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46F39">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bookmarkStart w:id="0" w:name="_Hlk9544796"/>
    </w:p>
    <w:p w14:paraId="4B559443">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lang w:val="en-US" w:eastAsia="zh-CN"/>
        </w:rPr>
      </w:pPr>
      <w:r>
        <w:rPr>
          <w:rFonts w:hint="eastAsia" w:ascii="宋体" w:hAnsi="宋体" w:eastAsia="宋体"/>
          <w:b/>
          <w:bCs/>
          <w:color w:val="auto"/>
          <w:sz w:val="52"/>
          <w:szCs w:val="52"/>
          <w:highlight w:val="none"/>
          <w:lang w:val="en-US" w:eastAsia="zh-CN"/>
        </w:rPr>
        <w:t>滁州市第一人民医院采购文件</w:t>
      </w:r>
    </w:p>
    <w:p w14:paraId="4F944F8B">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52"/>
          <w:szCs w:val="52"/>
          <w:highlight w:val="none"/>
        </w:rPr>
      </w:pPr>
      <w:r>
        <w:rPr>
          <w:rFonts w:hint="eastAsia" w:ascii="宋体" w:hAnsi="宋体" w:eastAsia="宋体"/>
          <w:b/>
          <w:bCs/>
          <w:color w:val="auto"/>
          <w:sz w:val="52"/>
          <w:szCs w:val="52"/>
          <w:highlight w:val="none"/>
          <w:lang w:val="en-US" w:eastAsia="zh-CN"/>
        </w:rPr>
        <w:t>（限额以下）</w:t>
      </w:r>
      <w:bookmarkEnd w:id="0"/>
    </w:p>
    <w:p w14:paraId="6358F61B">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66E665E3">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2FDFADE0">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331E403E">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2A936A82">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63194993">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748F8A1E">
      <w:pPr>
        <w:tabs>
          <w:tab w:val="left" w:pos="315"/>
          <w:tab w:val="left" w:pos="8820"/>
        </w:tabs>
        <w:spacing w:before="312" w:beforeLines="100" w:after="156" w:afterLines="50" w:line="500" w:lineRule="exact"/>
        <w:ind w:right="267" w:rightChars="127"/>
        <w:jc w:val="center"/>
        <w:rPr>
          <w:rFonts w:hint="eastAsia" w:ascii="宋体" w:hAnsi="宋体" w:eastAsia="宋体"/>
          <w:b/>
          <w:bCs/>
          <w:color w:val="auto"/>
          <w:sz w:val="44"/>
          <w:szCs w:val="44"/>
          <w:highlight w:val="none"/>
        </w:rPr>
      </w:pPr>
    </w:p>
    <w:p w14:paraId="59505453">
      <w:pPr>
        <w:autoSpaceDE w:val="0"/>
        <w:autoSpaceDN w:val="0"/>
        <w:adjustRightInd w:val="0"/>
        <w:snapToGrid w:val="0"/>
        <w:spacing w:line="360" w:lineRule="auto"/>
        <w:ind w:left="2444" w:leftChars="304" w:hanging="1806" w:hangingChars="500"/>
        <w:rPr>
          <w:rFonts w:hint="eastAsia" w:ascii="宋体" w:hAnsi="宋体" w:eastAsia="宋体" w:cs="宋体"/>
          <w:b/>
          <w:color w:val="auto"/>
          <w:spacing w:val="20"/>
          <w:kern w:val="0"/>
          <w:sz w:val="32"/>
          <w:szCs w:val="32"/>
          <w:highlight w:val="none"/>
          <w:u w:val="single"/>
          <w:lang w:eastAsia="zh-CN" w:bidi="ar"/>
        </w:rPr>
      </w:pPr>
      <w:r>
        <w:rPr>
          <w:rFonts w:hint="eastAsia" w:ascii="宋体" w:hAnsi="宋体" w:eastAsia="宋体" w:cs="宋体"/>
          <w:b/>
          <w:color w:val="auto"/>
          <w:spacing w:val="20"/>
          <w:kern w:val="0"/>
          <w:sz w:val="32"/>
          <w:szCs w:val="32"/>
          <w:highlight w:val="none"/>
          <w:lang w:bidi="ar"/>
        </w:rPr>
        <w:t>项目名称：</w:t>
      </w:r>
      <w:r>
        <w:rPr>
          <w:rFonts w:hint="eastAsia" w:ascii="宋体" w:hAnsi="宋体" w:eastAsia="宋体" w:cs="宋体"/>
          <w:b/>
          <w:color w:val="auto"/>
          <w:spacing w:val="20"/>
          <w:kern w:val="0"/>
          <w:sz w:val="32"/>
          <w:szCs w:val="32"/>
          <w:highlight w:val="none"/>
          <w:u w:val="single"/>
          <w:lang w:eastAsia="zh-CN" w:bidi="ar"/>
        </w:rPr>
        <w:t>滁州市第一人民医院人事管理信息化系统项目</w:t>
      </w:r>
    </w:p>
    <w:p w14:paraId="78C20378">
      <w:pPr>
        <w:autoSpaceDE w:val="0"/>
        <w:autoSpaceDN w:val="0"/>
        <w:adjustRightInd w:val="0"/>
        <w:snapToGrid w:val="0"/>
        <w:spacing w:line="360" w:lineRule="auto"/>
        <w:ind w:firstLine="723" w:firstLineChars="200"/>
        <w:rPr>
          <w:rFonts w:hint="default" w:ascii="宋体" w:hAnsi="宋体" w:eastAsia="宋体"/>
          <w:b/>
          <w:color w:val="auto"/>
          <w:spacing w:val="20"/>
          <w:kern w:val="0"/>
          <w:sz w:val="32"/>
          <w:szCs w:val="32"/>
          <w:highlight w:val="none"/>
          <w:lang w:val="en-US" w:eastAsia="zh-CN"/>
        </w:rPr>
      </w:pPr>
      <w:r>
        <w:rPr>
          <w:rFonts w:hint="eastAsia" w:ascii="宋体" w:hAnsi="宋体" w:eastAsia="宋体" w:cs="宋体"/>
          <w:b/>
          <w:color w:val="auto"/>
          <w:spacing w:val="20"/>
          <w:kern w:val="0"/>
          <w:sz w:val="32"/>
          <w:szCs w:val="32"/>
          <w:highlight w:val="none"/>
          <w:lang w:bidi="ar"/>
        </w:rPr>
        <w:t>项目编号：</w:t>
      </w:r>
      <w:r>
        <w:rPr>
          <w:rFonts w:hint="eastAsia" w:ascii="宋体" w:hAnsi="宋体" w:eastAsia="宋体"/>
          <w:b/>
          <w:color w:val="auto"/>
          <w:spacing w:val="20"/>
          <w:kern w:val="0"/>
          <w:sz w:val="32"/>
          <w:szCs w:val="32"/>
          <w:highlight w:val="none"/>
          <w:u w:val="single"/>
          <w:lang w:eastAsia="zh-CN" w:bidi="ar"/>
        </w:rPr>
        <w:t>CZYY-2026-58</w:t>
      </w:r>
    </w:p>
    <w:p w14:paraId="460C01F0">
      <w:pPr>
        <w:autoSpaceDE w:val="0"/>
        <w:autoSpaceDN w:val="0"/>
        <w:adjustRightInd w:val="0"/>
        <w:snapToGrid w:val="0"/>
        <w:spacing w:line="360" w:lineRule="auto"/>
        <w:ind w:firstLine="723" w:firstLineChars="200"/>
        <w:rPr>
          <w:rFonts w:hint="eastAsia" w:ascii="宋体" w:hAnsi="宋体" w:eastAsia="宋体"/>
          <w:b/>
          <w:color w:val="auto"/>
          <w:spacing w:val="20"/>
          <w:kern w:val="0"/>
          <w:sz w:val="32"/>
          <w:szCs w:val="32"/>
          <w:highlight w:val="none"/>
        </w:rPr>
      </w:pPr>
      <w:r>
        <w:rPr>
          <w:rFonts w:hint="eastAsia" w:ascii="宋体" w:hAnsi="宋体" w:eastAsia="宋体" w:cs="宋体"/>
          <w:b/>
          <w:color w:val="auto"/>
          <w:spacing w:val="20"/>
          <w:kern w:val="0"/>
          <w:sz w:val="32"/>
          <w:szCs w:val="32"/>
          <w:highlight w:val="none"/>
          <w:lang w:bidi="ar"/>
        </w:rPr>
        <w:t>采购人：</w:t>
      </w:r>
      <w:r>
        <w:rPr>
          <w:rFonts w:hint="eastAsia" w:ascii="宋体" w:hAnsi="宋体" w:eastAsia="宋体" w:cs="宋体"/>
          <w:b/>
          <w:color w:val="auto"/>
          <w:spacing w:val="20"/>
          <w:kern w:val="0"/>
          <w:sz w:val="32"/>
          <w:szCs w:val="32"/>
          <w:highlight w:val="none"/>
          <w:u w:val="single"/>
          <w:lang w:bidi="ar"/>
        </w:rPr>
        <w:t>滁州市第一人民医院</w:t>
      </w:r>
    </w:p>
    <w:p w14:paraId="55B32B07">
      <w:pPr>
        <w:autoSpaceDE w:val="0"/>
        <w:autoSpaceDN w:val="0"/>
        <w:adjustRightInd w:val="0"/>
        <w:snapToGrid w:val="0"/>
        <w:spacing w:line="360" w:lineRule="auto"/>
        <w:ind w:firstLine="723" w:firstLineChars="200"/>
        <w:rPr>
          <w:rFonts w:hint="default" w:ascii="宋体" w:hAnsi="宋体" w:eastAsia="宋体"/>
          <w:b/>
          <w:color w:val="auto"/>
          <w:spacing w:val="20"/>
          <w:kern w:val="0"/>
          <w:sz w:val="32"/>
          <w:szCs w:val="32"/>
          <w:highlight w:val="none"/>
          <w:lang w:val="en-US" w:eastAsia="zh-CN"/>
        </w:rPr>
      </w:pPr>
      <w:r>
        <w:rPr>
          <w:rFonts w:hint="eastAsia" w:ascii="宋体" w:hAnsi="宋体" w:eastAsia="宋体" w:cs="宋体"/>
          <w:b/>
          <w:color w:val="auto"/>
          <w:spacing w:val="20"/>
          <w:kern w:val="0"/>
          <w:sz w:val="32"/>
          <w:szCs w:val="32"/>
          <w:highlight w:val="none"/>
          <w:lang w:bidi="ar"/>
        </w:rPr>
        <w:t>采购代理机构：</w:t>
      </w:r>
      <w:r>
        <w:rPr>
          <w:rFonts w:hint="eastAsia" w:ascii="宋体" w:hAnsi="宋体" w:eastAsia="宋体" w:cs="宋体"/>
          <w:b/>
          <w:color w:val="auto"/>
          <w:spacing w:val="20"/>
          <w:kern w:val="0"/>
          <w:sz w:val="32"/>
          <w:szCs w:val="32"/>
          <w:highlight w:val="none"/>
          <w:u w:val="single"/>
          <w:lang w:val="en-US" w:eastAsia="zh-CN" w:bidi="ar"/>
        </w:rPr>
        <w:t>安徽百士德工程咨询有限公司</w:t>
      </w:r>
    </w:p>
    <w:p w14:paraId="55869963">
      <w:pPr>
        <w:spacing w:before="312" w:beforeLines="100" w:after="156" w:afterLines="50" w:line="500" w:lineRule="exact"/>
        <w:ind w:right="267" w:rightChars="127"/>
        <w:jc w:val="center"/>
        <w:rPr>
          <w:rFonts w:hint="eastAsia"/>
          <w:color w:val="auto"/>
          <w:highlight w:val="none"/>
        </w:rPr>
      </w:pPr>
      <w:r>
        <w:rPr>
          <w:rFonts w:hint="eastAsia" w:ascii="宋体" w:hAnsi="宋体" w:eastAsia="宋体" w:cs="宋体"/>
          <w:b/>
          <w:color w:val="auto"/>
          <w:sz w:val="36"/>
          <w:szCs w:val="36"/>
          <w:highlight w:val="none"/>
          <w:u w:val="single"/>
          <w:lang w:bidi="ar"/>
        </w:rPr>
        <w:t>202</w:t>
      </w:r>
      <w:r>
        <w:rPr>
          <w:rFonts w:hint="eastAsia" w:ascii="宋体" w:hAnsi="宋体" w:eastAsia="宋体" w:cs="宋体"/>
          <w:b/>
          <w:color w:val="auto"/>
          <w:sz w:val="36"/>
          <w:szCs w:val="36"/>
          <w:highlight w:val="none"/>
          <w:u w:val="single"/>
          <w:lang w:val="en-US" w:eastAsia="zh-CN" w:bidi="ar"/>
        </w:rPr>
        <w:t>6</w:t>
      </w:r>
      <w:r>
        <w:rPr>
          <w:rFonts w:hint="eastAsia" w:ascii="宋体" w:hAnsi="宋体" w:eastAsia="宋体" w:cs="宋体"/>
          <w:b/>
          <w:color w:val="auto"/>
          <w:sz w:val="36"/>
          <w:szCs w:val="36"/>
          <w:highlight w:val="none"/>
          <w:lang w:bidi="ar"/>
        </w:rPr>
        <w:t>年</w:t>
      </w:r>
      <w:r>
        <w:rPr>
          <w:rFonts w:hint="eastAsia" w:ascii="宋体" w:hAnsi="宋体" w:eastAsia="宋体" w:cs="宋体"/>
          <w:b/>
          <w:color w:val="auto"/>
          <w:sz w:val="36"/>
          <w:szCs w:val="36"/>
          <w:highlight w:val="none"/>
          <w:u w:val="single"/>
          <w:lang w:val="en-US" w:eastAsia="zh-CN" w:bidi="ar"/>
        </w:rPr>
        <w:t>11</w:t>
      </w:r>
      <w:r>
        <w:rPr>
          <w:rFonts w:hint="eastAsia" w:ascii="宋体" w:hAnsi="宋体" w:eastAsia="宋体" w:cs="宋体"/>
          <w:b/>
          <w:color w:val="auto"/>
          <w:sz w:val="36"/>
          <w:szCs w:val="36"/>
          <w:highlight w:val="none"/>
          <w:lang w:bidi="ar"/>
        </w:rPr>
        <w:t>月</w:t>
      </w:r>
    </w:p>
    <w:p w14:paraId="27B74FBF">
      <w:pPr>
        <w:tabs>
          <w:tab w:val="left" w:pos="2410"/>
        </w:tabs>
        <w:autoSpaceDE w:val="0"/>
        <w:autoSpaceDN w:val="0"/>
        <w:adjustRightInd w:val="0"/>
        <w:snapToGrid w:val="0"/>
        <w:spacing w:line="360" w:lineRule="auto"/>
        <w:jc w:val="center"/>
        <w:rPr>
          <w:rFonts w:hint="eastAsia" w:ascii="宋体" w:hAnsi="宋体" w:eastAsia="宋体"/>
          <w:b/>
          <w:color w:val="auto"/>
          <w:sz w:val="36"/>
          <w:highlight w:val="none"/>
        </w:rPr>
      </w:pPr>
    </w:p>
    <w:p w14:paraId="3534BE24">
      <w:pPr>
        <w:tabs>
          <w:tab w:val="left" w:pos="2410"/>
        </w:tabs>
        <w:autoSpaceDE w:val="0"/>
        <w:autoSpaceDN w:val="0"/>
        <w:adjustRightInd w:val="0"/>
        <w:snapToGrid w:val="0"/>
        <w:spacing w:line="360" w:lineRule="auto"/>
        <w:jc w:val="center"/>
        <w:rPr>
          <w:rFonts w:hint="eastAsia" w:ascii="宋体" w:hAnsi="宋体" w:eastAsia="宋体"/>
          <w:b/>
          <w:color w:val="auto"/>
          <w:sz w:val="36"/>
          <w:highlight w:val="none"/>
        </w:rPr>
      </w:pPr>
    </w:p>
    <w:p w14:paraId="3123188F">
      <w:pPr>
        <w:tabs>
          <w:tab w:val="left" w:pos="2410"/>
        </w:tabs>
        <w:autoSpaceDE w:val="0"/>
        <w:autoSpaceDN w:val="0"/>
        <w:adjustRightInd w:val="0"/>
        <w:snapToGrid w:val="0"/>
        <w:spacing w:line="360" w:lineRule="auto"/>
        <w:jc w:val="center"/>
        <w:rPr>
          <w:rFonts w:hint="eastAsia" w:ascii="宋体" w:hAnsi="宋体" w:eastAsia="宋体"/>
          <w:b/>
          <w:color w:val="auto"/>
          <w:sz w:val="36"/>
          <w:highlight w:val="none"/>
        </w:rPr>
      </w:pPr>
    </w:p>
    <w:p w14:paraId="3E7B11A0">
      <w:pPr>
        <w:tabs>
          <w:tab w:val="left" w:pos="2410"/>
        </w:tabs>
        <w:autoSpaceDE w:val="0"/>
        <w:autoSpaceDN w:val="0"/>
        <w:adjustRightInd w:val="0"/>
        <w:snapToGrid w:val="0"/>
        <w:spacing w:line="360" w:lineRule="auto"/>
        <w:jc w:val="center"/>
        <w:rPr>
          <w:rFonts w:hint="eastAsia" w:ascii="宋体" w:hAnsi="宋体" w:eastAsia="宋体"/>
          <w:b/>
          <w:color w:val="auto"/>
          <w:sz w:val="28"/>
          <w:highlight w:val="none"/>
        </w:rPr>
      </w:pPr>
      <w:r>
        <w:rPr>
          <w:rFonts w:hint="eastAsia" w:ascii="宋体" w:hAnsi="宋体" w:eastAsia="宋体"/>
          <w:b/>
          <w:color w:val="auto"/>
          <w:sz w:val="28"/>
          <w:highlight w:val="none"/>
        </w:rPr>
        <w:t>目  录</w:t>
      </w:r>
    </w:p>
    <w:p w14:paraId="7A602482">
      <w:pPr>
        <w:pStyle w:val="18"/>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TOC \o "1-2" \h \z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_Toc29510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第一章  采购邀请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_Toc29510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B494D3D">
      <w:pPr>
        <w:pStyle w:val="18"/>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_Toc31732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_Toc31732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983FEE5">
      <w:pPr>
        <w:pStyle w:val="18"/>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_Toc11431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第三章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_Toc11431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45285BD">
      <w:pPr>
        <w:pStyle w:val="18"/>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_Toc22859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第四章  评审方法和标准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_Toc22859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4C0E563">
      <w:pPr>
        <w:pStyle w:val="18"/>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_Toc14549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  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_Toc14549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F410266">
      <w:pPr>
        <w:pStyle w:val="18"/>
        <w:tabs>
          <w:tab w:val="right" w:leader="dot" w:pos="830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_Toc5430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供应</w:t>
      </w:r>
      <w:r>
        <w:rPr>
          <w:rFonts w:hint="eastAsia" w:ascii="宋体" w:hAnsi="宋体" w:eastAsia="宋体" w:cs="宋体"/>
          <w:bCs/>
          <w:color w:val="auto"/>
          <w:sz w:val="24"/>
          <w:szCs w:val="24"/>
          <w:highlight w:val="none"/>
        </w:rPr>
        <w:t>商询问函和</w:t>
      </w:r>
      <w:r>
        <w:rPr>
          <w:rFonts w:hint="eastAsia" w:ascii="宋体" w:hAnsi="宋体" w:eastAsia="宋体" w:cs="宋体"/>
          <w:bCs/>
          <w:color w:val="auto"/>
          <w:sz w:val="24"/>
          <w:szCs w:val="24"/>
          <w:highlight w:val="none"/>
          <w:lang w:eastAsia="zh-CN"/>
        </w:rPr>
        <w:t>异议</w:t>
      </w:r>
      <w:r>
        <w:rPr>
          <w:rFonts w:hint="eastAsia" w:ascii="宋体" w:hAnsi="宋体" w:eastAsia="宋体" w:cs="宋体"/>
          <w:bCs/>
          <w:color w:val="auto"/>
          <w:sz w:val="24"/>
          <w:szCs w:val="24"/>
          <w:highlight w:val="none"/>
        </w:rPr>
        <w:t>函范本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_Toc5430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429DAAC">
      <w:pPr>
        <w:spacing w:line="360" w:lineRule="auto"/>
        <w:rPr>
          <w:rFonts w:hint="eastAsia" w:asciiTheme="minorEastAsia" w:hAnsiTheme="minorEastAsia" w:eastAsiaTheme="minorEastAsia"/>
          <w:b/>
          <w:color w:val="auto"/>
          <w:sz w:val="32"/>
          <w:highlight w:val="none"/>
        </w:rPr>
      </w:pPr>
      <w:r>
        <w:rPr>
          <w:rFonts w:hint="eastAsia" w:ascii="宋体" w:hAnsi="宋体" w:eastAsia="宋体" w:cs="宋体"/>
          <w:color w:val="auto"/>
          <w:sz w:val="24"/>
          <w:szCs w:val="24"/>
          <w:highlight w:val="none"/>
        </w:rPr>
        <w:fldChar w:fldCharType="end"/>
      </w:r>
    </w:p>
    <w:p w14:paraId="197FCA22">
      <w:pPr>
        <w:pStyle w:val="9"/>
        <w:rPr>
          <w:rFonts w:hint="eastAsia"/>
          <w:color w:val="auto"/>
          <w:highlight w:val="none"/>
        </w:rPr>
        <w:sectPr>
          <w:footerReference r:id="rId3" w:type="default"/>
          <w:pgSz w:w="11906" w:h="16838"/>
          <w:pgMar w:top="1440" w:right="1800" w:bottom="1440" w:left="1800" w:header="851" w:footer="992" w:gutter="0"/>
          <w:cols w:space="425" w:num="1"/>
          <w:docGrid w:type="lines" w:linePitch="312" w:charSpace="0"/>
        </w:sectPr>
      </w:pPr>
    </w:p>
    <w:p w14:paraId="445F0F72">
      <w:pPr>
        <w:spacing w:line="360" w:lineRule="auto"/>
        <w:jc w:val="center"/>
        <w:outlineLvl w:val="0"/>
        <w:rPr>
          <w:rFonts w:hint="eastAsia" w:asciiTheme="minorEastAsia" w:hAnsiTheme="minorEastAsia" w:eastAsiaTheme="minorEastAsia"/>
          <w:b/>
          <w:color w:val="auto"/>
          <w:sz w:val="28"/>
          <w:highlight w:val="none"/>
        </w:rPr>
      </w:pPr>
      <w:bookmarkStart w:id="1" w:name="_Toc29510"/>
      <w:r>
        <w:rPr>
          <w:rFonts w:hint="eastAsia" w:asciiTheme="minorEastAsia" w:hAnsiTheme="minorEastAsia" w:eastAsiaTheme="minorEastAsia"/>
          <w:b/>
          <w:color w:val="auto"/>
          <w:sz w:val="28"/>
          <w:highlight w:val="none"/>
        </w:rPr>
        <w:t xml:space="preserve">第一章 </w:t>
      </w:r>
      <w:r>
        <w:rPr>
          <w:rFonts w:asciiTheme="minorEastAsia" w:hAnsiTheme="minorEastAsia" w:eastAsiaTheme="minorEastAsia"/>
          <w:b/>
          <w:color w:val="auto"/>
          <w:sz w:val="28"/>
          <w:highlight w:val="none"/>
        </w:rPr>
        <w:t xml:space="preserve"> 采购邀请</w:t>
      </w:r>
      <w:bookmarkEnd w:id="1"/>
    </w:p>
    <w:p w14:paraId="0DE0621B">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rPr>
      </w:pPr>
      <w:bookmarkStart w:id="2" w:name="_Toc1215"/>
      <w:bookmarkEnd w:id="2"/>
      <w:bookmarkStart w:id="74" w:name="_GoBack"/>
      <w:r>
        <w:rPr>
          <w:rFonts w:hint="eastAsia" w:ascii="宋体" w:hAnsi="宋体" w:eastAsia="宋体" w:cs="宋体"/>
          <w:color w:val="auto"/>
          <w:sz w:val="24"/>
          <w:szCs w:val="24"/>
          <w:highlight w:val="none"/>
          <w:lang w:bidi="ar"/>
        </w:rPr>
        <w:t>项目概况</w:t>
      </w:r>
    </w:p>
    <w:p w14:paraId="7420698A">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bidi="ar"/>
        </w:rPr>
        <w:t>滁州市第一人民医院人事管理信息化系统项目</w:t>
      </w:r>
      <w:r>
        <w:rPr>
          <w:rFonts w:hint="eastAsia" w:ascii="宋体" w:hAnsi="宋体" w:eastAsia="宋体" w:cs="宋体"/>
          <w:color w:val="auto"/>
          <w:sz w:val="24"/>
          <w:szCs w:val="24"/>
          <w:highlight w:val="none"/>
          <w:lang w:bidi="ar"/>
        </w:rPr>
        <w:t>的潜在供应商应在</w:t>
      </w:r>
      <w:r>
        <w:rPr>
          <w:rFonts w:hint="eastAsia" w:ascii="宋体" w:hAnsi="宋体" w:eastAsia="宋体" w:cs="宋体"/>
          <w:color w:val="auto"/>
          <w:sz w:val="24"/>
          <w:szCs w:val="24"/>
          <w:highlight w:val="none"/>
          <w:u w:val="single"/>
          <w:lang w:bidi="ar"/>
        </w:rPr>
        <w:t>滁州市第一人民医院网（http://www.czdyrmyy.com/）</w:t>
      </w:r>
      <w:r>
        <w:rPr>
          <w:rFonts w:hint="eastAsia" w:ascii="宋体" w:hAnsi="宋体" w:eastAsia="宋体" w:cs="宋体"/>
          <w:color w:val="auto"/>
          <w:sz w:val="24"/>
          <w:szCs w:val="24"/>
          <w:highlight w:val="none"/>
          <w:lang w:bidi="ar"/>
        </w:rPr>
        <w:t>获取采购文件，并于</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9</w:t>
      </w:r>
      <w:r>
        <w:rPr>
          <w:rFonts w:hint="eastAsia" w:ascii="宋体" w:hAnsi="宋体" w:eastAsia="宋体" w:cs="宋体"/>
          <w:bCs/>
          <w:color w:val="auto"/>
          <w:sz w:val="24"/>
          <w:szCs w:val="24"/>
          <w:highlight w:val="none"/>
          <w:u w:val="single"/>
          <w:lang w:bidi="ar"/>
        </w:rPr>
        <w:t>日1</w:t>
      </w:r>
      <w:r>
        <w:rPr>
          <w:rFonts w:hint="eastAsia" w:ascii="宋体" w:hAnsi="宋体" w:eastAsia="宋体" w:cs="宋体"/>
          <w:bCs/>
          <w:color w:val="auto"/>
          <w:sz w:val="24"/>
          <w:szCs w:val="24"/>
          <w:highlight w:val="none"/>
          <w:u w:val="single"/>
          <w:lang w:val="en-US" w:eastAsia="zh-CN" w:bidi="ar"/>
        </w:rPr>
        <w:t>5</w:t>
      </w:r>
      <w:r>
        <w:rPr>
          <w:rFonts w:hint="eastAsia" w:ascii="宋体" w:hAnsi="宋体" w:eastAsia="宋体" w:cs="宋体"/>
          <w:bCs/>
          <w:color w:val="auto"/>
          <w:sz w:val="24"/>
          <w:szCs w:val="24"/>
          <w:highlight w:val="none"/>
          <w:u w:val="single"/>
          <w:lang w:bidi="ar"/>
        </w:rPr>
        <w:t>点00分</w:t>
      </w:r>
      <w:r>
        <w:rPr>
          <w:rFonts w:hint="eastAsia" w:ascii="宋体" w:hAnsi="宋体" w:eastAsia="宋体" w:cs="宋体"/>
          <w:bCs/>
          <w:color w:val="auto"/>
          <w:sz w:val="24"/>
          <w:szCs w:val="24"/>
          <w:highlight w:val="none"/>
          <w:lang w:bidi="ar"/>
        </w:rPr>
        <w:t>（北京时间）前递交响应文件</w:t>
      </w:r>
      <w:r>
        <w:rPr>
          <w:rFonts w:hint="eastAsia" w:ascii="宋体" w:hAnsi="宋体" w:eastAsia="宋体" w:cs="宋体"/>
          <w:color w:val="auto"/>
          <w:sz w:val="24"/>
          <w:szCs w:val="24"/>
          <w:highlight w:val="none"/>
          <w:lang w:bidi="ar"/>
        </w:rPr>
        <w:t>。</w:t>
      </w:r>
    </w:p>
    <w:p w14:paraId="1A7DDB21">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3" w:name="_Toc35393621"/>
      <w:bookmarkEnd w:id="3"/>
      <w:bookmarkStart w:id="4" w:name="_Toc35393790"/>
      <w:bookmarkEnd w:id="4"/>
      <w:bookmarkStart w:id="5" w:name="_Toc28359079"/>
      <w:bookmarkEnd w:id="5"/>
      <w:bookmarkStart w:id="6" w:name="_Toc58430305"/>
      <w:bookmarkEnd w:id="6"/>
      <w:bookmarkStart w:id="7" w:name="_Toc28359002"/>
      <w:bookmarkEnd w:id="7"/>
      <w:bookmarkStart w:id="8" w:name="_Hlk24379207"/>
      <w:r>
        <w:rPr>
          <w:rFonts w:hint="eastAsia" w:ascii="宋体" w:hAnsi="宋体" w:eastAsia="宋体" w:cs="宋体"/>
          <w:b/>
          <w:bCs/>
          <w:color w:val="auto"/>
          <w:sz w:val="24"/>
          <w:szCs w:val="24"/>
          <w:highlight w:val="none"/>
          <w:lang w:bidi="ar"/>
        </w:rPr>
        <w:t>一、项目基本情况</w:t>
      </w:r>
      <w:bookmarkEnd w:id="8"/>
    </w:p>
    <w:p w14:paraId="694C4E89">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项目编号：</w:t>
      </w:r>
      <w:r>
        <w:rPr>
          <w:rFonts w:hint="eastAsia" w:ascii="宋体" w:hAnsi="宋体" w:eastAsia="宋体" w:cs="宋体"/>
          <w:color w:val="auto"/>
          <w:sz w:val="24"/>
          <w:szCs w:val="24"/>
          <w:highlight w:val="none"/>
          <w:lang w:val="en-US" w:eastAsia="zh-CN" w:bidi="ar"/>
        </w:rPr>
        <w:t>CZYY-2026-58</w:t>
      </w:r>
    </w:p>
    <w:p w14:paraId="2F6DDDE6">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项目名称：滁州市第一人民医院人事管理信息化系统项目</w:t>
      </w:r>
    </w:p>
    <w:p w14:paraId="7B35F7EA">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预算金额：</w:t>
      </w:r>
      <w:r>
        <w:rPr>
          <w:rFonts w:hint="eastAsia" w:ascii="宋体" w:hAnsi="宋体" w:eastAsia="宋体" w:cs="宋体"/>
          <w:color w:val="auto"/>
          <w:kern w:val="0"/>
          <w:sz w:val="24"/>
          <w:szCs w:val="24"/>
          <w:highlight w:val="none"/>
          <w:lang w:val="en-US" w:eastAsia="zh-CN"/>
        </w:rPr>
        <w:t>30万元</w:t>
      </w:r>
    </w:p>
    <w:p w14:paraId="0B559EFE">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最高限价：</w:t>
      </w:r>
      <w:r>
        <w:rPr>
          <w:rFonts w:hint="eastAsia" w:ascii="宋体" w:hAnsi="宋体" w:eastAsia="宋体" w:cs="宋体"/>
          <w:color w:val="auto"/>
          <w:kern w:val="0"/>
          <w:sz w:val="24"/>
          <w:szCs w:val="24"/>
          <w:highlight w:val="none"/>
          <w:lang w:val="en-US" w:eastAsia="zh-CN"/>
        </w:rPr>
        <w:t>30万元</w:t>
      </w:r>
      <w:r>
        <w:rPr>
          <w:rFonts w:hint="eastAsia" w:ascii="宋体" w:hAnsi="宋体" w:eastAsia="宋体" w:cs="宋体"/>
          <w:color w:val="auto"/>
          <w:kern w:val="0"/>
          <w:sz w:val="24"/>
          <w:szCs w:val="24"/>
          <w:highlight w:val="none"/>
        </w:rPr>
        <w:t>，供应商报价不得高于本项目设置的最高限价，否则按无效响应处理。</w:t>
      </w:r>
    </w:p>
    <w:p w14:paraId="02C282A5">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采购需求：</w:t>
      </w:r>
      <w:r>
        <w:rPr>
          <w:rFonts w:hint="eastAsia" w:ascii="宋体" w:hAnsi="宋体" w:eastAsia="宋体" w:cs="宋体"/>
          <w:color w:val="auto"/>
          <w:sz w:val="24"/>
          <w:szCs w:val="24"/>
          <w:highlight w:val="none"/>
          <w:lang w:val="en-US" w:eastAsia="zh-CN" w:bidi="ar"/>
        </w:rPr>
        <w:t>详见</w:t>
      </w:r>
      <w:r>
        <w:rPr>
          <w:rFonts w:hint="eastAsia" w:ascii="宋体" w:hAnsi="宋体" w:eastAsia="宋体" w:cs="宋体"/>
          <w:color w:val="auto"/>
          <w:sz w:val="24"/>
          <w:szCs w:val="24"/>
          <w:highlight w:val="none"/>
        </w:rPr>
        <w:t>第三章采购需求</w:t>
      </w:r>
      <w:r>
        <w:rPr>
          <w:rFonts w:hint="eastAsia" w:ascii="宋体" w:hAnsi="宋体" w:eastAsia="宋体" w:cs="宋体"/>
          <w:color w:val="auto"/>
          <w:sz w:val="24"/>
          <w:szCs w:val="24"/>
          <w:highlight w:val="none"/>
          <w:lang w:val="en-US" w:eastAsia="zh-CN" w:bidi="ar"/>
        </w:rPr>
        <w:t>。</w:t>
      </w:r>
    </w:p>
    <w:p w14:paraId="7B1AA0F8">
      <w:pPr>
        <w:pStyle w:val="22"/>
        <w:keepNext w:val="0"/>
        <w:keepLines w:val="0"/>
        <w:pageBreakBefore w:val="0"/>
        <w:widowControl/>
        <w:kinsoku/>
        <w:overflowPunct/>
        <w:topLinePunct w:val="0"/>
        <w:autoSpaceDN/>
        <w:bidi w:val="0"/>
        <w:adjustRightInd/>
        <w:snapToGrid/>
        <w:spacing w:before="0" w:beforeAutospacing="0" w:after="0" w:afterAutospacing="0" w:line="420" w:lineRule="exact"/>
        <w:ind w:firstLine="480" w:firstLineChars="200"/>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Cs w:val="24"/>
          <w:highlight w:val="none"/>
          <w:lang w:bidi="ar"/>
        </w:rPr>
        <w:t>合同履行期</w:t>
      </w:r>
      <w:r>
        <w:rPr>
          <w:rFonts w:hint="eastAsia" w:ascii="宋体" w:hAnsi="宋体" w:eastAsia="宋体" w:cs="宋体"/>
          <w:color w:val="auto"/>
          <w:kern w:val="2"/>
          <w:sz w:val="24"/>
          <w:szCs w:val="24"/>
          <w:highlight w:val="none"/>
          <w:lang w:val="en-US" w:eastAsia="zh-CN" w:bidi="ar"/>
        </w:rPr>
        <w:t>限：3个月。</w:t>
      </w:r>
    </w:p>
    <w:p w14:paraId="44ED0D9E">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本项目不接受联合体响应。</w:t>
      </w:r>
    </w:p>
    <w:p w14:paraId="55304568">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9" w:name="_Toc35393622"/>
      <w:bookmarkEnd w:id="9"/>
      <w:bookmarkStart w:id="10" w:name="_Toc35393791"/>
      <w:bookmarkEnd w:id="10"/>
      <w:bookmarkStart w:id="11" w:name="_Toc28359003"/>
      <w:bookmarkEnd w:id="11"/>
      <w:bookmarkStart w:id="12" w:name="_Toc58430306"/>
      <w:bookmarkEnd w:id="12"/>
      <w:bookmarkStart w:id="13" w:name="_Toc28359080"/>
      <w:r>
        <w:rPr>
          <w:rFonts w:hint="eastAsia" w:ascii="宋体" w:hAnsi="宋体" w:eastAsia="宋体" w:cs="宋体"/>
          <w:b/>
          <w:bCs/>
          <w:color w:val="auto"/>
          <w:sz w:val="24"/>
          <w:szCs w:val="24"/>
          <w:highlight w:val="none"/>
          <w:lang w:bidi="ar"/>
        </w:rPr>
        <w:t>二、申请人的资格要求</w:t>
      </w:r>
      <w:bookmarkEnd w:id="13"/>
    </w:p>
    <w:p w14:paraId="37E38CE9">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1.基本资格条件</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具有独立承担民事责任的能力，具有履行合同所必需的设备和专业技术能力</w:t>
      </w:r>
      <w:r>
        <w:rPr>
          <w:rFonts w:hint="eastAsia" w:ascii="宋体" w:hAnsi="宋体" w:eastAsia="宋体" w:cs="宋体"/>
          <w:color w:val="auto"/>
          <w:sz w:val="24"/>
          <w:szCs w:val="24"/>
          <w:highlight w:val="none"/>
          <w:lang w:eastAsia="zh-CN" w:bidi="ar"/>
        </w:rPr>
        <w:t>，具</w:t>
      </w:r>
      <w:r>
        <w:rPr>
          <w:rFonts w:hint="eastAsia" w:ascii="宋体" w:hAnsi="宋体" w:eastAsia="宋体" w:cs="宋体"/>
          <w:color w:val="auto"/>
          <w:sz w:val="24"/>
          <w:szCs w:val="24"/>
          <w:highlight w:val="none"/>
          <w:lang w:bidi="ar"/>
        </w:rPr>
        <w:t>有依法缴纳税收和社会保障资金的良好记录，参加采购活动前三年内在经营活动中没有重大违法记录；</w:t>
      </w:r>
    </w:p>
    <w:p w14:paraId="6426C2C8">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i/>
          <w:iCs/>
          <w:color w:val="auto"/>
          <w:sz w:val="24"/>
          <w:szCs w:val="24"/>
          <w:highlight w:val="none"/>
          <w:u w:val="single"/>
          <w:lang w:eastAsia="zh-CN"/>
        </w:rPr>
      </w:pPr>
      <w:bookmarkStart w:id="14" w:name="_Toc28359081"/>
      <w:bookmarkEnd w:id="14"/>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.本项目的特定资格要求：</w:t>
      </w:r>
      <w:r>
        <w:rPr>
          <w:rFonts w:hint="eastAsia" w:ascii="宋体" w:hAnsi="宋体" w:eastAsia="宋体"/>
          <w:color w:val="auto"/>
          <w:sz w:val="24"/>
          <w:szCs w:val="18"/>
          <w:highlight w:val="none"/>
          <w:lang w:val="en-US" w:eastAsia="zh-CN"/>
        </w:rPr>
        <w:t>无</w:t>
      </w:r>
      <w:r>
        <w:rPr>
          <w:rFonts w:hint="eastAsia" w:ascii="宋体" w:hAnsi="宋体" w:eastAsia="宋体"/>
          <w:color w:val="auto"/>
          <w:sz w:val="24"/>
          <w:szCs w:val="18"/>
          <w:highlight w:val="none"/>
          <w:lang w:eastAsia="zh-CN"/>
        </w:rPr>
        <w:t>。</w:t>
      </w:r>
    </w:p>
    <w:p w14:paraId="3CAFA2D5">
      <w:pPr>
        <w:keepNext w:val="0"/>
        <w:keepLines w:val="0"/>
        <w:pageBreakBefore w:val="0"/>
        <w:kinsoku/>
        <w:overflowPunct/>
        <w:topLinePunct w:val="0"/>
        <w:autoSpaceDN/>
        <w:bidi w:val="0"/>
        <w:adjustRightInd/>
        <w:snapToGrid/>
        <w:spacing w:line="420" w:lineRule="exact"/>
        <w:ind w:firstLine="43"/>
        <w:textAlignment w:val="auto"/>
        <w:outlineLvl w:val="1"/>
        <w:rPr>
          <w:rFonts w:hint="eastAsia" w:ascii="宋体" w:hAnsi="宋体" w:eastAsia="宋体"/>
          <w:b/>
          <w:bCs/>
          <w:color w:val="auto"/>
          <w:sz w:val="24"/>
          <w:szCs w:val="24"/>
          <w:highlight w:val="none"/>
        </w:rPr>
      </w:pPr>
      <w:bookmarkStart w:id="15" w:name="_Toc35393623"/>
      <w:bookmarkEnd w:id="15"/>
      <w:bookmarkStart w:id="16" w:name="_Toc35393792"/>
      <w:bookmarkEnd w:id="16"/>
      <w:bookmarkStart w:id="17" w:name="_Toc4815"/>
      <w:r>
        <w:rPr>
          <w:rFonts w:hint="eastAsia" w:ascii="宋体" w:hAnsi="宋体" w:eastAsia="宋体" w:cs="宋体"/>
          <w:b/>
          <w:bCs/>
          <w:color w:val="auto"/>
          <w:sz w:val="24"/>
          <w:szCs w:val="24"/>
          <w:highlight w:val="none"/>
          <w:lang w:bidi="ar"/>
        </w:rPr>
        <w:t>三、获取采购文件</w:t>
      </w:r>
      <w:bookmarkEnd w:id="17"/>
    </w:p>
    <w:p w14:paraId="39069D58">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iCs/>
          <w:color w:val="auto"/>
          <w:sz w:val="24"/>
          <w:szCs w:val="24"/>
          <w:highlight w:val="none"/>
          <w:u w:val="single"/>
        </w:rPr>
      </w:pPr>
      <w:r>
        <w:rPr>
          <w:rFonts w:hint="eastAsia" w:ascii="宋体" w:hAnsi="宋体" w:eastAsia="宋体" w:cs="宋体"/>
          <w:color w:val="auto"/>
          <w:sz w:val="24"/>
          <w:szCs w:val="24"/>
          <w:highlight w:val="none"/>
          <w:lang w:bidi="ar"/>
        </w:rPr>
        <w:t>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2</w:t>
      </w:r>
      <w:r>
        <w:rPr>
          <w:rFonts w:hint="eastAsia" w:ascii="宋体" w:hAnsi="宋体" w:eastAsia="宋体" w:cs="宋体"/>
          <w:bCs/>
          <w:color w:val="auto"/>
          <w:sz w:val="24"/>
          <w:szCs w:val="24"/>
          <w:highlight w:val="none"/>
          <w:u w:val="single"/>
          <w:lang w:bidi="ar"/>
        </w:rPr>
        <w:t>日</w:t>
      </w:r>
      <w:r>
        <w:rPr>
          <w:rFonts w:hint="eastAsia" w:ascii="宋体" w:hAnsi="宋体" w:eastAsia="宋体" w:cs="宋体"/>
          <w:color w:val="auto"/>
          <w:sz w:val="24"/>
          <w:szCs w:val="24"/>
          <w:highlight w:val="none"/>
          <w:u w:val="single"/>
          <w:lang w:bidi="ar"/>
        </w:rPr>
        <w:t>至202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9</w:t>
      </w:r>
      <w:r>
        <w:rPr>
          <w:rFonts w:hint="eastAsia" w:ascii="宋体" w:hAnsi="宋体" w:eastAsia="宋体" w:cs="宋体"/>
          <w:bCs/>
          <w:color w:val="auto"/>
          <w:sz w:val="24"/>
          <w:szCs w:val="24"/>
          <w:highlight w:val="none"/>
          <w:u w:val="single"/>
          <w:lang w:bidi="ar"/>
        </w:rPr>
        <w:t>日</w:t>
      </w:r>
    </w:p>
    <w:p w14:paraId="4DCF1C40">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地点：滁州市第一人民医院网</w:t>
      </w:r>
    </w:p>
    <w:p w14:paraId="1D7B9094">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方式：网上下载</w:t>
      </w:r>
    </w:p>
    <w:p w14:paraId="286642A0">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售价：0元</w:t>
      </w:r>
    </w:p>
    <w:p w14:paraId="020AD457">
      <w:pPr>
        <w:keepNext w:val="0"/>
        <w:keepLines w:val="0"/>
        <w:pageBreakBefore w:val="0"/>
        <w:kinsoku/>
        <w:overflowPunct/>
        <w:topLinePunct w:val="0"/>
        <w:autoSpaceDN/>
        <w:bidi w:val="0"/>
        <w:adjustRightInd/>
        <w:snapToGrid/>
        <w:spacing w:line="420" w:lineRule="exact"/>
        <w:ind w:firstLine="43"/>
        <w:textAlignment w:val="auto"/>
        <w:outlineLvl w:val="1"/>
        <w:rPr>
          <w:rFonts w:hint="eastAsia" w:ascii="宋体" w:hAnsi="宋体" w:eastAsia="宋体"/>
          <w:b/>
          <w:bCs/>
          <w:color w:val="auto"/>
          <w:sz w:val="24"/>
          <w:szCs w:val="24"/>
          <w:highlight w:val="none"/>
        </w:rPr>
      </w:pPr>
      <w:bookmarkStart w:id="18" w:name="_Toc35393624"/>
      <w:bookmarkEnd w:id="18"/>
      <w:bookmarkStart w:id="19" w:name="_Toc35393793"/>
      <w:bookmarkEnd w:id="19"/>
      <w:bookmarkStart w:id="20" w:name="_Toc28359005"/>
      <w:bookmarkEnd w:id="20"/>
      <w:bookmarkStart w:id="21" w:name="_Toc28359082"/>
      <w:bookmarkEnd w:id="21"/>
      <w:bookmarkStart w:id="22" w:name="_Toc58430308"/>
      <w:bookmarkStart w:id="23" w:name="_Toc31465"/>
      <w:r>
        <w:rPr>
          <w:rFonts w:hint="eastAsia" w:ascii="宋体" w:hAnsi="宋体" w:eastAsia="宋体" w:cs="宋体"/>
          <w:b/>
          <w:bCs/>
          <w:color w:val="auto"/>
          <w:sz w:val="24"/>
          <w:szCs w:val="24"/>
          <w:highlight w:val="none"/>
          <w:lang w:bidi="ar"/>
        </w:rPr>
        <w:t>四、提交响应文件</w:t>
      </w:r>
      <w:bookmarkEnd w:id="22"/>
      <w:r>
        <w:rPr>
          <w:rFonts w:hint="eastAsia" w:ascii="宋体" w:hAnsi="宋体" w:eastAsia="宋体" w:cs="宋体"/>
          <w:b/>
          <w:bCs/>
          <w:color w:val="auto"/>
          <w:sz w:val="24"/>
          <w:szCs w:val="24"/>
          <w:highlight w:val="none"/>
          <w:lang w:bidi="ar"/>
        </w:rPr>
        <w:t>截止时间、</w:t>
      </w:r>
      <w:r>
        <w:rPr>
          <w:rFonts w:hint="eastAsia" w:ascii="宋体" w:hAnsi="宋体" w:eastAsia="宋体" w:cs="宋体"/>
          <w:b/>
          <w:bCs/>
          <w:color w:val="auto"/>
          <w:sz w:val="24"/>
          <w:szCs w:val="24"/>
          <w:highlight w:val="none"/>
          <w:lang w:val="en-US" w:eastAsia="zh-CN" w:bidi="ar"/>
        </w:rPr>
        <w:t>评审开始</w:t>
      </w:r>
      <w:r>
        <w:rPr>
          <w:rFonts w:hint="eastAsia" w:ascii="宋体" w:hAnsi="宋体" w:eastAsia="宋体" w:cs="宋体"/>
          <w:b/>
          <w:bCs/>
          <w:color w:val="auto"/>
          <w:sz w:val="24"/>
          <w:szCs w:val="24"/>
          <w:highlight w:val="none"/>
          <w:lang w:bidi="ar"/>
        </w:rPr>
        <w:t>时间和地点</w:t>
      </w:r>
      <w:bookmarkEnd w:id="23"/>
    </w:p>
    <w:p w14:paraId="6ECD485A">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2"/>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bCs/>
          <w:color w:val="auto"/>
          <w:sz w:val="24"/>
          <w:szCs w:val="24"/>
          <w:highlight w:val="none"/>
          <w:u w:val="single"/>
          <w:lang w:bidi="ar"/>
        </w:rPr>
        <w:t>年</w:t>
      </w:r>
      <w:r>
        <w:rPr>
          <w:rFonts w:hint="eastAsia" w:ascii="宋体" w:hAnsi="宋体" w:eastAsia="宋体" w:cs="宋体"/>
          <w:bCs/>
          <w:color w:val="auto"/>
          <w:sz w:val="24"/>
          <w:szCs w:val="24"/>
          <w:highlight w:val="none"/>
          <w:u w:val="single"/>
          <w:lang w:val="en-US" w:eastAsia="zh-CN" w:bidi="ar"/>
        </w:rPr>
        <w:t>11</w:t>
      </w:r>
      <w:r>
        <w:rPr>
          <w:rFonts w:hint="eastAsia" w:ascii="宋体" w:hAnsi="宋体" w:eastAsia="宋体" w:cs="宋体"/>
          <w:bCs/>
          <w:color w:val="auto"/>
          <w:sz w:val="24"/>
          <w:szCs w:val="24"/>
          <w:highlight w:val="none"/>
          <w:u w:val="single"/>
          <w:lang w:bidi="ar"/>
        </w:rPr>
        <w:t>月</w:t>
      </w:r>
      <w:r>
        <w:rPr>
          <w:rFonts w:hint="eastAsia" w:ascii="宋体" w:hAnsi="宋体" w:eastAsia="宋体" w:cs="宋体"/>
          <w:bCs/>
          <w:color w:val="auto"/>
          <w:sz w:val="24"/>
          <w:szCs w:val="24"/>
          <w:highlight w:val="none"/>
          <w:u w:val="single"/>
          <w:lang w:val="en-US" w:eastAsia="zh-CN" w:bidi="ar"/>
        </w:rPr>
        <w:t>9</w:t>
      </w:r>
      <w:r>
        <w:rPr>
          <w:rFonts w:hint="eastAsia" w:ascii="宋体" w:hAnsi="宋体" w:eastAsia="宋体" w:cs="宋体"/>
          <w:bCs/>
          <w:color w:val="auto"/>
          <w:sz w:val="24"/>
          <w:szCs w:val="24"/>
          <w:highlight w:val="none"/>
          <w:u w:val="single"/>
          <w:lang w:bidi="ar"/>
        </w:rPr>
        <w:t>日15点00分（</w:t>
      </w:r>
      <w:r>
        <w:rPr>
          <w:rFonts w:hint="eastAsia" w:ascii="宋体" w:hAnsi="宋体" w:eastAsia="宋体" w:cs="宋体"/>
          <w:bCs/>
          <w:color w:val="auto"/>
          <w:sz w:val="24"/>
          <w:szCs w:val="24"/>
          <w:highlight w:val="none"/>
          <w:lang w:bidi="ar"/>
        </w:rPr>
        <w:t>北京时间）</w:t>
      </w:r>
    </w:p>
    <w:p w14:paraId="71E750ED">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评审</w:t>
      </w:r>
      <w:r>
        <w:rPr>
          <w:rFonts w:hint="eastAsia" w:ascii="宋体" w:hAnsi="宋体" w:eastAsia="宋体" w:cs="宋体"/>
          <w:color w:val="auto"/>
          <w:sz w:val="24"/>
          <w:szCs w:val="24"/>
          <w:highlight w:val="none"/>
          <w:lang w:bidi="ar"/>
        </w:rPr>
        <w:t>地点：</w:t>
      </w:r>
      <w:r>
        <w:rPr>
          <w:rFonts w:hint="eastAsia" w:ascii="宋体" w:hAnsi="宋体" w:eastAsia="宋体"/>
          <w:color w:val="auto"/>
          <w:sz w:val="24"/>
          <w:szCs w:val="18"/>
          <w:highlight w:val="none"/>
        </w:rPr>
        <w:t>滁州市第一人民医院南区行政部六楼会议室</w:t>
      </w:r>
    </w:p>
    <w:p w14:paraId="521881CB">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响应文件递送（或邮寄）地址：滁</w:t>
      </w:r>
      <w:r>
        <w:rPr>
          <w:rFonts w:hint="eastAsia" w:ascii="宋体" w:hAnsi="宋体" w:eastAsia="宋体"/>
          <w:color w:val="auto"/>
          <w:sz w:val="24"/>
          <w:szCs w:val="18"/>
          <w:highlight w:val="none"/>
        </w:rPr>
        <w:t>州市醉翁西路369号，滁州市第一人民医院南区行政部五楼西招标办（请各供应商在响应文件提交截止时间前将响应文件递送或邮寄至滁州市第一人民医院南区行政部五楼西招标办，招标办联系电话：0550-3526032；采用邮寄方式提交，供应商请自行计算好邮件路途中所需的时间，逾期的概不接受）。</w:t>
      </w:r>
    </w:p>
    <w:p w14:paraId="410B5CF7">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24" w:name="_Toc35393794"/>
      <w:bookmarkEnd w:id="24"/>
      <w:bookmarkStart w:id="25" w:name="_Toc28359007"/>
      <w:bookmarkEnd w:id="25"/>
      <w:bookmarkStart w:id="26" w:name="_Toc58430309"/>
      <w:bookmarkEnd w:id="26"/>
      <w:bookmarkStart w:id="27" w:name="_Toc35393625"/>
      <w:bookmarkEnd w:id="27"/>
      <w:bookmarkStart w:id="28" w:name="_Toc28359084"/>
      <w:r>
        <w:rPr>
          <w:rFonts w:hint="eastAsia" w:ascii="宋体" w:hAnsi="宋体" w:eastAsia="宋体" w:cs="宋体"/>
          <w:b/>
          <w:bCs/>
          <w:color w:val="auto"/>
          <w:sz w:val="24"/>
          <w:szCs w:val="24"/>
          <w:highlight w:val="none"/>
          <w:lang w:bidi="ar"/>
        </w:rPr>
        <w:t>五、公告期限</w:t>
      </w:r>
      <w:bookmarkEnd w:id="28"/>
    </w:p>
    <w:p w14:paraId="6BFA45F8">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自本公告发布之日起5个工作日。</w:t>
      </w:r>
    </w:p>
    <w:p w14:paraId="7B5B3DEA">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bookmarkStart w:id="29" w:name="_Toc58430310"/>
      <w:bookmarkEnd w:id="29"/>
      <w:r>
        <w:rPr>
          <w:rFonts w:hint="eastAsia" w:ascii="宋体" w:hAnsi="宋体" w:eastAsia="宋体" w:cs="宋体"/>
          <w:b/>
          <w:bCs/>
          <w:color w:val="auto"/>
          <w:sz w:val="24"/>
          <w:szCs w:val="24"/>
          <w:highlight w:val="none"/>
          <w:lang w:bidi="ar"/>
        </w:rPr>
        <w:t>六、其他补充事宜</w:t>
      </w:r>
    </w:p>
    <w:p w14:paraId="715E1181">
      <w:pPr>
        <w:keepNext w:val="0"/>
        <w:keepLines w:val="0"/>
        <w:pageBreakBefore w:val="0"/>
        <w:kinsoku/>
        <w:wordWrap w:val="0"/>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s="宋体"/>
          <w:color w:val="auto"/>
          <w:sz w:val="24"/>
          <w:szCs w:val="24"/>
          <w:highlight w:val="none"/>
          <w:lang w:val="en-US" w:eastAsia="zh-CN" w:bidi="ar"/>
        </w:rPr>
      </w:pPr>
      <w:bookmarkStart w:id="30" w:name="_Toc7265"/>
      <w:bookmarkEnd w:id="30"/>
      <w:bookmarkStart w:id="31" w:name="_Toc3854"/>
      <w:r>
        <w:rPr>
          <w:rFonts w:hint="eastAsia" w:ascii="宋体" w:hAnsi="宋体" w:eastAsia="宋体" w:cs="宋体"/>
          <w:color w:val="auto"/>
          <w:sz w:val="24"/>
          <w:szCs w:val="24"/>
          <w:highlight w:val="none"/>
          <w:lang w:val="en-US" w:eastAsia="zh-CN" w:bidi="ar"/>
        </w:rPr>
        <w:t>本项目不需要提交保证金。</w:t>
      </w:r>
    </w:p>
    <w:p w14:paraId="58977189">
      <w:pPr>
        <w:keepNext w:val="0"/>
        <w:keepLines w:val="0"/>
        <w:pageBreakBefore w:val="0"/>
        <w:kinsoku/>
        <w:overflowPunct/>
        <w:topLinePunct w:val="0"/>
        <w:autoSpaceDN/>
        <w:bidi w:val="0"/>
        <w:adjustRightInd/>
        <w:snapToGrid/>
        <w:spacing w:line="420" w:lineRule="exact"/>
        <w:textAlignment w:val="auto"/>
        <w:outlineLvl w:val="9"/>
        <w:rPr>
          <w:rFonts w:hint="eastAsia" w:ascii="宋体" w:hAnsi="宋体" w:eastAsia="宋体"/>
          <w:b/>
          <w:bCs/>
          <w:color w:val="auto"/>
          <w:sz w:val="24"/>
          <w:szCs w:val="24"/>
          <w:highlight w:val="none"/>
        </w:rPr>
      </w:pPr>
      <w:r>
        <w:rPr>
          <w:rFonts w:hint="eastAsia" w:ascii="宋体" w:hAnsi="宋体" w:eastAsia="宋体" w:cs="宋体"/>
          <w:b/>
          <w:bCs/>
          <w:color w:val="auto"/>
          <w:sz w:val="24"/>
          <w:szCs w:val="24"/>
          <w:highlight w:val="none"/>
          <w:lang w:bidi="ar"/>
        </w:rPr>
        <w:t>七、</w:t>
      </w:r>
      <w:bookmarkEnd w:id="31"/>
      <w:r>
        <w:rPr>
          <w:rFonts w:hint="eastAsia" w:ascii="宋体" w:hAnsi="宋体" w:eastAsia="宋体" w:cs="宋体"/>
          <w:b/>
          <w:bCs/>
          <w:color w:val="auto"/>
          <w:sz w:val="24"/>
          <w:szCs w:val="24"/>
          <w:highlight w:val="none"/>
          <w:lang w:bidi="ar"/>
        </w:rPr>
        <w:t>对本次采购提出询问，请按以下方式联系</w:t>
      </w:r>
    </w:p>
    <w:p w14:paraId="44EB6EE9">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1.采购人信息</w:t>
      </w:r>
    </w:p>
    <w:p w14:paraId="170AA7D4">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名  称：</w:t>
      </w:r>
      <w:r>
        <w:rPr>
          <w:rFonts w:hint="eastAsia" w:ascii="宋体" w:hAnsi="宋体" w:eastAsia="宋体"/>
          <w:color w:val="auto"/>
          <w:sz w:val="24"/>
          <w:szCs w:val="24"/>
          <w:highlight w:val="none"/>
          <w:u w:val="single"/>
          <w:lang w:bidi="ar"/>
        </w:rPr>
        <w:t>滁州市第一人民医院</w:t>
      </w:r>
    </w:p>
    <w:p w14:paraId="0ED538ED">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bidi="ar"/>
        </w:rPr>
        <w:t>地</w:t>
      </w:r>
      <w:r>
        <w:rPr>
          <w:rFonts w:hint="eastAsia" w:ascii="宋体" w:hAnsi="宋体" w:eastAsia="宋体"/>
          <w:color w:val="auto"/>
          <w:sz w:val="24"/>
          <w:szCs w:val="24"/>
          <w:highlight w:val="none"/>
          <w:lang w:bidi="ar"/>
        </w:rPr>
        <w:t xml:space="preserve">  </w:t>
      </w:r>
      <w:r>
        <w:rPr>
          <w:rFonts w:hint="eastAsia" w:ascii="宋体" w:hAnsi="宋体" w:eastAsia="宋体" w:cs="宋体"/>
          <w:color w:val="auto"/>
          <w:sz w:val="24"/>
          <w:szCs w:val="24"/>
          <w:highlight w:val="none"/>
          <w:lang w:bidi="ar"/>
        </w:rPr>
        <w:t>址：</w:t>
      </w:r>
      <w:r>
        <w:rPr>
          <w:rFonts w:hint="eastAsia" w:ascii="宋体" w:hAnsi="宋体" w:eastAsia="宋体"/>
          <w:color w:val="auto"/>
          <w:sz w:val="24"/>
          <w:szCs w:val="24"/>
          <w:highlight w:val="none"/>
          <w:u w:val="single"/>
          <w:lang w:bidi="ar"/>
        </w:rPr>
        <w:t>滁州市醉翁西路369号</w:t>
      </w:r>
    </w:p>
    <w:p w14:paraId="24F58576">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联系方式：</w:t>
      </w:r>
      <w:r>
        <w:rPr>
          <w:rFonts w:hint="eastAsia" w:ascii="宋体" w:hAnsi="宋体" w:eastAsia="宋体" w:cs="宋体"/>
          <w:color w:val="auto"/>
          <w:sz w:val="24"/>
          <w:szCs w:val="24"/>
          <w:highlight w:val="none"/>
          <w:u w:val="single"/>
          <w:lang w:val="en-US" w:eastAsia="zh-CN" w:bidi="ar"/>
        </w:rPr>
        <w:t>信息科 18019899253</w:t>
      </w:r>
      <w:r>
        <w:rPr>
          <w:rFonts w:hint="eastAsia" w:ascii="宋体" w:hAnsi="宋体" w:eastAsia="宋体"/>
          <w:color w:val="auto"/>
          <w:sz w:val="24"/>
          <w:szCs w:val="24"/>
          <w:highlight w:val="none"/>
          <w:u w:val="single"/>
          <w:lang w:bidi="ar"/>
        </w:rPr>
        <w:t>招标办</w:t>
      </w:r>
      <w:r>
        <w:rPr>
          <w:rFonts w:hint="eastAsia" w:ascii="宋体" w:hAnsi="宋体" w:eastAsia="宋体"/>
          <w:color w:val="auto"/>
          <w:sz w:val="24"/>
          <w:szCs w:val="24"/>
          <w:highlight w:val="none"/>
          <w:u w:val="single"/>
          <w:lang w:val="en-US" w:eastAsia="zh-CN" w:bidi="ar"/>
        </w:rPr>
        <w:t xml:space="preserve"> </w:t>
      </w:r>
      <w:r>
        <w:rPr>
          <w:rFonts w:hint="eastAsia" w:ascii="宋体" w:hAnsi="宋体" w:eastAsia="宋体"/>
          <w:color w:val="auto"/>
          <w:sz w:val="24"/>
          <w:szCs w:val="24"/>
          <w:highlight w:val="none"/>
          <w:u w:val="single"/>
          <w:lang w:bidi="ar"/>
        </w:rPr>
        <w:t>0550-3526032</w:t>
      </w:r>
    </w:p>
    <w:p w14:paraId="7C2CF70D">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eastAsia" w:ascii="宋体" w:hAnsi="宋体" w:eastAsia="宋体"/>
          <w:color w:val="auto"/>
          <w:sz w:val="24"/>
          <w:szCs w:val="24"/>
          <w:highlight w:val="none"/>
        </w:rPr>
      </w:pPr>
      <w:r>
        <w:rPr>
          <w:rFonts w:hint="eastAsia" w:ascii="宋体" w:hAnsi="宋体" w:eastAsia="宋体"/>
          <w:color w:val="auto"/>
          <w:sz w:val="24"/>
          <w:szCs w:val="24"/>
          <w:highlight w:val="none"/>
          <w:lang w:bidi="ar"/>
        </w:rPr>
        <w:t>2.采购代理机构</w:t>
      </w:r>
      <w:r>
        <w:rPr>
          <w:rFonts w:hint="eastAsia" w:ascii="宋体" w:hAnsi="宋体" w:eastAsia="宋体" w:cs="宋体"/>
          <w:color w:val="auto"/>
          <w:sz w:val="24"/>
          <w:szCs w:val="24"/>
          <w:highlight w:val="none"/>
          <w:lang w:bidi="ar"/>
        </w:rPr>
        <w:t>信息</w:t>
      </w:r>
    </w:p>
    <w:p w14:paraId="640E963F">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lang w:bidi="ar"/>
        </w:rPr>
        <w:t>名  称：</w:t>
      </w:r>
      <w:r>
        <w:rPr>
          <w:rFonts w:hint="eastAsia" w:ascii="宋体" w:hAnsi="宋体" w:eastAsia="宋体"/>
          <w:color w:val="auto"/>
          <w:sz w:val="24"/>
          <w:szCs w:val="24"/>
          <w:highlight w:val="none"/>
          <w:u w:val="single"/>
          <w:lang w:val="en-US" w:eastAsia="zh-CN" w:bidi="ar"/>
        </w:rPr>
        <w:t>安徽百士德工程咨询有限公司</w:t>
      </w:r>
    </w:p>
    <w:p w14:paraId="732E4EE3">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olor w:val="auto"/>
          <w:sz w:val="24"/>
          <w:szCs w:val="24"/>
          <w:highlight w:val="none"/>
          <w:u w:val="single"/>
          <w:lang w:val="en-US" w:eastAsia="zh-CN" w:bidi="ar"/>
        </w:rPr>
      </w:pPr>
      <w:r>
        <w:rPr>
          <w:rFonts w:hint="eastAsia" w:ascii="宋体" w:hAnsi="宋体" w:eastAsia="宋体" w:cs="宋体"/>
          <w:color w:val="auto"/>
          <w:sz w:val="24"/>
          <w:szCs w:val="24"/>
          <w:highlight w:val="none"/>
          <w:lang w:bidi="ar"/>
        </w:rPr>
        <w:t>地</w:t>
      </w:r>
      <w:r>
        <w:rPr>
          <w:rFonts w:hint="eastAsia" w:ascii="宋体" w:hAnsi="宋体" w:eastAsia="宋体"/>
          <w:color w:val="auto"/>
          <w:sz w:val="24"/>
          <w:szCs w:val="24"/>
          <w:highlight w:val="none"/>
          <w:lang w:bidi="ar"/>
        </w:rPr>
        <w:t xml:space="preserve">  </w:t>
      </w:r>
      <w:r>
        <w:rPr>
          <w:rFonts w:hint="eastAsia" w:ascii="宋体" w:hAnsi="宋体" w:eastAsia="宋体" w:cs="宋体"/>
          <w:color w:val="auto"/>
          <w:sz w:val="24"/>
          <w:szCs w:val="24"/>
          <w:highlight w:val="none"/>
          <w:lang w:bidi="ar"/>
        </w:rPr>
        <w:t>址：</w:t>
      </w:r>
      <w:r>
        <w:rPr>
          <w:rFonts w:hint="eastAsia" w:ascii="宋体" w:hAnsi="宋体" w:eastAsia="宋体"/>
          <w:color w:val="auto"/>
          <w:sz w:val="24"/>
          <w:szCs w:val="24"/>
          <w:highlight w:val="none"/>
          <w:u w:val="single"/>
          <w:lang w:val="en-US" w:eastAsia="zh-CN" w:bidi="ar"/>
        </w:rPr>
        <w:t>滁州市会峰西路12-11号</w:t>
      </w:r>
    </w:p>
    <w:p w14:paraId="2D5AEA08">
      <w:pPr>
        <w:keepNext w:val="0"/>
        <w:keepLines w:val="0"/>
        <w:pageBreakBefore w:val="0"/>
        <w:kinsoku/>
        <w:overflowPunct/>
        <w:topLinePunct w:val="0"/>
        <w:autoSpaceDE w:val="0"/>
        <w:autoSpaceDN/>
        <w:bidi w:val="0"/>
        <w:adjustRightInd/>
        <w:snapToGrid/>
        <w:spacing w:line="420" w:lineRule="exact"/>
        <w:ind w:firstLine="480" w:firstLineChars="200"/>
        <w:textAlignment w:val="auto"/>
        <w:outlineLvl w:val="9"/>
        <w:rPr>
          <w:rFonts w:hint="default" w:ascii="宋体" w:hAnsi="宋体" w:eastAsia="宋体"/>
          <w:color w:val="auto"/>
          <w:sz w:val="24"/>
          <w:szCs w:val="24"/>
          <w:highlight w:val="none"/>
          <w:lang w:val="en-US"/>
        </w:rPr>
      </w:pPr>
      <w:r>
        <w:rPr>
          <w:rFonts w:hint="eastAsia" w:ascii="宋体" w:hAnsi="宋体" w:eastAsia="宋体" w:cs="宋体"/>
          <w:color w:val="auto"/>
          <w:sz w:val="24"/>
          <w:szCs w:val="24"/>
          <w:highlight w:val="none"/>
          <w:lang w:bidi="ar"/>
        </w:rPr>
        <w:t>联系人方式：</w:t>
      </w:r>
      <w:r>
        <w:rPr>
          <w:rFonts w:hint="eastAsia" w:ascii="宋体" w:hAnsi="宋体" w:eastAsia="宋体"/>
          <w:color w:val="auto"/>
          <w:sz w:val="24"/>
          <w:szCs w:val="24"/>
          <w:highlight w:val="none"/>
          <w:u w:val="single"/>
          <w:lang w:val="en-US" w:eastAsia="zh-CN" w:bidi="ar"/>
        </w:rPr>
        <w:t>吕倩15178499373</w:t>
      </w:r>
    </w:p>
    <w:p w14:paraId="22C1E99A">
      <w:pPr>
        <w:keepNext w:val="0"/>
        <w:keepLines w:val="0"/>
        <w:pageBreakBefore w:val="0"/>
        <w:kinsoku/>
        <w:overflowPunct/>
        <w:topLinePunct w:val="0"/>
        <w:autoSpaceDE w:val="0"/>
        <w:autoSpaceDN/>
        <w:bidi w:val="0"/>
        <w:adjustRightInd/>
        <w:snapToGrid/>
        <w:spacing w:line="420" w:lineRule="exact"/>
        <w:ind w:firstLine="420" w:firstLineChars="200"/>
        <w:textAlignment w:val="auto"/>
        <w:outlineLvl w:val="9"/>
        <w:rPr>
          <w:rFonts w:hint="eastAsia" w:eastAsia="宋体"/>
          <w:color w:val="auto"/>
          <w:szCs w:val="21"/>
          <w:highlight w:val="none"/>
          <w:lang w:eastAsia="zh-CN"/>
        </w:rPr>
      </w:pPr>
    </w:p>
    <w:p w14:paraId="6739E1F6">
      <w:pPr>
        <w:spacing w:line="360" w:lineRule="auto"/>
        <w:jc w:val="center"/>
        <w:outlineLvl w:val="0"/>
        <w:rPr>
          <w:rFonts w:hint="eastAsia" w:asciiTheme="minorEastAsia" w:hAnsiTheme="minorEastAsia" w:eastAsiaTheme="minorEastAsia"/>
          <w:b/>
          <w:color w:val="auto"/>
          <w:sz w:val="28"/>
          <w:highlight w:val="none"/>
        </w:rPr>
      </w:pPr>
    </w:p>
    <w:bookmarkEnd w:id="74"/>
    <w:p w14:paraId="37B8740D">
      <w:pPr>
        <w:pStyle w:val="9"/>
        <w:rPr>
          <w:rFonts w:hint="eastAsia"/>
          <w:color w:val="auto"/>
          <w:highlight w:val="none"/>
        </w:rPr>
      </w:pPr>
    </w:p>
    <w:p w14:paraId="77DD6591">
      <w:pPr>
        <w:pStyle w:val="13"/>
        <w:rPr>
          <w:rFonts w:hint="eastAsia"/>
          <w:color w:val="auto"/>
          <w:highlight w:val="none"/>
        </w:rPr>
      </w:pPr>
    </w:p>
    <w:p w14:paraId="6BBEC995">
      <w:pPr>
        <w:rPr>
          <w:rFonts w:hint="eastAsia"/>
          <w:color w:val="auto"/>
          <w:highlight w:val="none"/>
        </w:rPr>
      </w:pPr>
    </w:p>
    <w:p w14:paraId="55850B64">
      <w:pPr>
        <w:rPr>
          <w:rFonts w:hint="eastAsia"/>
          <w:color w:val="auto"/>
          <w:highlight w:val="none"/>
        </w:rPr>
      </w:pPr>
    </w:p>
    <w:p w14:paraId="638D24F9">
      <w:pPr>
        <w:rPr>
          <w:rFonts w:hint="eastAsia"/>
          <w:color w:val="auto"/>
          <w:highlight w:val="none"/>
        </w:rPr>
      </w:pPr>
    </w:p>
    <w:p w14:paraId="3020CF72">
      <w:pPr>
        <w:rPr>
          <w:rFonts w:hint="eastAsia"/>
          <w:color w:val="auto"/>
          <w:highlight w:val="none"/>
        </w:rPr>
      </w:pPr>
    </w:p>
    <w:p w14:paraId="4FF18EA8">
      <w:pPr>
        <w:rPr>
          <w:rFonts w:hint="eastAsia"/>
          <w:color w:val="auto"/>
          <w:highlight w:val="none"/>
        </w:rPr>
      </w:pPr>
    </w:p>
    <w:p w14:paraId="05E9A2A0">
      <w:pPr>
        <w:rPr>
          <w:rFonts w:hint="eastAsia"/>
          <w:color w:val="auto"/>
          <w:highlight w:val="none"/>
        </w:rPr>
      </w:pPr>
    </w:p>
    <w:p w14:paraId="0E0AFAE3">
      <w:pPr>
        <w:rPr>
          <w:rFonts w:hint="eastAsia"/>
          <w:color w:val="auto"/>
          <w:highlight w:val="none"/>
        </w:rPr>
      </w:pPr>
    </w:p>
    <w:p w14:paraId="455DED9E">
      <w:pPr>
        <w:rPr>
          <w:rFonts w:hint="eastAsia"/>
          <w:color w:val="auto"/>
          <w:highlight w:val="none"/>
        </w:rPr>
      </w:pPr>
    </w:p>
    <w:p w14:paraId="1464330B">
      <w:pPr>
        <w:rPr>
          <w:rFonts w:hint="eastAsia"/>
          <w:color w:val="auto"/>
          <w:highlight w:val="none"/>
        </w:rPr>
      </w:pPr>
    </w:p>
    <w:p w14:paraId="2B8A7837">
      <w:pPr>
        <w:rPr>
          <w:rFonts w:hint="eastAsia"/>
          <w:color w:val="auto"/>
          <w:highlight w:val="none"/>
        </w:rPr>
      </w:pPr>
    </w:p>
    <w:p w14:paraId="08197D6C">
      <w:pPr>
        <w:rPr>
          <w:rFonts w:hint="eastAsia"/>
          <w:color w:val="auto"/>
          <w:highlight w:val="none"/>
        </w:rPr>
      </w:pPr>
    </w:p>
    <w:p w14:paraId="7D87E3A4">
      <w:pPr>
        <w:rPr>
          <w:rFonts w:hint="eastAsia"/>
          <w:color w:val="auto"/>
          <w:highlight w:val="none"/>
        </w:rPr>
      </w:pPr>
    </w:p>
    <w:p w14:paraId="473D8B64">
      <w:pPr>
        <w:rPr>
          <w:rFonts w:hint="eastAsia"/>
          <w:color w:val="auto"/>
          <w:highlight w:val="none"/>
        </w:rPr>
      </w:pPr>
    </w:p>
    <w:p w14:paraId="3AB74EED">
      <w:pPr>
        <w:rPr>
          <w:rFonts w:hint="eastAsia"/>
          <w:color w:val="auto"/>
          <w:highlight w:val="none"/>
        </w:rPr>
      </w:pPr>
    </w:p>
    <w:p w14:paraId="77894654">
      <w:pPr>
        <w:rPr>
          <w:rFonts w:hint="eastAsia"/>
          <w:color w:val="auto"/>
          <w:highlight w:val="none"/>
        </w:rPr>
      </w:pPr>
    </w:p>
    <w:p w14:paraId="7F424644">
      <w:pPr>
        <w:rPr>
          <w:rFonts w:hint="eastAsia"/>
          <w:color w:val="auto"/>
          <w:highlight w:val="none"/>
        </w:rPr>
      </w:pPr>
    </w:p>
    <w:p w14:paraId="190C629E">
      <w:pPr>
        <w:rPr>
          <w:rFonts w:hint="eastAsia"/>
          <w:color w:val="auto"/>
          <w:highlight w:val="none"/>
        </w:rPr>
      </w:pPr>
    </w:p>
    <w:p w14:paraId="052DAC5F">
      <w:pPr>
        <w:rPr>
          <w:rFonts w:hint="eastAsia"/>
          <w:color w:val="auto"/>
          <w:highlight w:val="none"/>
        </w:rPr>
      </w:pPr>
    </w:p>
    <w:p w14:paraId="08E9D616">
      <w:pPr>
        <w:rPr>
          <w:rFonts w:hint="eastAsia"/>
          <w:color w:val="auto"/>
          <w:highlight w:val="none"/>
        </w:rPr>
      </w:pPr>
    </w:p>
    <w:p w14:paraId="2DA39ABF">
      <w:pPr>
        <w:spacing w:line="360" w:lineRule="auto"/>
        <w:jc w:val="center"/>
        <w:outlineLvl w:val="0"/>
        <w:rPr>
          <w:rFonts w:hint="eastAsia" w:asciiTheme="minorEastAsia" w:hAnsiTheme="minorEastAsia" w:eastAsiaTheme="minorEastAsia"/>
          <w:b/>
          <w:color w:val="auto"/>
          <w:sz w:val="28"/>
          <w:highlight w:val="none"/>
        </w:rPr>
      </w:pPr>
      <w:bookmarkStart w:id="32" w:name="_Toc31732"/>
      <w:r>
        <w:rPr>
          <w:rFonts w:hint="eastAsia" w:asciiTheme="minorEastAsia" w:hAnsiTheme="minorEastAsia" w:eastAsiaTheme="minorEastAsia"/>
          <w:b/>
          <w:color w:val="auto"/>
          <w:sz w:val="28"/>
          <w:highlight w:val="none"/>
        </w:rPr>
        <w:t>第二章</w:t>
      </w:r>
      <w:r>
        <w:rPr>
          <w:rFonts w:asciiTheme="minorEastAsia" w:hAnsiTheme="minorEastAsia" w:eastAsiaTheme="minorEastAsia"/>
          <w:b/>
          <w:color w:val="auto"/>
          <w:sz w:val="28"/>
          <w:highlight w:val="none"/>
        </w:rPr>
        <w:t xml:space="preserve"> </w:t>
      </w:r>
      <w:r>
        <w:rPr>
          <w:rFonts w:hint="eastAsia" w:asciiTheme="minorEastAsia" w:hAnsiTheme="minorEastAsia" w:eastAsiaTheme="minorEastAsia"/>
          <w:b/>
          <w:color w:val="auto"/>
          <w:sz w:val="28"/>
          <w:highlight w:val="none"/>
        </w:rPr>
        <w:t xml:space="preserve"> </w:t>
      </w:r>
      <w:r>
        <w:rPr>
          <w:rFonts w:asciiTheme="minorEastAsia" w:hAnsiTheme="minorEastAsia" w:eastAsiaTheme="minorEastAsia"/>
          <w:b/>
          <w:color w:val="auto"/>
          <w:sz w:val="28"/>
          <w:highlight w:val="none"/>
        </w:rPr>
        <w:t>供应商须知</w:t>
      </w:r>
      <w:bookmarkEnd w:id="32"/>
    </w:p>
    <w:p w14:paraId="78745D49">
      <w:pPr>
        <w:spacing w:line="360" w:lineRule="auto"/>
        <w:jc w:val="center"/>
        <w:outlineLvl w:val="9"/>
        <w:rPr>
          <w:rFonts w:hint="eastAsia" w:asciiTheme="minorEastAsia" w:hAnsiTheme="minorEastAsia" w:eastAsiaTheme="minorEastAsia"/>
          <w:b/>
          <w:color w:val="auto"/>
          <w:sz w:val="24"/>
          <w:highlight w:val="none"/>
        </w:rPr>
      </w:pPr>
      <w:bookmarkStart w:id="33" w:name="_Toc3114"/>
      <w:bookmarkStart w:id="34" w:name="_Toc7178"/>
      <w:r>
        <w:rPr>
          <w:rFonts w:hint="eastAsia" w:asciiTheme="minorEastAsia" w:hAnsiTheme="minorEastAsia" w:eastAsiaTheme="minorEastAsia"/>
          <w:b/>
          <w:color w:val="auto"/>
          <w:sz w:val="24"/>
          <w:highlight w:val="none"/>
        </w:rPr>
        <w:t>一、</w:t>
      </w:r>
      <w:r>
        <w:rPr>
          <w:rFonts w:asciiTheme="minorEastAsia" w:hAnsiTheme="minorEastAsia" w:eastAsiaTheme="minorEastAsia"/>
          <w:b/>
          <w:color w:val="auto"/>
          <w:sz w:val="24"/>
          <w:highlight w:val="none"/>
        </w:rPr>
        <w:t>供应商须知前附表</w:t>
      </w:r>
      <w:bookmarkEnd w:id="33"/>
      <w:bookmarkEnd w:id="34"/>
    </w:p>
    <w:p w14:paraId="232BB9CD">
      <w:pPr>
        <w:spacing w:line="360" w:lineRule="auto"/>
        <w:ind w:firstLine="435"/>
        <w:outlineLvl w:val="9"/>
        <w:rPr>
          <w:rFonts w:hint="eastAsia" w:ascii="宋体" w:hAnsi="宋体" w:eastAsia="宋体"/>
          <w:color w:val="auto"/>
          <w:sz w:val="24"/>
          <w:szCs w:val="18"/>
          <w:highlight w:val="none"/>
        </w:rPr>
      </w:pPr>
      <w:r>
        <w:rPr>
          <w:rFonts w:hint="eastAsia" w:ascii="宋体" w:hAnsi="宋体" w:eastAsia="宋体"/>
          <w:b/>
          <w:bCs/>
          <w:color w:val="auto"/>
          <w:sz w:val="24"/>
          <w:szCs w:val="18"/>
          <w:highlight w:val="none"/>
        </w:rPr>
        <w:t>注：</w:t>
      </w:r>
      <w:r>
        <w:rPr>
          <w:rFonts w:hint="eastAsia" w:ascii="宋体" w:hAnsi="宋体" w:eastAsia="宋体"/>
          <w:color w:val="auto"/>
          <w:sz w:val="24"/>
          <w:szCs w:val="18"/>
          <w:highlight w:val="none"/>
        </w:rPr>
        <w:t>本表是本项目的具体要求，是对供应商须知的具体补充和修改，如有不一致，以本表为准。</w:t>
      </w:r>
    </w:p>
    <w:tbl>
      <w:tblPr>
        <w:tblStyle w:val="27"/>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146"/>
        <w:gridCol w:w="5505"/>
      </w:tblGrid>
      <w:tr w14:paraId="6101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5F839FBF">
            <w:pPr>
              <w:pStyle w:val="45"/>
              <w:widowControl w:val="0"/>
              <w:spacing w:before="0" w:beforeAutospacing="0" w:after="0" w:afterAutospacing="0"/>
              <w:outlineLvl w:val="9"/>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条款号</w:t>
            </w:r>
          </w:p>
        </w:tc>
        <w:tc>
          <w:tcPr>
            <w:tcW w:w="1239" w:type="pct"/>
            <w:vAlign w:val="center"/>
          </w:tcPr>
          <w:p w14:paraId="57945E04">
            <w:pPr>
              <w:pStyle w:val="45"/>
              <w:widowControl w:val="0"/>
              <w:spacing w:before="0" w:beforeAutospacing="0" w:after="0" w:afterAutospacing="0"/>
              <w:outlineLvl w:val="9"/>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条款名称</w:t>
            </w:r>
          </w:p>
        </w:tc>
        <w:tc>
          <w:tcPr>
            <w:tcW w:w="3179" w:type="pct"/>
            <w:vAlign w:val="center"/>
          </w:tcPr>
          <w:p w14:paraId="71E7B46A">
            <w:pPr>
              <w:pStyle w:val="45"/>
              <w:widowControl w:val="0"/>
              <w:spacing w:before="0" w:beforeAutospacing="0" w:after="0" w:afterAutospacing="0"/>
              <w:outlineLvl w:val="9"/>
              <w:rPr>
                <w:rFonts w:hint="eastAsia" w:ascii="宋体" w:hAnsi="宋体" w:eastAsia="宋体"/>
                <w:bCs w:val="0"/>
                <w:color w:val="auto"/>
                <w:kern w:val="2"/>
                <w:sz w:val="24"/>
                <w:szCs w:val="20"/>
                <w:highlight w:val="none"/>
              </w:rPr>
            </w:pPr>
            <w:r>
              <w:rPr>
                <w:rFonts w:hint="eastAsia" w:ascii="宋体" w:hAnsi="宋体" w:eastAsia="宋体"/>
                <w:bCs w:val="0"/>
                <w:color w:val="auto"/>
                <w:kern w:val="2"/>
                <w:sz w:val="24"/>
                <w:szCs w:val="20"/>
                <w:highlight w:val="none"/>
              </w:rPr>
              <w:t>内容、说明与要求</w:t>
            </w:r>
          </w:p>
        </w:tc>
      </w:tr>
      <w:tr w14:paraId="2801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065F042F">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default" w:ascii="宋体" w:hAnsi="宋体" w:eastAsia="宋体"/>
                <w:bCs/>
                <w:color w:val="auto"/>
                <w:kern w:val="2"/>
                <w:highlight w:val="none"/>
                <w:lang w:val="en-US" w:eastAsia="zh-CN"/>
              </w:rPr>
            </w:pPr>
          </w:p>
        </w:tc>
        <w:tc>
          <w:tcPr>
            <w:tcW w:w="1239" w:type="pct"/>
            <w:vAlign w:val="center"/>
          </w:tcPr>
          <w:p w14:paraId="06303B78">
            <w:pPr>
              <w:pStyle w:val="45"/>
              <w:widowControl w:val="0"/>
              <w:spacing w:before="0" w:beforeAutospacing="0" w:after="0" w:afterAutospacing="0" w:line="420" w:lineRule="exact"/>
              <w:jc w:val="left"/>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现场考察或答疑会</w:t>
            </w:r>
          </w:p>
        </w:tc>
        <w:tc>
          <w:tcPr>
            <w:tcW w:w="3179" w:type="pct"/>
            <w:vAlign w:val="center"/>
          </w:tcPr>
          <w:p w14:paraId="03662D82">
            <w:pPr>
              <w:rPr>
                <w:rFonts w:hint="eastAsia" w:ascii="宋体" w:hAnsi="宋体" w:eastAsia="宋体"/>
                <w:b w:val="0"/>
                <w:color w:val="auto"/>
                <w:sz w:val="24"/>
                <w:highlight w:val="none"/>
              </w:rPr>
            </w:pPr>
            <w:r>
              <w:rPr>
                <w:rFonts w:hint="eastAsia" w:ascii="宋体" w:hAnsi="宋体" w:eastAsia="宋体"/>
                <w:bCs/>
                <w:color w:val="auto"/>
                <w:sz w:val="24"/>
                <w:szCs w:val="24"/>
                <w:highlight w:val="none"/>
              </w:rPr>
              <w:t>☑</w:t>
            </w:r>
            <w:r>
              <w:rPr>
                <w:rFonts w:hint="eastAsia" w:ascii="宋体" w:hAnsi="宋体" w:eastAsia="宋体"/>
                <w:color w:val="auto"/>
                <w:sz w:val="24"/>
                <w:highlight w:val="none"/>
              </w:rPr>
              <w:t>不组织或不召开</w:t>
            </w:r>
          </w:p>
        </w:tc>
      </w:tr>
      <w:tr w14:paraId="59FC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4859FDA6">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lang w:eastAsia="zh-CN"/>
              </w:rPr>
            </w:pPr>
          </w:p>
        </w:tc>
        <w:tc>
          <w:tcPr>
            <w:tcW w:w="1239" w:type="pct"/>
            <w:vAlign w:val="center"/>
          </w:tcPr>
          <w:p w14:paraId="3F64B73A">
            <w:pPr>
              <w:pStyle w:val="45"/>
              <w:widowControl w:val="0"/>
              <w:spacing w:before="0" w:beforeAutospacing="0" w:after="0" w:afterAutospacing="0" w:line="420" w:lineRule="exact"/>
              <w:jc w:val="left"/>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包别划分</w:t>
            </w:r>
          </w:p>
        </w:tc>
        <w:tc>
          <w:tcPr>
            <w:tcW w:w="3179" w:type="pct"/>
            <w:vAlign w:val="center"/>
          </w:tcPr>
          <w:p w14:paraId="15D5F175">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bCs w:val="0"/>
                <w:color w:val="auto"/>
                <w:sz w:val="24"/>
                <w:szCs w:val="24"/>
                <w:highlight w:val="none"/>
              </w:rPr>
              <w:t>☑</w:t>
            </w:r>
            <w:r>
              <w:rPr>
                <w:rFonts w:ascii="宋体" w:hAnsi="宋体" w:eastAsia="宋体"/>
                <w:b w:val="0"/>
                <w:color w:val="auto"/>
                <w:sz w:val="24"/>
                <w:highlight w:val="none"/>
              </w:rPr>
              <w:t xml:space="preserve">不分包     </w:t>
            </w:r>
            <w:r>
              <w:rPr>
                <w:rFonts w:hint="eastAsia" w:ascii="宋体" w:hAnsi="宋体" w:eastAsia="宋体"/>
                <w:b w:val="0"/>
                <w:color w:val="auto"/>
                <w:sz w:val="24"/>
                <w:highlight w:val="none"/>
                <w:lang w:eastAsia="zh-CN"/>
              </w:rPr>
              <w:t>□</w:t>
            </w:r>
            <w:r>
              <w:rPr>
                <w:rFonts w:ascii="宋体" w:hAnsi="宋体" w:eastAsia="宋体"/>
                <w:b w:val="0"/>
                <w:color w:val="auto"/>
                <w:sz w:val="24"/>
                <w:highlight w:val="none"/>
              </w:rPr>
              <w:t>分为</w:t>
            </w:r>
            <w:r>
              <w:rPr>
                <w:rFonts w:hint="eastAsia" w:ascii="宋体" w:hAnsi="宋体" w:eastAsia="宋体"/>
                <w:b w:val="0"/>
                <w:color w:val="auto"/>
                <w:sz w:val="24"/>
                <w:highlight w:val="none"/>
                <w:u w:val="single"/>
              </w:rPr>
              <w:t>/</w:t>
            </w:r>
            <w:r>
              <w:rPr>
                <w:rFonts w:ascii="宋体" w:hAnsi="宋体" w:eastAsia="宋体"/>
                <w:b w:val="0"/>
                <w:color w:val="auto"/>
                <w:sz w:val="24"/>
                <w:highlight w:val="none"/>
              </w:rPr>
              <w:t xml:space="preserve"> 个包</w:t>
            </w:r>
          </w:p>
          <w:p w14:paraId="4B9CD09F">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u w:val="single"/>
              </w:rPr>
            </w:pPr>
            <w:r>
              <w:rPr>
                <w:rFonts w:hint="eastAsia" w:ascii="宋体" w:hAnsi="宋体" w:eastAsia="宋体"/>
                <w:b w:val="0"/>
                <w:color w:val="auto"/>
                <w:sz w:val="24"/>
                <w:highlight w:val="none"/>
              </w:rPr>
              <w:t>供应商对多个包进行响应的成交</w:t>
            </w:r>
            <w:r>
              <w:rPr>
                <w:rFonts w:ascii="宋体" w:hAnsi="宋体" w:eastAsia="宋体"/>
                <w:b w:val="0"/>
                <w:color w:val="auto"/>
                <w:sz w:val="24"/>
                <w:highlight w:val="none"/>
              </w:rPr>
              <w:t>包</w:t>
            </w:r>
            <w:r>
              <w:rPr>
                <w:rFonts w:hint="eastAsia" w:ascii="宋体" w:hAnsi="宋体" w:eastAsia="宋体"/>
                <w:b w:val="0"/>
                <w:color w:val="auto"/>
                <w:sz w:val="24"/>
                <w:highlight w:val="none"/>
              </w:rPr>
              <w:t>数规定</w:t>
            </w:r>
            <w:r>
              <w:rPr>
                <w:rFonts w:hint="eastAsia" w:ascii="宋体" w:hAnsi="宋体" w:eastAsia="宋体"/>
                <w:b w:val="0"/>
                <w:color w:val="auto"/>
                <w:sz w:val="24"/>
                <w:highlight w:val="none"/>
                <w:lang w:eastAsia="zh-CN"/>
              </w:rPr>
              <w:t>：</w:t>
            </w:r>
            <w:r>
              <w:rPr>
                <w:rFonts w:ascii="宋体" w:hAnsi="宋体" w:eastAsia="宋体"/>
                <w:b w:val="0"/>
                <w:bCs w:val="0"/>
                <w:color w:val="auto"/>
                <w:sz w:val="24"/>
                <w:szCs w:val="18"/>
                <w:highlight w:val="none"/>
                <w:u w:val="single"/>
              </w:rPr>
              <w:t xml:space="preserve">  </w:t>
            </w:r>
          </w:p>
        </w:tc>
      </w:tr>
      <w:tr w14:paraId="2F730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581" w:type="pct"/>
            <w:vAlign w:val="center"/>
          </w:tcPr>
          <w:p w14:paraId="3EA2D9CC">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88A3530">
            <w:pPr>
              <w:pStyle w:val="45"/>
              <w:widowControl w:val="0"/>
              <w:spacing w:before="0" w:beforeAutospacing="0" w:after="0" w:afterAutospacing="0" w:line="420" w:lineRule="exact"/>
              <w:jc w:val="left"/>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响应保证金</w:t>
            </w:r>
          </w:p>
        </w:tc>
        <w:tc>
          <w:tcPr>
            <w:tcW w:w="3179" w:type="pct"/>
            <w:vAlign w:val="center"/>
          </w:tcPr>
          <w:p w14:paraId="39273041">
            <w:pPr>
              <w:spacing w:line="420" w:lineRule="exact"/>
              <w:outlineLvl w:val="9"/>
              <w:rPr>
                <w:rFonts w:hint="eastAsia"/>
                <w:color w:val="auto"/>
                <w:highlight w:val="none"/>
              </w:rPr>
            </w:pPr>
            <w:r>
              <w:rPr>
                <w:rFonts w:hint="eastAsia" w:ascii="宋体" w:hAnsi="宋体" w:eastAsia="宋体"/>
                <w:bCs/>
                <w:color w:val="auto"/>
                <w:kern w:val="0"/>
                <w:sz w:val="24"/>
                <w:szCs w:val="28"/>
                <w:highlight w:val="none"/>
              </w:rPr>
              <w:t>不收取</w:t>
            </w:r>
          </w:p>
        </w:tc>
      </w:tr>
      <w:tr w14:paraId="3C9D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6A1A2882">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8910528">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响应有效期</w:t>
            </w:r>
          </w:p>
        </w:tc>
        <w:tc>
          <w:tcPr>
            <w:tcW w:w="3179" w:type="pct"/>
            <w:vAlign w:val="center"/>
          </w:tcPr>
          <w:p w14:paraId="3E7F81A9">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u w:val="single"/>
              </w:rPr>
              <w:t xml:space="preserve"> </w:t>
            </w:r>
            <w:r>
              <w:rPr>
                <w:rFonts w:hint="eastAsia" w:ascii="宋体" w:hAnsi="宋体" w:eastAsia="宋体"/>
                <w:b w:val="0"/>
                <w:color w:val="auto"/>
                <w:sz w:val="24"/>
                <w:highlight w:val="none"/>
                <w:u w:val="single"/>
                <w:lang w:val="en-US" w:eastAsia="zh-CN"/>
              </w:rPr>
              <w:t>90</w:t>
            </w:r>
            <w:r>
              <w:rPr>
                <w:rFonts w:hint="eastAsia" w:ascii="宋体" w:hAnsi="宋体" w:eastAsia="宋体"/>
                <w:b w:val="0"/>
                <w:color w:val="auto"/>
                <w:sz w:val="24"/>
                <w:highlight w:val="none"/>
                <w:u w:val="single"/>
              </w:rPr>
              <w:t xml:space="preserve"> 个</w:t>
            </w:r>
            <w:r>
              <w:rPr>
                <w:rFonts w:hint="eastAsia" w:ascii="宋体" w:hAnsi="宋体" w:eastAsia="宋体"/>
                <w:b w:val="0"/>
                <w:color w:val="auto"/>
                <w:sz w:val="24"/>
                <w:highlight w:val="none"/>
              </w:rPr>
              <w:t>日历日</w:t>
            </w:r>
          </w:p>
        </w:tc>
      </w:tr>
      <w:tr w14:paraId="614C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1335716A">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44CB6FE">
            <w:pPr>
              <w:widowControl/>
              <w:jc w:val="left"/>
              <w:outlineLvl w:val="9"/>
              <w:rPr>
                <w:rFonts w:hint="eastAsia" w:ascii="宋体" w:hAnsi="宋体" w:eastAsia="宋体"/>
                <w:color w:val="auto"/>
                <w:sz w:val="24"/>
                <w:highlight w:val="none"/>
              </w:rPr>
            </w:pPr>
            <w:r>
              <w:rPr>
                <w:rFonts w:hint="eastAsia" w:ascii="宋体" w:hAnsi="宋体" w:eastAsia="宋体" w:cs="宋体"/>
                <w:b/>
                <w:bCs/>
                <w:color w:val="auto"/>
                <w:sz w:val="24"/>
                <w:szCs w:val="24"/>
                <w:highlight w:val="none"/>
                <w:lang w:bidi="ar"/>
              </w:rPr>
              <w:t>提交响应文件截止时间和地点</w:t>
            </w:r>
          </w:p>
        </w:tc>
        <w:tc>
          <w:tcPr>
            <w:tcW w:w="3179" w:type="pct"/>
            <w:vAlign w:val="center"/>
          </w:tcPr>
          <w:p w14:paraId="0E14ECB1">
            <w:pPr>
              <w:wordWrap w:val="0"/>
              <w:autoSpaceDE w:val="0"/>
              <w:spacing w:line="360" w:lineRule="auto"/>
              <w:outlineLvl w:val="9"/>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时间：</w:t>
            </w:r>
            <w:r>
              <w:rPr>
                <w:rFonts w:hint="eastAsia" w:ascii="宋体" w:hAnsi="宋体" w:eastAsia="宋体" w:cs="宋体"/>
                <w:b w:val="0"/>
                <w:bCs w:val="0"/>
                <w:color w:val="auto"/>
                <w:sz w:val="24"/>
                <w:szCs w:val="24"/>
                <w:highlight w:val="none"/>
                <w:u w:val="none"/>
                <w:lang w:bidi="ar"/>
              </w:rPr>
              <w:t>202</w:t>
            </w:r>
            <w:r>
              <w:rPr>
                <w:rFonts w:hint="eastAsia" w:ascii="宋体" w:hAnsi="宋体" w:eastAsia="宋体" w:cs="宋体"/>
                <w:b w:val="0"/>
                <w:bCs w:val="0"/>
                <w:color w:val="auto"/>
                <w:sz w:val="24"/>
                <w:szCs w:val="24"/>
                <w:highlight w:val="none"/>
                <w:u w:val="none"/>
                <w:lang w:val="en-US" w:eastAsia="zh-CN" w:bidi="ar"/>
              </w:rPr>
              <w:t>6</w:t>
            </w:r>
            <w:r>
              <w:rPr>
                <w:rFonts w:hint="eastAsia" w:ascii="宋体" w:hAnsi="宋体" w:eastAsia="宋体" w:cs="宋体"/>
                <w:b w:val="0"/>
                <w:bCs w:val="0"/>
                <w:color w:val="auto"/>
                <w:sz w:val="24"/>
                <w:szCs w:val="24"/>
                <w:highlight w:val="none"/>
                <w:u w:val="none"/>
                <w:lang w:bidi="ar"/>
              </w:rPr>
              <w:t>年</w:t>
            </w:r>
            <w:r>
              <w:rPr>
                <w:rFonts w:hint="eastAsia" w:ascii="宋体" w:hAnsi="宋体" w:eastAsia="宋体" w:cs="宋体"/>
                <w:b w:val="0"/>
                <w:bCs w:val="0"/>
                <w:color w:val="auto"/>
                <w:sz w:val="24"/>
                <w:szCs w:val="24"/>
                <w:highlight w:val="none"/>
                <w:u w:val="none"/>
                <w:lang w:val="en-US" w:eastAsia="zh-CN" w:bidi="ar"/>
              </w:rPr>
              <w:t>11</w:t>
            </w:r>
            <w:r>
              <w:rPr>
                <w:rFonts w:hint="eastAsia" w:ascii="宋体" w:hAnsi="宋体" w:eastAsia="宋体" w:cs="宋体"/>
                <w:b w:val="0"/>
                <w:bCs w:val="0"/>
                <w:color w:val="auto"/>
                <w:sz w:val="24"/>
                <w:szCs w:val="24"/>
                <w:highlight w:val="none"/>
                <w:u w:val="none"/>
                <w:lang w:bidi="ar"/>
              </w:rPr>
              <w:t>月</w:t>
            </w:r>
            <w:r>
              <w:rPr>
                <w:rFonts w:hint="eastAsia" w:ascii="宋体" w:hAnsi="宋体" w:eastAsia="宋体" w:cs="宋体"/>
                <w:b w:val="0"/>
                <w:bCs w:val="0"/>
                <w:color w:val="auto"/>
                <w:sz w:val="24"/>
                <w:szCs w:val="24"/>
                <w:highlight w:val="none"/>
                <w:u w:val="none"/>
                <w:lang w:val="en-US" w:eastAsia="zh-CN" w:bidi="ar"/>
              </w:rPr>
              <w:t>9</w:t>
            </w:r>
            <w:r>
              <w:rPr>
                <w:rFonts w:hint="eastAsia" w:ascii="宋体" w:hAnsi="宋体" w:eastAsia="宋体" w:cs="宋体"/>
                <w:b w:val="0"/>
                <w:bCs w:val="0"/>
                <w:color w:val="auto"/>
                <w:sz w:val="24"/>
                <w:szCs w:val="24"/>
                <w:highlight w:val="none"/>
                <w:u w:val="none"/>
                <w:lang w:bidi="ar"/>
              </w:rPr>
              <w:t>日</w:t>
            </w:r>
            <w:r>
              <w:rPr>
                <w:rFonts w:hint="eastAsia" w:ascii="宋体" w:hAnsi="宋体" w:eastAsia="宋体" w:cs="宋体"/>
                <w:bCs/>
                <w:color w:val="auto"/>
                <w:sz w:val="24"/>
                <w:szCs w:val="24"/>
                <w:highlight w:val="none"/>
                <w:u w:val="none"/>
                <w:lang w:val="en-US" w:eastAsia="zh-CN" w:bidi="ar"/>
              </w:rPr>
              <w:t>15时</w:t>
            </w:r>
            <w:r>
              <w:rPr>
                <w:rFonts w:hint="eastAsia" w:ascii="宋体" w:hAnsi="宋体" w:eastAsia="宋体" w:cs="宋体"/>
                <w:bCs/>
                <w:color w:val="auto"/>
                <w:sz w:val="24"/>
                <w:szCs w:val="24"/>
                <w:highlight w:val="none"/>
                <w:u w:val="none"/>
                <w:lang w:bidi="ar"/>
              </w:rPr>
              <w:t>00分</w:t>
            </w:r>
            <w:r>
              <w:rPr>
                <w:rFonts w:hint="eastAsia" w:ascii="宋体" w:hAnsi="宋体" w:eastAsia="宋体" w:cs="宋体"/>
                <w:bCs/>
                <w:color w:val="auto"/>
                <w:sz w:val="24"/>
                <w:szCs w:val="24"/>
                <w:highlight w:val="none"/>
                <w:u w:val="none"/>
                <w:lang w:bidi="ar"/>
              </w:rPr>
              <w:t>（</w:t>
            </w:r>
            <w:r>
              <w:rPr>
                <w:rFonts w:hint="eastAsia" w:ascii="宋体" w:hAnsi="宋体" w:eastAsia="宋体" w:cs="宋体"/>
                <w:bCs/>
                <w:color w:val="auto"/>
                <w:sz w:val="24"/>
                <w:szCs w:val="24"/>
                <w:highlight w:val="none"/>
                <w:lang w:bidi="ar"/>
              </w:rPr>
              <w:t>北京时间）</w:t>
            </w:r>
          </w:p>
          <w:p w14:paraId="53C9018A">
            <w:pPr>
              <w:autoSpaceDE w:val="0"/>
              <w:spacing w:line="360" w:lineRule="auto"/>
              <w:outlineLvl w:val="9"/>
              <w:rPr>
                <w:rFonts w:hint="eastAsia" w:ascii="宋体" w:hAnsi="宋体" w:eastAsia="宋体"/>
                <w:color w:val="auto"/>
                <w:sz w:val="24"/>
                <w:highlight w:val="none"/>
                <w:u w:val="single"/>
              </w:rPr>
            </w:pPr>
            <w:r>
              <w:rPr>
                <w:rFonts w:hint="eastAsia" w:ascii="宋体" w:hAnsi="宋体" w:eastAsia="宋体" w:cs="宋体"/>
                <w:b/>
                <w:bCs/>
                <w:color w:val="auto"/>
                <w:sz w:val="24"/>
                <w:szCs w:val="24"/>
                <w:highlight w:val="none"/>
                <w:lang w:bidi="ar"/>
              </w:rPr>
              <w:t>地点：</w:t>
            </w:r>
            <w:r>
              <w:rPr>
                <w:rFonts w:hint="eastAsia" w:asciiTheme="minorEastAsia" w:hAnsiTheme="minorEastAsia" w:eastAsiaTheme="minorEastAsia"/>
                <w:b/>
                <w:bCs/>
                <w:color w:val="auto"/>
                <w:sz w:val="24"/>
                <w:szCs w:val="18"/>
                <w:highlight w:val="none"/>
              </w:rPr>
              <w:t>滁州市醉翁西路369号，滁州市第一人民医院南区行政部五楼西招标办（请各供应商在响应文件提交截止时间前将响应文件递送或邮寄至滁州市第一人民医院南区行政部五楼西招标办，招标办联系电话：0550-3526032；采用邮寄方式提交，供应商请自行计算好邮件路途中所需的时间，逾期的概不接受）</w:t>
            </w:r>
            <w:r>
              <w:rPr>
                <w:rFonts w:hint="eastAsia" w:asciiTheme="minorEastAsia" w:hAnsiTheme="minorEastAsia" w:eastAsiaTheme="minorEastAsia"/>
                <w:color w:val="auto"/>
                <w:sz w:val="24"/>
                <w:szCs w:val="18"/>
                <w:highlight w:val="none"/>
              </w:rPr>
              <w:t>。</w:t>
            </w:r>
          </w:p>
        </w:tc>
      </w:tr>
      <w:tr w14:paraId="2D704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30844483">
            <w:pPr>
              <w:pStyle w:val="46"/>
              <w:numPr>
                <w:ilvl w:val="0"/>
                <w:numId w:val="1"/>
              </w:numPr>
              <w:pBdr>
                <w:bottom w:val="none" w:color="auto" w:sz="0" w:space="0"/>
              </w:pBdr>
              <w:tabs>
                <w:tab w:val="clear" w:pos="4153"/>
                <w:tab w:val="clear" w:pos="8306"/>
              </w:tabs>
              <w:adjustRightInd/>
              <w:spacing w:line="400" w:lineRule="exact"/>
              <w:ind w:left="0" w:firstLine="0" w:firstLineChars="0"/>
              <w:textAlignment w:val="auto"/>
              <w:outlineLvl w:val="9"/>
              <w:rPr>
                <w:rFonts w:hint="eastAsia" w:ascii="宋体" w:hAnsi="宋体" w:eastAsia="宋体"/>
                <w:bCs/>
                <w:color w:val="auto"/>
                <w:kern w:val="2"/>
                <w:highlight w:val="none"/>
              </w:rPr>
            </w:pPr>
          </w:p>
        </w:tc>
        <w:tc>
          <w:tcPr>
            <w:tcW w:w="1239" w:type="pct"/>
            <w:vAlign w:val="center"/>
          </w:tcPr>
          <w:p w14:paraId="60156F61">
            <w:pPr>
              <w:widowControl/>
              <w:spacing w:line="400" w:lineRule="exact"/>
              <w:ind w:firstLine="45" w:firstLineChars="0"/>
              <w:jc w:val="left"/>
              <w:outlineLvl w:val="9"/>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开启</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评审</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bidi="ar"/>
              </w:rPr>
              <w:t>时间和地点</w:t>
            </w:r>
          </w:p>
        </w:tc>
        <w:tc>
          <w:tcPr>
            <w:tcW w:w="3179" w:type="pct"/>
            <w:vAlign w:val="center"/>
          </w:tcPr>
          <w:p w14:paraId="1F991BBE">
            <w:pPr>
              <w:spacing w:line="400" w:lineRule="exact"/>
              <w:ind w:firstLine="45"/>
              <w:outlineLvl w:val="9"/>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bidi="ar"/>
              </w:rPr>
              <w:t>开启</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评审</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color w:val="auto"/>
                <w:kern w:val="0"/>
                <w:sz w:val="24"/>
                <w:highlight w:val="none"/>
              </w:rPr>
              <w:t>时间：</w:t>
            </w:r>
            <w:r>
              <w:rPr>
                <w:rFonts w:hint="eastAsia" w:ascii="宋体" w:hAnsi="宋体" w:eastAsia="宋体" w:cs="宋体"/>
                <w:b w:val="0"/>
                <w:bCs w:val="0"/>
                <w:color w:val="auto"/>
                <w:sz w:val="24"/>
                <w:szCs w:val="24"/>
                <w:highlight w:val="none"/>
                <w:u w:val="none"/>
                <w:lang w:bidi="ar"/>
              </w:rPr>
              <w:t>202</w:t>
            </w:r>
            <w:r>
              <w:rPr>
                <w:rFonts w:hint="eastAsia" w:ascii="宋体" w:hAnsi="宋体" w:eastAsia="宋体" w:cs="宋体"/>
                <w:b w:val="0"/>
                <w:bCs w:val="0"/>
                <w:color w:val="auto"/>
                <w:sz w:val="24"/>
                <w:szCs w:val="24"/>
                <w:highlight w:val="none"/>
                <w:u w:val="none"/>
                <w:lang w:val="en-US" w:eastAsia="zh-CN" w:bidi="ar"/>
              </w:rPr>
              <w:t>6</w:t>
            </w:r>
            <w:r>
              <w:rPr>
                <w:rFonts w:hint="eastAsia" w:ascii="宋体" w:hAnsi="宋体" w:eastAsia="宋体" w:cs="宋体"/>
                <w:b w:val="0"/>
                <w:bCs w:val="0"/>
                <w:color w:val="auto"/>
                <w:sz w:val="24"/>
                <w:szCs w:val="24"/>
                <w:highlight w:val="none"/>
                <w:u w:val="none"/>
                <w:lang w:bidi="ar"/>
              </w:rPr>
              <w:t>年</w:t>
            </w:r>
            <w:r>
              <w:rPr>
                <w:rFonts w:hint="eastAsia" w:ascii="宋体" w:hAnsi="宋体" w:eastAsia="宋体" w:cs="宋体"/>
                <w:b w:val="0"/>
                <w:bCs w:val="0"/>
                <w:color w:val="auto"/>
                <w:sz w:val="24"/>
                <w:szCs w:val="24"/>
                <w:highlight w:val="none"/>
                <w:u w:val="none"/>
                <w:lang w:val="en-US" w:eastAsia="zh-CN" w:bidi="ar"/>
              </w:rPr>
              <w:t>11</w:t>
            </w:r>
            <w:r>
              <w:rPr>
                <w:rFonts w:hint="eastAsia" w:ascii="宋体" w:hAnsi="宋体" w:eastAsia="宋体" w:cs="宋体"/>
                <w:b w:val="0"/>
                <w:bCs w:val="0"/>
                <w:color w:val="auto"/>
                <w:sz w:val="24"/>
                <w:szCs w:val="24"/>
                <w:highlight w:val="none"/>
                <w:u w:val="none"/>
                <w:lang w:bidi="ar"/>
              </w:rPr>
              <w:t>月</w:t>
            </w:r>
            <w:r>
              <w:rPr>
                <w:rFonts w:hint="eastAsia" w:ascii="宋体" w:hAnsi="宋体" w:eastAsia="宋体" w:cs="宋体"/>
                <w:b w:val="0"/>
                <w:bCs w:val="0"/>
                <w:color w:val="auto"/>
                <w:sz w:val="24"/>
                <w:szCs w:val="24"/>
                <w:highlight w:val="none"/>
                <w:u w:val="none"/>
                <w:lang w:val="en-US" w:eastAsia="zh-CN" w:bidi="ar"/>
              </w:rPr>
              <w:t>9</w:t>
            </w:r>
            <w:r>
              <w:rPr>
                <w:rFonts w:hint="eastAsia" w:ascii="宋体" w:hAnsi="宋体" w:eastAsia="宋体" w:cs="宋体"/>
                <w:b w:val="0"/>
                <w:bCs w:val="0"/>
                <w:color w:val="auto"/>
                <w:sz w:val="24"/>
                <w:szCs w:val="24"/>
                <w:highlight w:val="none"/>
                <w:u w:val="none"/>
                <w:lang w:bidi="ar"/>
              </w:rPr>
              <w:t>日</w:t>
            </w:r>
            <w:r>
              <w:rPr>
                <w:rFonts w:hint="eastAsia" w:ascii="宋体" w:hAnsi="宋体" w:eastAsia="宋体" w:cs="宋体"/>
                <w:bCs/>
                <w:color w:val="auto"/>
                <w:sz w:val="24"/>
                <w:szCs w:val="24"/>
                <w:highlight w:val="none"/>
                <w:u w:val="none"/>
                <w:lang w:val="en-US" w:eastAsia="zh-CN" w:bidi="ar"/>
              </w:rPr>
              <w:t>15时</w:t>
            </w:r>
            <w:r>
              <w:rPr>
                <w:rFonts w:hint="eastAsia" w:ascii="宋体" w:hAnsi="宋体" w:eastAsia="宋体" w:cs="宋体"/>
                <w:bCs/>
                <w:color w:val="auto"/>
                <w:sz w:val="24"/>
                <w:szCs w:val="24"/>
                <w:highlight w:val="none"/>
                <w:u w:val="none"/>
                <w:lang w:bidi="ar"/>
              </w:rPr>
              <w:t>00分</w:t>
            </w:r>
            <w:r>
              <w:rPr>
                <w:rFonts w:hint="eastAsia" w:ascii="宋体" w:hAnsi="宋体" w:eastAsia="宋体" w:cs="宋体"/>
                <w:color w:val="auto"/>
                <w:sz w:val="24"/>
                <w:highlight w:val="none"/>
                <w:u w:val="none"/>
              </w:rPr>
              <w:t xml:space="preserve"> </w:t>
            </w:r>
          </w:p>
          <w:p w14:paraId="79E47023">
            <w:pPr>
              <w:autoSpaceDE w:val="0"/>
              <w:spacing w:line="400" w:lineRule="exact"/>
              <w:ind w:firstLine="45" w:firstLineChars="0"/>
              <w:outlineLvl w:val="9"/>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开启</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评审</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color w:val="auto"/>
                <w:kern w:val="0"/>
                <w:sz w:val="24"/>
                <w:highlight w:val="none"/>
              </w:rPr>
              <w:t>地点</w:t>
            </w:r>
            <w:r>
              <w:rPr>
                <w:rFonts w:hint="eastAsia" w:ascii="宋体" w:hAnsi="宋体" w:eastAsia="宋体" w:cs="宋体"/>
                <w:color w:val="auto"/>
                <w:sz w:val="24"/>
                <w:highlight w:val="none"/>
              </w:rPr>
              <w:t>：</w:t>
            </w:r>
            <w:r>
              <w:rPr>
                <w:rFonts w:hint="eastAsia" w:ascii="宋体" w:hAnsi="宋体" w:eastAsia="宋体"/>
                <w:color w:val="auto"/>
                <w:sz w:val="24"/>
                <w:szCs w:val="18"/>
                <w:highlight w:val="none"/>
              </w:rPr>
              <w:t>滁州市第一人民医院南区行政部六楼会议室</w:t>
            </w:r>
            <w:r>
              <w:rPr>
                <w:rFonts w:hint="eastAsia" w:ascii="宋体" w:hAnsi="宋体" w:eastAsia="宋体" w:cs="宋体"/>
                <w:color w:val="auto"/>
                <w:sz w:val="24"/>
                <w:highlight w:val="none"/>
              </w:rPr>
              <w:t>。</w:t>
            </w:r>
          </w:p>
        </w:tc>
      </w:tr>
      <w:tr w14:paraId="6241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5FB961F4">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65EFB052">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资格审查</w:t>
            </w:r>
          </w:p>
        </w:tc>
        <w:tc>
          <w:tcPr>
            <w:tcW w:w="3179" w:type="pct"/>
            <w:vAlign w:val="center"/>
          </w:tcPr>
          <w:p w14:paraId="374C1C19">
            <w:pPr>
              <w:pStyle w:val="45"/>
              <w:widowControl w:val="0"/>
              <w:spacing w:before="0" w:beforeAutospacing="0" w:after="0" w:afterAutospacing="0" w:line="420" w:lineRule="exact"/>
              <w:jc w:val="both"/>
              <w:outlineLvl w:val="9"/>
              <w:rPr>
                <w:rFonts w:hint="eastAsia" w:ascii="宋体" w:hAnsi="宋体" w:eastAsia="宋体"/>
                <w:b w:val="0"/>
                <w:bCs w:val="0"/>
                <w:color w:val="auto"/>
                <w:sz w:val="24"/>
                <w:highlight w:val="none"/>
              </w:rPr>
            </w:pPr>
            <w:r>
              <w:rPr>
                <w:rFonts w:hint="eastAsia" w:ascii="宋体" w:hAnsi="宋体" w:eastAsia="宋体"/>
                <w:b w:val="0"/>
                <w:bCs w:val="0"/>
                <w:color w:val="auto"/>
                <w:sz w:val="24"/>
                <w:szCs w:val="24"/>
                <w:highlight w:val="none"/>
              </w:rPr>
              <w:t>☑</w:t>
            </w:r>
            <w:r>
              <w:rPr>
                <w:rFonts w:hint="eastAsia" w:ascii="宋体" w:hAnsi="宋体" w:eastAsia="宋体"/>
                <w:b w:val="0"/>
                <w:bCs w:val="0"/>
                <w:color w:val="auto"/>
                <w:sz w:val="24"/>
                <w:highlight w:val="none"/>
              </w:rPr>
              <w:t>采购人审查</w:t>
            </w:r>
          </w:p>
          <w:p w14:paraId="7DDEAA8B">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u w:val="single"/>
              </w:rPr>
            </w:pPr>
            <w:r>
              <w:rPr>
                <w:rFonts w:ascii="宋体" w:hAnsi="宋体" w:eastAsia="宋体"/>
                <w:b w:val="0"/>
                <w:bCs w:val="0"/>
                <w:color w:val="auto"/>
                <w:sz w:val="24"/>
                <w:szCs w:val="24"/>
                <w:highlight w:val="none"/>
              </w:rPr>
              <w:t>□</w:t>
            </w:r>
            <w:r>
              <w:rPr>
                <w:rFonts w:hint="eastAsia" w:ascii="宋体" w:hAnsi="宋体" w:eastAsia="宋体"/>
                <w:b w:val="0"/>
                <w:bCs w:val="0"/>
                <w:color w:val="auto"/>
                <w:sz w:val="24"/>
                <w:highlight w:val="none"/>
              </w:rPr>
              <w:t>采购人出具委托函委托采购代理机构进行审查</w:t>
            </w:r>
          </w:p>
        </w:tc>
      </w:tr>
      <w:tr w14:paraId="25E9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0861CCD0">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2AFAEC94">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评审方法</w:t>
            </w:r>
          </w:p>
        </w:tc>
        <w:tc>
          <w:tcPr>
            <w:tcW w:w="3179" w:type="pct"/>
            <w:vAlign w:val="center"/>
          </w:tcPr>
          <w:p w14:paraId="3B9A34D4">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综合评分法</w:t>
            </w:r>
          </w:p>
        </w:tc>
      </w:tr>
      <w:tr w14:paraId="7B13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6B1193F8">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1C667713">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lang w:eastAsia="zh-CN"/>
              </w:rPr>
              <w:t>评审小组</w:t>
            </w:r>
            <w:r>
              <w:rPr>
                <w:rFonts w:hint="eastAsia" w:ascii="宋体" w:hAnsi="宋体" w:eastAsia="宋体"/>
                <w:b w:val="0"/>
                <w:color w:val="auto"/>
                <w:sz w:val="24"/>
                <w:highlight w:val="none"/>
              </w:rPr>
              <w:t>推荐成交候选人的数量</w:t>
            </w:r>
          </w:p>
        </w:tc>
        <w:tc>
          <w:tcPr>
            <w:tcW w:w="3179" w:type="pct"/>
            <w:vAlign w:val="center"/>
          </w:tcPr>
          <w:p w14:paraId="21F2CF9F">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u w:val="single"/>
              </w:rPr>
            </w:pPr>
            <w:r>
              <w:rPr>
                <w:rFonts w:hint="eastAsia" w:ascii="宋体" w:hAnsi="宋体" w:eastAsia="宋体"/>
                <w:b w:val="0"/>
                <w:color w:val="auto"/>
                <w:sz w:val="24"/>
                <w:highlight w:val="none"/>
                <w:u w:val="single"/>
              </w:rPr>
              <w:t>3家</w:t>
            </w:r>
          </w:p>
        </w:tc>
      </w:tr>
      <w:tr w14:paraId="0628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43463502">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776C5EDF">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确定成交供应商</w:t>
            </w:r>
          </w:p>
        </w:tc>
        <w:tc>
          <w:tcPr>
            <w:tcW w:w="3179" w:type="pct"/>
            <w:vAlign w:val="center"/>
          </w:tcPr>
          <w:p w14:paraId="1380865A">
            <w:pPr>
              <w:spacing w:line="420" w:lineRule="exact"/>
              <w:outlineLvl w:val="9"/>
              <w:rPr>
                <w:rFonts w:hint="eastAsia"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kern w:val="0"/>
                <w:sz w:val="24"/>
                <w:szCs w:val="24"/>
                <w:highlight w:val="none"/>
              </w:rPr>
              <w:sym w:font="Wingdings" w:char="00FE"/>
            </w:r>
            <w:r>
              <w:rPr>
                <w:rFonts w:hint="eastAsia" w:asciiTheme="minorEastAsia" w:hAnsiTheme="minorEastAsia" w:eastAsiaTheme="minorEastAsia"/>
                <w:color w:val="auto"/>
                <w:kern w:val="0"/>
                <w:sz w:val="24"/>
                <w:szCs w:val="24"/>
                <w:highlight w:val="none"/>
              </w:rPr>
              <w:t>采购人委托</w:t>
            </w:r>
            <w:r>
              <w:rPr>
                <w:rFonts w:hint="eastAsia" w:asciiTheme="minorEastAsia" w:hAnsiTheme="minorEastAsia" w:eastAsiaTheme="minorEastAsia"/>
                <w:color w:val="auto"/>
                <w:kern w:val="0"/>
                <w:sz w:val="24"/>
                <w:szCs w:val="24"/>
                <w:highlight w:val="none"/>
                <w:lang w:eastAsia="zh-CN"/>
              </w:rPr>
              <w:t>评审小组</w:t>
            </w:r>
            <w:r>
              <w:rPr>
                <w:rFonts w:hint="eastAsia" w:asciiTheme="minorEastAsia" w:hAnsiTheme="minorEastAsia" w:eastAsiaTheme="minorEastAsia"/>
                <w:color w:val="auto"/>
                <w:kern w:val="0"/>
                <w:sz w:val="24"/>
                <w:szCs w:val="24"/>
                <w:highlight w:val="none"/>
              </w:rPr>
              <w:t>确定</w:t>
            </w:r>
          </w:p>
          <w:p w14:paraId="44AEEF8E">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Theme="minorEastAsia" w:hAnsiTheme="minorEastAsia" w:eastAsiaTheme="minorEastAsia"/>
                <w:b w:val="0"/>
                <w:bCs w:val="0"/>
                <w:color w:val="auto"/>
                <w:kern w:val="2"/>
                <w:sz w:val="24"/>
                <w:szCs w:val="24"/>
                <w:highlight w:val="none"/>
              </w:rPr>
              <w:t>□采购人确定</w:t>
            </w:r>
          </w:p>
        </w:tc>
      </w:tr>
      <w:tr w14:paraId="27F3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vAlign w:val="center"/>
          </w:tcPr>
          <w:p w14:paraId="1CBEA2A2">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5871EA35">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告知采购结果的形式</w:t>
            </w:r>
          </w:p>
        </w:tc>
        <w:tc>
          <w:tcPr>
            <w:tcW w:w="3179" w:type="pct"/>
            <w:vAlign w:val="center"/>
          </w:tcPr>
          <w:p w14:paraId="2532C66D">
            <w:pPr>
              <w:pStyle w:val="22"/>
              <w:spacing w:before="0" w:beforeAutospacing="0" w:after="0" w:afterAutospacing="0" w:line="360" w:lineRule="auto"/>
              <w:jc w:val="both"/>
              <w:outlineLvl w:val="9"/>
              <w:rPr>
                <w:rFonts w:hint="eastAsia" w:asciiTheme="minorEastAsia" w:hAnsiTheme="minorEastAsia" w:eastAsiaTheme="minorEastAsia"/>
                <w:color w:val="auto"/>
                <w:kern w:val="2"/>
                <w:szCs w:val="24"/>
                <w:highlight w:val="none"/>
              </w:rPr>
            </w:pPr>
            <w:r>
              <w:rPr>
                <w:rFonts w:hint="eastAsia" w:ascii="宋体" w:hAnsi="宋体" w:eastAsia="宋体" w:cs="宋体"/>
                <w:color w:val="auto"/>
                <w:szCs w:val="24"/>
                <w:highlight w:val="none"/>
              </w:rPr>
              <w:t>供应商自行在滁州市第一人民医院官网查看</w:t>
            </w:r>
          </w:p>
        </w:tc>
      </w:tr>
      <w:tr w14:paraId="7A32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81" w:type="pct"/>
            <w:vAlign w:val="center"/>
          </w:tcPr>
          <w:p w14:paraId="328F7C73">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45A61B06">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履约保证金</w:t>
            </w:r>
          </w:p>
        </w:tc>
        <w:tc>
          <w:tcPr>
            <w:tcW w:w="3179" w:type="pct"/>
          </w:tcPr>
          <w:p w14:paraId="10678774">
            <w:pPr>
              <w:spacing w:line="420" w:lineRule="exact"/>
              <w:outlineLvl w:val="9"/>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金额：</w:t>
            </w:r>
          </w:p>
          <w:p w14:paraId="6EC4318C">
            <w:pPr>
              <w:spacing w:line="420" w:lineRule="exact"/>
              <w:outlineLvl w:val="9"/>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☑免收</w:t>
            </w:r>
          </w:p>
          <w:p w14:paraId="77ADC1D7">
            <w:pPr>
              <w:spacing w:line="420" w:lineRule="exact"/>
              <w:outlineLvl w:val="9"/>
              <w:rPr>
                <w:rFonts w:hint="eastAsia" w:ascii="宋体" w:hAnsi="宋体" w:eastAsia="宋体"/>
                <w:bCs/>
                <w:color w:val="auto"/>
                <w:kern w:val="0"/>
                <w:sz w:val="24"/>
                <w:szCs w:val="28"/>
                <w:highlight w:val="none"/>
              </w:rPr>
            </w:pPr>
            <w:r>
              <w:rPr>
                <w:rFonts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合同价的</w:t>
            </w:r>
            <w:r>
              <w:rPr>
                <w:rFonts w:ascii="宋体" w:hAnsi="宋体" w:eastAsia="宋体"/>
                <w:bCs/>
                <w:color w:val="auto"/>
                <w:kern w:val="0"/>
                <w:sz w:val="24"/>
                <w:szCs w:val="28"/>
                <w:highlight w:val="none"/>
                <w:u w:val="single"/>
              </w:rPr>
              <w:t xml:space="preserve"> </w:t>
            </w:r>
            <w:r>
              <w:rPr>
                <w:rFonts w:hint="eastAsia" w:ascii="宋体" w:hAnsi="宋体" w:eastAsia="宋体"/>
                <w:bCs/>
                <w:color w:val="auto"/>
                <w:kern w:val="0"/>
                <w:sz w:val="24"/>
                <w:szCs w:val="28"/>
                <w:highlight w:val="none"/>
                <w:u w:val="single"/>
              </w:rPr>
              <w:t>/</w:t>
            </w:r>
            <w:r>
              <w:rPr>
                <w:rFonts w:ascii="宋体" w:hAnsi="宋体" w:eastAsia="宋体"/>
                <w:bCs/>
                <w:color w:val="auto"/>
                <w:kern w:val="0"/>
                <w:sz w:val="24"/>
                <w:szCs w:val="28"/>
                <w:highlight w:val="none"/>
                <w:u w:val="single"/>
              </w:rPr>
              <w:t xml:space="preserve"> </w:t>
            </w:r>
            <w:r>
              <w:rPr>
                <w:rFonts w:ascii="宋体" w:hAnsi="宋体" w:eastAsia="宋体"/>
                <w:bCs/>
                <w:color w:val="auto"/>
                <w:kern w:val="0"/>
                <w:sz w:val="24"/>
                <w:szCs w:val="28"/>
                <w:highlight w:val="none"/>
              </w:rPr>
              <w:t>%</w:t>
            </w:r>
          </w:p>
          <w:p w14:paraId="3D0B6BC4">
            <w:pPr>
              <w:spacing w:line="420" w:lineRule="exact"/>
              <w:outlineLvl w:val="9"/>
              <w:rPr>
                <w:rFonts w:hint="eastAsia" w:ascii="宋体" w:hAnsi="宋体" w:eastAsia="宋体"/>
                <w:b/>
                <w:bCs/>
                <w:color w:val="auto"/>
                <w:kern w:val="0"/>
                <w:sz w:val="24"/>
                <w:szCs w:val="24"/>
                <w:highlight w:val="none"/>
              </w:rPr>
            </w:pPr>
            <w:r>
              <w:rPr>
                <w:rFonts w:ascii="宋体" w:hAnsi="宋体" w:eastAsia="宋体"/>
                <w:bCs/>
                <w:color w:val="auto"/>
                <w:kern w:val="0"/>
                <w:sz w:val="24"/>
                <w:szCs w:val="28"/>
                <w:highlight w:val="none"/>
              </w:rPr>
              <w:t>□</w:t>
            </w:r>
            <w:r>
              <w:rPr>
                <w:rFonts w:hint="eastAsia" w:ascii="宋体" w:hAnsi="宋体" w:eastAsia="宋体"/>
                <w:bCs/>
                <w:color w:val="auto"/>
                <w:kern w:val="0"/>
                <w:sz w:val="24"/>
                <w:szCs w:val="28"/>
                <w:highlight w:val="none"/>
              </w:rPr>
              <w:t>定额收取：人民币</w:t>
            </w:r>
            <w:r>
              <w:rPr>
                <w:rFonts w:hint="eastAsia" w:ascii="宋体" w:hAnsi="宋体" w:eastAsia="宋体"/>
                <w:bCs/>
                <w:color w:val="auto"/>
                <w:kern w:val="0"/>
                <w:sz w:val="24"/>
                <w:szCs w:val="28"/>
                <w:highlight w:val="none"/>
                <w:u w:val="single"/>
              </w:rPr>
              <w:t xml:space="preserve">    /    </w:t>
            </w:r>
            <w:r>
              <w:rPr>
                <w:rFonts w:hint="eastAsia" w:ascii="宋体" w:hAnsi="宋体" w:eastAsia="宋体"/>
                <w:bCs/>
                <w:color w:val="auto"/>
                <w:kern w:val="0"/>
                <w:sz w:val="24"/>
                <w:szCs w:val="28"/>
                <w:highlight w:val="none"/>
              </w:rPr>
              <w:t>元</w:t>
            </w:r>
          </w:p>
        </w:tc>
      </w:tr>
      <w:tr w14:paraId="29F7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581" w:type="pct"/>
            <w:vAlign w:val="center"/>
          </w:tcPr>
          <w:p w14:paraId="6E3BB664">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vAlign w:val="center"/>
          </w:tcPr>
          <w:p w14:paraId="03D10A5A">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签订合同和合同公告时间</w:t>
            </w:r>
          </w:p>
        </w:tc>
        <w:tc>
          <w:tcPr>
            <w:tcW w:w="3179" w:type="pct"/>
          </w:tcPr>
          <w:p w14:paraId="0586C117">
            <w:pPr>
              <w:pStyle w:val="22"/>
              <w:widowControl/>
              <w:spacing w:before="0" w:beforeAutospacing="0" w:after="0" w:afterAutospacing="0" w:line="420" w:lineRule="exact"/>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（1）采购人与成交供应商应当自发出成交通知书之日起</w:t>
            </w:r>
            <w:r>
              <w:rPr>
                <w:rFonts w:hint="eastAsia" w:ascii="宋体" w:hAnsi="宋体" w:eastAsia="宋体" w:cs="宋体"/>
                <w:color w:val="auto"/>
                <w:szCs w:val="24"/>
                <w:highlight w:val="none"/>
                <w:lang w:val="en-US" w:eastAsia="zh-CN"/>
              </w:rPr>
              <w:t>20</w:t>
            </w:r>
            <w:r>
              <w:rPr>
                <w:rFonts w:hint="eastAsia" w:ascii="宋体" w:hAnsi="宋体" w:eastAsia="宋体" w:cs="宋体"/>
                <w:color w:val="auto"/>
                <w:szCs w:val="24"/>
                <w:highlight w:val="none"/>
              </w:rPr>
              <w:t>个工作日内签订合同。</w:t>
            </w:r>
          </w:p>
          <w:p w14:paraId="1DAA5125">
            <w:pPr>
              <w:pStyle w:val="22"/>
              <w:widowControl/>
              <w:spacing w:before="0" w:beforeAutospacing="0" w:after="0" w:afterAutospacing="0" w:line="420" w:lineRule="exact"/>
              <w:outlineLvl w:val="9"/>
              <w:rPr>
                <w:rFonts w:hint="eastAsia" w:ascii="宋体" w:hAnsi="宋体" w:eastAsia="宋体"/>
                <w:b/>
                <w:bCs/>
                <w:color w:val="auto"/>
                <w:szCs w:val="24"/>
                <w:highlight w:val="none"/>
              </w:rPr>
            </w:pPr>
            <w:r>
              <w:rPr>
                <w:rFonts w:hint="eastAsia" w:ascii="宋体" w:hAnsi="宋体" w:eastAsia="宋体" w:cs="宋体"/>
                <w:color w:val="auto"/>
                <w:szCs w:val="24"/>
                <w:highlight w:val="none"/>
              </w:rPr>
              <w:t>（2）采购人与成交供应商</w:t>
            </w:r>
            <w:r>
              <w:rPr>
                <w:rFonts w:ascii="宋体" w:hAnsi="宋体" w:eastAsia="宋体" w:cs="宋体"/>
                <w:color w:val="auto"/>
                <w:szCs w:val="24"/>
                <w:highlight w:val="none"/>
              </w:rPr>
              <w:t>不得擅自变更合同。</w:t>
            </w:r>
          </w:p>
        </w:tc>
      </w:tr>
      <w:tr w14:paraId="3846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1" w:type="pct"/>
            <w:tcBorders>
              <w:bottom w:val="single" w:color="auto" w:sz="4" w:space="0"/>
            </w:tcBorders>
            <w:vAlign w:val="center"/>
          </w:tcPr>
          <w:p w14:paraId="204E483B">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tcBorders>
              <w:bottom w:val="single" w:color="auto" w:sz="4" w:space="0"/>
            </w:tcBorders>
            <w:vAlign w:val="center"/>
          </w:tcPr>
          <w:p w14:paraId="7635C87C">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代理费用</w:t>
            </w:r>
          </w:p>
        </w:tc>
        <w:tc>
          <w:tcPr>
            <w:tcW w:w="3179" w:type="pct"/>
            <w:tcBorders>
              <w:bottom w:val="single" w:color="auto" w:sz="4" w:space="0"/>
            </w:tcBorders>
            <w:vAlign w:val="center"/>
          </w:tcPr>
          <w:p w14:paraId="08594113">
            <w:pPr>
              <w:spacing w:before="39" w:line="420" w:lineRule="exact"/>
              <w:outlineLvl w:val="9"/>
              <w:rPr>
                <w:rFonts w:hint="eastAsia" w:ascii="宋体" w:hAnsi="宋体" w:eastAsia="宋体" w:cs="宋体"/>
                <w:color w:val="auto"/>
                <w:sz w:val="24"/>
                <w:szCs w:val="24"/>
                <w:highlight w:val="none"/>
              </w:rPr>
            </w:pPr>
            <w:r>
              <w:rPr>
                <w:rFonts w:hint="eastAsia" w:ascii="宋体" w:hAnsi="宋体" w:eastAsia="宋体"/>
                <w:bCs/>
                <w:color w:val="auto"/>
                <w:kern w:val="0"/>
                <w:sz w:val="24"/>
                <w:szCs w:val="28"/>
                <w:highlight w:val="none"/>
              </w:rPr>
              <w:t>（1）</w:t>
            </w:r>
            <w:r>
              <w:rPr>
                <w:rFonts w:ascii="宋体" w:hAnsi="宋体" w:eastAsia="宋体"/>
                <w:bCs/>
                <w:color w:val="auto"/>
                <w:kern w:val="0"/>
                <w:sz w:val="24"/>
                <w:szCs w:val="28"/>
                <w:highlight w:val="none"/>
              </w:rPr>
              <w:t>收费对象</w:t>
            </w:r>
            <w:r>
              <w:rPr>
                <w:rFonts w:ascii="宋体" w:hAnsi="宋体" w:eastAsia="宋体" w:cs="宋体"/>
                <w:color w:val="auto"/>
                <w:spacing w:val="-12"/>
                <w:sz w:val="24"/>
                <w:szCs w:val="24"/>
                <w:highlight w:val="none"/>
              </w:rPr>
              <w:t>：</w:t>
            </w:r>
            <w:r>
              <w:rPr>
                <w:rFonts w:hint="eastAsia" w:ascii="宋体" w:hAnsi="宋体" w:eastAsia="宋体"/>
                <w:bCs/>
                <w:color w:val="auto"/>
                <w:kern w:val="0"/>
                <w:sz w:val="24"/>
                <w:szCs w:val="28"/>
                <w:highlight w:val="none"/>
              </w:rPr>
              <w:sym w:font="Wingdings" w:char="00A8"/>
            </w:r>
            <w:r>
              <w:rPr>
                <w:rFonts w:ascii="宋体" w:hAnsi="宋体" w:eastAsia="宋体" w:cs="宋体"/>
                <w:color w:val="auto"/>
                <w:spacing w:val="14"/>
                <w:sz w:val="24"/>
                <w:szCs w:val="24"/>
                <w:highlight w:val="none"/>
              </w:rPr>
              <w:t>采购人</w:t>
            </w:r>
            <w:r>
              <w:rPr>
                <w:rFonts w:hint="eastAsia" w:ascii="宋体" w:hAnsi="宋体" w:eastAsia="宋体" w:cs="宋体"/>
                <w:color w:val="auto"/>
                <w:spacing w:val="14"/>
                <w:sz w:val="24"/>
                <w:szCs w:val="24"/>
                <w:highlight w:val="none"/>
              </w:rPr>
              <w:t xml:space="preserve">   </w:t>
            </w:r>
            <w:r>
              <w:rPr>
                <w:rFonts w:hint="eastAsia" w:ascii="宋体" w:hAnsi="宋体" w:eastAsia="宋体"/>
                <w:bCs/>
                <w:color w:val="auto"/>
                <w:kern w:val="0"/>
                <w:sz w:val="24"/>
                <w:szCs w:val="28"/>
                <w:highlight w:val="none"/>
              </w:rPr>
              <w:sym w:font="Wingdings" w:char="00FE"/>
            </w:r>
            <w:r>
              <w:rPr>
                <w:rFonts w:ascii="宋体" w:hAnsi="宋体" w:eastAsia="宋体" w:cs="宋体"/>
                <w:color w:val="auto"/>
                <w:spacing w:val="14"/>
                <w:sz w:val="24"/>
                <w:szCs w:val="24"/>
                <w:highlight w:val="none"/>
              </w:rPr>
              <w:t>成交供应商</w:t>
            </w:r>
          </w:p>
          <w:p w14:paraId="63222B79">
            <w:pPr>
              <w:spacing w:before="24" w:line="420" w:lineRule="exact"/>
              <w:outlineLvl w:val="9"/>
              <w:rPr>
                <w:rFonts w:hint="eastAsia" w:ascii="宋体" w:hAnsi="宋体" w:eastAsia="宋体"/>
                <w:bCs/>
                <w:color w:val="auto"/>
                <w:kern w:val="0"/>
                <w:sz w:val="24"/>
                <w:szCs w:val="28"/>
                <w:highlight w:val="none"/>
              </w:rPr>
            </w:pPr>
            <w:r>
              <w:rPr>
                <w:rFonts w:hint="eastAsia" w:ascii="宋体" w:hAnsi="宋体" w:eastAsia="宋体"/>
                <w:bCs/>
                <w:color w:val="auto"/>
                <w:kern w:val="0"/>
                <w:sz w:val="24"/>
                <w:szCs w:val="28"/>
                <w:highlight w:val="none"/>
              </w:rPr>
              <w:t>（2）</w:t>
            </w:r>
            <w:r>
              <w:rPr>
                <w:rFonts w:ascii="宋体" w:hAnsi="宋体" w:eastAsia="宋体"/>
                <w:bCs/>
                <w:color w:val="auto"/>
                <w:kern w:val="0"/>
                <w:sz w:val="24"/>
                <w:szCs w:val="28"/>
                <w:highlight w:val="none"/>
              </w:rPr>
              <w:t>收取方式</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现金或银行转账</w:t>
            </w:r>
          </w:p>
          <w:p w14:paraId="30EABC4A">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bCs w:val="0"/>
                <w:color w:val="auto"/>
                <w:sz w:val="24"/>
                <w:highlight w:val="none"/>
              </w:rPr>
              <w:t>（3）</w:t>
            </w:r>
            <w:r>
              <w:rPr>
                <w:rFonts w:ascii="宋体" w:hAnsi="宋体" w:eastAsia="宋体"/>
                <w:b w:val="0"/>
                <w:color w:val="auto"/>
                <w:sz w:val="24"/>
                <w:highlight w:val="none"/>
              </w:rPr>
              <w:t>收费标准：</w:t>
            </w:r>
            <w:r>
              <w:rPr>
                <w:rFonts w:hint="eastAsia" w:ascii="宋体" w:hAnsi="宋体" w:eastAsia="宋体" w:cs="宋体"/>
                <w:color w:val="auto"/>
                <w:sz w:val="24"/>
                <w:szCs w:val="24"/>
                <w:highlight w:val="none"/>
                <w:u w:val="single"/>
                <w:lang w:val="en-US" w:eastAsia="zh-CN"/>
              </w:rPr>
              <w:t>2250</w:t>
            </w:r>
            <w:r>
              <w:rPr>
                <w:rFonts w:hint="eastAsia" w:ascii="宋体" w:hAnsi="宋体" w:eastAsia="宋体" w:cs="宋体"/>
                <w:color w:val="auto"/>
                <w:sz w:val="24"/>
                <w:szCs w:val="24"/>
                <w:highlight w:val="none"/>
                <w:u w:val="single"/>
              </w:rPr>
              <w:t>元（评审费另计</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评审费</w:t>
            </w:r>
            <w:r>
              <w:rPr>
                <w:rFonts w:hint="eastAsia" w:ascii="宋体" w:hAnsi="宋体" w:eastAsia="宋体" w:cs="宋体"/>
                <w:color w:val="auto"/>
                <w:sz w:val="24"/>
                <w:szCs w:val="24"/>
                <w:highlight w:val="none"/>
                <w:u w:val="single"/>
              </w:rPr>
              <w:t>以实际发生为准）</w:t>
            </w:r>
          </w:p>
        </w:tc>
      </w:tr>
      <w:tr w14:paraId="3D40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tcBorders>
              <w:top w:val="single" w:color="auto" w:sz="4" w:space="0"/>
              <w:left w:val="single" w:color="auto" w:sz="4" w:space="0"/>
              <w:bottom w:val="single" w:color="auto" w:sz="4" w:space="0"/>
            </w:tcBorders>
            <w:vAlign w:val="center"/>
          </w:tcPr>
          <w:p w14:paraId="7977982B">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tcBorders>
              <w:top w:val="single" w:color="auto" w:sz="4" w:space="0"/>
              <w:bottom w:val="single" w:color="auto" w:sz="4" w:space="0"/>
            </w:tcBorders>
            <w:vAlign w:val="center"/>
          </w:tcPr>
          <w:p w14:paraId="7C15AC38">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lang w:eastAsia="zh-CN"/>
              </w:rPr>
              <w:t>异议</w:t>
            </w:r>
            <w:r>
              <w:rPr>
                <w:rFonts w:hint="eastAsia" w:ascii="宋体" w:hAnsi="宋体" w:eastAsia="宋体"/>
                <w:b w:val="0"/>
                <w:color w:val="auto"/>
                <w:sz w:val="24"/>
                <w:highlight w:val="none"/>
              </w:rPr>
              <w:t>函递交方式、接收部门、联系电话和通讯地址</w:t>
            </w:r>
          </w:p>
        </w:tc>
        <w:tc>
          <w:tcPr>
            <w:tcW w:w="3179" w:type="pct"/>
            <w:tcBorders>
              <w:top w:val="single" w:color="auto" w:sz="4" w:space="0"/>
              <w:bottom w:val="single" w:color="auto" w:sz="4" w:space="0"/>
              <w:right w:val="single" w:color="auto" w:sz="4" w:space="0"/>
            </w:tcBorders>
            <w:vAlign w:val="center"/>
          </w:tcPr>
          <w:p w14:paraId="667CD142">
            <w:pPr>
              <w:pStyle w:val="45"/>
              <w:keepNext w:val="0"/>
              <w:keepLines w:val="0"/>
              <w:pageBreakBefore w:val="0"/>
              <w:widowControl w:val="0"/>
              <w:kinsoku/>
              <w:wordWrap w:val="0"/>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递交方式：</w:t>
            </w:r>
            <w:r>
              <w:rPr>
                <w:rFonts w:hint="eastAsia" w:ascii="宋体" w:hAnsi="宋体" w:eastAsia="宋体"/>
                <w:b w:val="0"/>
                <w:color w:val="auto"/>
                <w:sz w:val="24"/>
                <w:highlight w:val="none"/>
                <w:u w:val="single"/>
              </w:rPr>
              <w:t>书面形式或通过电子邮件递交。如供应商对采购文件有</w:t>
            </w:r>
            <w:r>
              <w:rPr>
                <w:rFonts w:hint="eastAsia" w:ascii="宋体" w:hAnsi="宋体" w:eastAsia="宋体"/>
                <w:b w:val="0"/>
                <w:color w:val="auto"/>
                <w:sz w:val="24"/>
                <w:highlight w:val="none"/>
                <w:u w:val="single"/>
                <w:lang w:eastAsia="zh-CN"/>
              </w:rPr>
              <w:t>异议</w:t>
            </w:r>
            <w:r>
              <w:rPr>
                <w:rFonts w:hint="eastAsia" w:ascii="宋体" w:hAnsi="宋体" w:eastAsia="宋体"/>
                <w:b w:val="0"/>
                <w:color w:val="auto"/>
                <w:sz w:val="24"/>
                <w:highlight w:val="none"/>
                <w:u w:val="single"/>
              </w:rPr>
              <w:t>，以书面形式向采购人、采购代理机构提出</w:t>
            </w:r>
            <w:r>
              <w:rPr>
                <w:rFonts w:hint="eastAsia" w:ascii="宋体" w:hAnsi="宋体" w:eastAsia="宋体"/>
                <w:b w:val="0"/>
                <w:color w:val="auto"/>
                <w:sz w:val="24"/>
                <w:highlight w:val="none"/>
                <w:u w:val="single"/>
                <w:lang w:eastAsia="zh-CN"/>
              </w:rPr>
              <w:t>异议</w:t>
            </w:r>
            <w:r>
              <w:rPr>
                <w:rFonts w:hint="eastAsia" w:ascii="宋体" w:hAnsi="宋体" w:eastAsia="宋体"/>
                <w:b w:val="0"/>
                <w:color w:val="auto"/>
                <w:sz w:val="24"/>
                <w:highlight w:val="none"/>
                <w:u w:val="single"/>
              </w:rPr>
              <w:t>，也可以通过电子邮件（</w:t>
            </w:r>
            <w:r>
              <w:rPr>
                <w:rFonts w:hint="eastAsia" w:ascii="宋体" w:hAnsi="宋体" w:eastAsia="宋体"/>
                <w:b w:val="0"/>
                <w:color w:val="auto"/>
                <w:sz w:val="24"/>
                <w:highlight w:val="none"/>
                <w:u w:val="single"/>
                <w:lang w:eastAsia="zh-CN"/>
              </w:rPr>
              <w:t>1225240102</w:t>
            </w:r>
            <w:r>
              <w:rPr>
                <w:rFonts w:hint="eastAsia" w:ascii="宋体" w:hAnsi="宋体" w:eastAsia="宋体"/>
                <w:b w:val="0"/>
                <w:color w:val="auto"/>
                <w:sz w:val="24"/>
                <w:highlight w:val="none"/>
                <w:u w:val="single"/>
              </w:rPr>
              <w:t>@qq.com）递交</w:t>
            </w:r>
            <w:r>
              <w:rPr>
                <w:rFonts w:hint="eastAsia" w:ascii="宋体" w:hAnsi="宋体" w:eastAsia="宋体"/>
                <w:b w:val="0"/>
                <w:color w:val="auto"/>
                <w:sz w:val="24"/>
                <w:highlight w:val="none"/>
                <w:u w:val="single"/>
                <w:lang w:eastAsia="zh-CN"/>
              </w:rPr>
              <w:t>异议</w:t>
            </w:r>
            <w:r>
              <w:rPr>
                <w:rFonts w:hint="eastAsia" w:ascii="宋体" w:hAnsi="宋体" w:eastAsia="宋体"/>
                <w:b w:val="0"/>
                <w:color w:val="auto"/>
                <w:sz w:val="24"/>
                <w:highlight w:val="none"/>
                <w:u w:val="single"/>
              </w:rPr>
              <w:t>。</w:t>
            </w:r>
          </w:p>
          <w:p w14:paraId="5D74C6FD">
            <w:pPr>
              <w:spacing w:line="420" w:lineRule="exact"/>
              <w:outlineLvl w:val="9"/>
              <w:rPr>
                <w:rFonts w:hint="eastAsia" w:ascii="仿宋" w:hAnsi="仿宋" w:eastAsia="仿宋" w:cs="仿宋"/>
                <w:color w:val="auto"/>
                <w:sz w:val="28"/>
                <w:szCs w:val="28"/>
                <w:highlight w:val="none"/>
              </w:rPr>
            </w:pPr>
            <w:r>
              <w:rPr>
                <w:rFonts w:hint="eastAsia" w:ascii="宋体" w:hAnsi="宋体" w:eastAsia="宋体"/>
                <w:color w:val="auto"/>
                <w:sz w:val="24"/>
                <w:highlight w:val="none"/>
              </w:rPr>
              <w:t>接收部门：</w:t>
            </w:r>
            <w:r>
              <w:rPr>
                <w:rFonts w:hint="eastAsia" w:ascii="宋体" w:hAnsi="宋体" w:eastAsia="宋体"/>
                <w:bCs/>
                <w:color w:val="auto"/>
                <w:kern w:val="0"/>
                <w:sz w:val="24"/>
                <w:szCs w:val="28"/>
                <w:highlight w:val="none"/>
                <w:u w:val="single"/>
              </w:rPr>
              <w:t>滁州市第一人民医院、安徽百士德工程咨询有限公司</w:t>
            </w:r>
          </w:p>
          <w:p w14:paraId="6402B4F8">
            <w:pPr>
              <w:spacing w:line="420" w:lineRule="exact"/>
              <w:outlineLvl w:val="9"/>
              <w:rPr>
                <w:rFonts w:hint="eastAsia" w:ascii="宋体" w:hAnsi="宋体" w:eastAsia="宋体"/>
                <w:color w:val="auto"/>
                <w:sz w:val="24"/>
                <w:szCs w:val="18"/>
                <w:highlight w:val="none"/>
                <w:lang w:eastAsia="zh-CN"/>
              </w:rPr>
            </w:pPr>
            <w:r>
              <w:rPr>
                <w:rFonts w:ascii="宋体" w:hAnsi="宋体" w:eastAsia="宋体"/>
                <w:color w:val="auto"/>
                <w:sz w:val="24"/>
                <w:highlight w:val="none"/>
              </w:rPr>
              <w:t>联系电话：</w:t>
            </w:r>
            <w:r>
              <w:rPr>
                <w:rFonts w:hint="eastAsia" w:ascii="宋体" w:hAnsi="宋体" w:eastAsia="宋体"/>
                <w:color w:val="auto"/>
                <w:sz w:val="24"/>
                <w:szCs w:val="24"/>
                <w:highlight w:val="none"/>
                <w:u w:val="single"/>
                <w:lang w:bidi="ar"/>
              </w:rPr>
              <w:t>0550-3526032</w:t>
            </w:r>
            <w:r>
              <w:rPr>
                <w:rFonts w:hint="eastAsia" w:ascii="宋体" w:hAnsi="宋体" w:eastAsia="宋体"/>
                <w:bCs/>
                <w:color w:val="auto"/>
                <w:kern w:val="0"/>
                <w:sz w:val="24"/>
                <w:szCs w:val="28"/>
                <w:highlight w:val="none"/>
                <w:u w:val="single"/>
              </w:rPr>
              <w:t>、</w:t>
            </w:r>
            <w:r>
              <w:rPr>
                <w:rFonts w:hint="eastAsia" w:ascii="宋体" w:hAnsi="宋体" w:eastAsia="宋体"/>
                <w:bCs/>
                <w:color w:val="auto"/>
                <w:kern w:val="0"/>
                <w:sz w:val="24"/>
                <w:szCs w:val="28"/>
                <w:highlight w:val="none"/>
                <w:u w:val="single"/>
                <w:lang w:eastAsia="zh-CN"/>
              </w:rPr>
              <w:t>15178499373</w:t>
            </w:r>
          </w:p>
          <w:p w14:paraId="56E57EDC">
            <w:pPr>
              <w:spacing w:line="420" w:lineRule="exact"/>
              <w:outlineLvl w:val="9"/>
              <w:rPr>
                <w:rFonts w:hint="eastAsia" w:ascii="宋体" w:hAnsi="宋体" w:eastAsia="宋体"/>
                <w:color w:val="auto"/>
                <w:sz w:val="24"/>
                <w:highlight w:val="none"/>
              </w:rPr>
            </w:pPr>
            <w:r>
              <w:rPr>
                <w:rFonts w:hint="eastAsia" w:ascii="宋体" w:hAnsi="宋体" w:eastAsia="宋体"/>
                <w:color w:val="auto"/>
                <w:sz w:val="24"/>
                <w:highlight w:val="none"/>
              </w:rPr>
              <w:t>通讯地址：</w:t>
            </w:r>
            <w:r>
              <w:rPr>
                <w:rFonts w:hint="eastAsia" w:ascii="宋体" w:hAnsi="宋体" w:eastAsia="宋体"/>
                <w:color w:val="auto"/>
                <w:sz w:val="24"/>
                <w:szCs w:val="24"/>
                <w:highlight w:val="none"/>
                <w:u w:val="single"/>
                <w:lang w:bidi="ar"/>
              </w:rPr>
              <w:t>滁州市醉翁西路369号</w:t>
            </w:r>
            <w:r>
              <w:rPr>
                <w:rFonts w:hint="eastAsia" w:ascii="宋体" w:hAnsi="宋体" w:eastAsia="宋体"/>
                <w:bCs/>
                <w:color w:val="auto"/>
                <w:kern w:val="0"/>
                <w:sz w:val="24"/>
                <w:szCs w:val="28"/>
                <w:highlight w:val="none"/>
                <w:u w:val="single"/>
              </w:rPr>
              <w:t xml:space="preserve">、滁州市会峰西路72-11号 </w:t>
            </w:r>
          </w:p>
        </w:tc>
      </w:tr>
      <w:tr w14:paraId="53FF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1" w:type="pct"/>
            <w:tcBorders>
              <w:top w:val="single" w:color="auto" w:sz="4" w:space="0"/>
            </w:tcBorders>
            <w:vAlign w:val="center"/>
          </w:tcPr>
          <w:p w14:paraId="742A2D11">
            <w:pPr>
              <w:pStyle w:val="46"/>
              <w:numPr>
                <w:ilvl w:val="0"/>
                <w:numId w:val="1"/>
              </w:numPr>
              <w:pBdr>
                <w:bottom w:val="none" w:color="auto" w:sz="0" w:space="0"/>
              </w:pBdr>
              <w:tabs>
                <w:tab w:val="clear" w:pos="4153"/>
                <w:tab w:val="clear" w:pos="8306"/>
              </w:tabs>
              <w:adjustRightInd/>
              <w:spacing w:line="420" w:lineRule="exact"/>
              <w:ind w:left="0" w:firstLine="0"/>
              <w:textAlignment w:val="auto"/>
              <w:outlineLvl w:val="9"/>
              <w:rPr>
                <w:rFonts w:hint="eastAsia" w:ascii="宋体" w:hAnsi="宋体" w:eastAsia="宋体"/>
                <w:bCs/>
                <w:color w:val="auto"/>
                <w:kern w:val="2"/>
                <w:highlight w:val="none"/>
              </w:rPr>
            </w:pPr>
          </w:p>
        </w:tc>
        <w:tc>
          <w:tcPr>
            <w:tcW w:w="1239" w:type="pct"/>
            <w:tcBorders>
              <w:top w:val="single" w:color="auto" w:sz="4" w:space="0"/>
            </w:tcBorders>
            <w:vAlign w:val="center"/>
          </w:tcPr>
          <w:p w14:paraId="110FD951">
            <w:pPr>
              <w:pStyle w:val="45"/>
              <w:widowControl w:val="0"/>
              <w:spacing w:before="0" w:beforeAutospacing="0" w:after="0" w:afterAutospacing="0" w:line="420" w:lineRule="exact"/>
              <w:jc w:val="both"/>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其他内容</w:t>
            </w:r>
          </w:p>
        </w:tc>
        <w:tc>
          <w:tcPr>
            <w:tcW w:w="3179" w:type="pct"/>
            <w:tcBorders>
              <w:top w:val="single" w:color="auto" w:sz="4" w:space="0"/>
            </w:tcBorders>
            <w:vAlign w:val="center"/>
          </w:tcPr>
          <w:p w14:paraId="2810C0E2">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1.解释权：</w:t>
            </w:r>
          </w:p>
          <w:p w14:paraId="25C46A61">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（1）构成本采购文件的各个组成文件应互为解释，互为说明；</w:t>
            </w:r>
          </w:p>
          <w:p w14:paraId="7B31E1A1">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（2）同一组成文件中就同一事项的规定或约定不一致的，以编排顺序在后者为准；</w:t>
            </w:r>
          </w:p>
          <w:p w14:paraId="43A9C7E3">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（3）如有不明确或不一致，构成合同文件组成内容的，以合同文件约定内容为准，且以专用合同条款约定的合同文件优先顺序解释；</w:t>
            </w:r>
          </w:p>
          <w:p w14:paraId="6366269B">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（4）除</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文件中有特别规定外，仅适用于</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响应阶段的规定，按</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公告、</w:t>
            </w:r>
            <w:r>
              <w:rPr>
                <w:rFonts w:hint="eastAsia" w:ascii="宋体" w:hAnsi="宋体" w:eastAsia="宋体"/>
                <w:b w:val="0"/>
                <w:color w:val="auto"/>
                <w:sz w:val="24"/>
                <w:highlight w:val="none"/>
                <w:lang w:eastAsia="zh-CN"/>
              </w:rPr>
              <w:t>采购</w:t>
            </w:r>
            <w:r>
              <w:rPr>
                <w:rFonts w:hint="eastAsia" w:ascii="宋体" w:hAnsi="宋体" w:eastAsia="宋体"/>
                <w:b w:val="0"/>
                <w:color w:val="auto"/>
                <w:sz w:val="24"/>
                <w:highlight w:val="none"/>
              </w:rPr>
              <w:t>邀请、供应商须知、评审方法和标准、响应文件格式的先后顺序解释；</w:t>
            </w:r>
          </w:p>
          <w:p w14:paraId="60E3EBA9">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宋体" w:hAnsi="宋体" w:eastAsia="宋体"/>
                <w:b w:val="0"/>
                <w:color w:val="auto"/>
                <w:sz w:val="24"/>
                <w:highlight w:val="none"/>
              </w:rPr>
            </w:pPr>
            <w:r>
              <w:rPr>
                <w:rFonts w:hint="eastAsia" w:ascii="宋体" w:hAnsi="宋体" w:eastAsia="宋体"/>
                <w:b w:val="0"/>
                <w:color w:val="auto"/>
                <w:sz w:val="24"/>
                <w:highlight w:val="none"/>
              </w:rPr>
              <w:t>（5）按本款前述规定仍不能形成结论的，由采购人负责解释。</w:t>
            </w:r>
          </w:p>
          <w:p w14:paraId="22D4AD0E">
            <w:pPr>
              <w:pStyle w:val="45"/>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jc w:val="both"/>
              <w:textAlignment w:val="auto"/>
              <w:outlineLvl w:val="9"/>
              <w:rPr>
                <w:rFonts w:hint="eastAsia" w:asciiTheme="minorEastAsia" w:hAnsiTheme="minorEastAsia" w:eastAsiaTheme="minorEastAsia"/>
                <w:b w:val="0"/>
                <w:color w:val="auto"/>
                <w:kern w:val="2"/>
                <w:sz w:val="24"/>
                <w:szCs w:val="24"/>
                <w:highlight w:val="none"/>
              </w:rPr>
            </w:pPr>
            <w:r>
              <w:rPr>
                <w:rFonts w:hint="eastAsia" w:ascii="宋体" w:hAnsi="宋体" w:eastAsia="宋体"/>
                <w:b/>
                <w:bCs w:val="0"/>
                <w:color w:val="auto"/>
                <w:sz w:val="24"/>
                <w:highlight w:val="none"/>
              </w:rPr>
              <w:t>（6）供应商成交后须递交与纸质响应文件完全一致的电子版响应文件一份，一并递交给代理机构（电子版</w:t>
            </w:r>
            <w:r>
              <w:rPr>
                <w:rFonts w:hint="eastAsia" w:ascii="宋体" w:hAnsi="宋体" w:eastAsia="宋体"/>
                <w:b/>
                <w:bCs w:val="0"/>
                <w:color w:val="auto"/>
                <w:sz w:val="24"/>
                <w:highlight w:val="none"/>
                <w:lang w:val="en-US" w:eastAsia="zh-CN"/>
              </w:rPr>
              <w:t>响应</w:t>
            </w:r>
            <w:r>
              <w:rPr>
                <w:rFonts w:hint="eastAsia" w:ascii="宋体" w:hAnsi="宋体" w:eastAsia="宋体"/>
                <w:b/>
                <w:bCs w:val="0"/>
                <w:color w:val="auto"/>
                <w:sz w:val="24"/>
                <w:highlight w:val="none"/>
              </w:rPr>
              <w:t>文件须加盖公章或签章）。</w:t>
            </w:r>
          </w:p>
        </w:tc>
      </w:tr>
    </w:tbl>
    <w:p w14:paraId="137C2019">
      <w:pPr>
        <w:keepNext w:val="0"/>
        <w:keepLines w:val="0"/>
        <w:pageBreakBefore w:val="0"/>
        <w:widowControl w:val="0"/>
        <w:kinsoku/>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b/>
          <w:color w:val="auto"/>
          <w:sz w:val="24"/>
          <w:highlight w:val="none"/>
        </w:rPr>
      </w:pPr>
      <w:bookmarkStart w:id="35" w:name="_Toc14880"/>
      <w:bookmarkStart w:id="36" w:name="_Toc24882"/>
      <w:r>
        <w:rPr>
          <w:rFonts w:hint="eastAsia" w:asciiTheme="minorEastAsia" w:hAnsiTheme="minorEastAsia" w:eastAsiaTheme="minorEastAsia"/>
          <w:b/>
          <w:color w:val="auto"/>
          <w:sz w:val="24"/>
          <w:szCs w:val="24"/>
          <w:highlight w:val="none"/>
        </w:rPr>
        <w:t>二、</w:t>
      </w:r>
      <w:r>
        <w:rPr>
          <w:rFonts w:asciiTheme="minorEastAsia" w:hAnsiTheme="minorEastAsia" w:eastAsiaTheme="minorEastAsia"/>
          <w:b/>
          <w:color w:val="auto"/>
          <w:sz w:val="24"/>
          <w:szCs w:val="24"/>
          <w:highlight w:val="none"/>
        </w:rPr>
        <w:t>供应商须知</w:t>
      </w:r>
      <w:r>
        <w:rPr>
          <w:rFonts w:hint="eastAsia" w:asciiTheme="minorEastAsia" w:hAnsiTheme="minorEastAsia" w:eastAsiaTheme="minorEastAsia"/>
          <w:b/>
          <w:color w:val="auto"/>
          <w:sz w:val="24"/>
          <w:szCs w:val="24"/>
          <w:highlight w:val="none"/>
        </w:rPr>
        <w:t>正文</w:t>
      </w:r>
      <w:bookmarkEnd w:id="35"/>
      <w:bookmarkEnd w:id="36"/>
    </w:p>
    <w:p w14:paraId="1BE8119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1.采购人、采购代理机构及供应商</w:t>
      </w:r>
    </w:p>
    <w:p w14:paraId="30F76B4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.1采购人：是指依法开展采购活动的国家机关、事业单位、团体组织。</w:t>
      </w:r>
    </w:p>
    <w:p w14:paraId="1EDC519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1.2采购代理机构：</w:t>
      </w:r>
      <w:r>
        <w:rPr>
          <w:rFonts w:ascii="宋体" w:hAnsi="宋体" w:eastAsia="宋体"/>
          <w:color w:val="auto"/>
          <w:sz w:val="24"/>
          <w:highlight w:val="none"/>
        </w:rPr>
        <w:t>是指</w:t>
      </w:r>
      <w:r>
        <w:rPr>
          <w:rFonts w:hint="eastAsia" w:ascii="宋体" w:hAnsi="宋体" w:eastAsia="宋体"/>
          <w:color w:val="auto"/>
          <w:sz w:val="24"/>
          <w:highlight w:val="none"/>
          <w:lang w:val="en-US" w:eastAsia="zh-CN"/>
        </w:rPr>
        <w:t>受</w:t>
      </w:r>
      <w:r>
        <w:rPr>
          <w:rFonts w:ascii="宋体" w:hAnsi="宋体" w:eastAsia="宋体"/>
          <w:color w:val="auto"/>
          <w:sz w:val="24"/>
          <w:highlight w:val="none"/>
        </w:rPr>
        <w:t>采购</w:t>
      </w:r>
      <w:r>
        <w:rPr>
          <w:rFonts w:hint="eastAsia" w:ascii="宋体" w:hAnsi="宋体" w:eastAsia="宋体"/>
          <w:color w:val="auto"/>
          <w:sz w:val="24"/>
          <w:highlight w:val="none"/>
          <w:lang w:val="en-US" w:eastAsia="zh-CN"/>
        </w:rPr>
        <w:t>人委托</w:t>
      </w:r>
      <w:r>
        <w:rPr>
          <w:rFonts w:ascii="宋体" w:hAnsi="宋体" w:eastAsia="宋体"/>
          <w:color w:val="auto"/>
          <w:sz w:val="24"/>
          <w:highlight w:val="none"/>
        </w:rPr>
        <w:t>从事采购代理业务的社会中介机构。</w:t>
      </w:r>
    </w:p>
    <w:p w14:paraId="05323DC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1.3采购监督管理部门：是指对本次采购活动实施监督管理的内设机构，包括采购人纪检监察、审计等内部监督部门及本级、上级主管部门。</w:t>
      </w:r>
    </w:p>
    <w:p w14:paraId="73780EA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.4供应商：是指向采购人提供货物、工程或者服务的法人、</w:t>
      </w:r>
      <w:r>
        <w:rPr>
          <w:rFonts w:hint="eastAsia" w:ascii="宋体" w:hAnsi="宋体" w:eastAsia="宋体"/>
          <w:color w:val="auto"/>
          <w:sz w:val="24"/>
          <w:highlight w:val="none"/>
        </w:rPr>
        <w:t>其他</w:t>
      </w:r>
      <w:r>
        <w:rPr>
          <w:rFonts w:ascii="宋体" w:hAnsi="宋体" w:eastAsia="宋体"/>
          <w:color w:val="auto"/>
          <w:sz w:val="24"/>
          <w:highlight w:val="none"/>
        </w:rPr>
        <w:t>组织或者自然人。</w:t>
      </w:r>
      <w:r>
        <w:rPr>
          <w:rFonts w:hint="eastAsia" w:ascii="宋体" w:hAnsi="宋体" w:eastAsia="宋体"/>
          <w:color w:val="auto"/>
          <w:sz w:val="24"/>
          <w:highlight w:val="none"/>
        </w:rPr>
        <w:t>分支机构不得参加采购活动，但银行、保险、石油石化、电力、电信等特殊行业除外。</w:t>
      </w:r>
      <w:r>
        <w:rPr>
          <w:rFonts w:ascii="宋体" w:hAnsi="宋体" w:eastAsia="宋体"/>
          <w:color w:val="auto"/>
          <w:sz w:val="24"/>
          <w:highlight w:val="none"/>
        </w:rPr>
        <w:t>本项目的</w:t>
      </w:r>
      <w:r>
        <w:rPr>
          <w:rFonts w:hint="eastAsia" w:ascii="宋体" w:hAnsi="宋体" w:eastAsia="宋体"/>
          <w:color w:val="auto"/>
          <w:sz w:val="24"/>
          <w:highlight w:val="none"/>
          <w:lang w:eastAsia="zh-CN"/>
        </w:rPr>
        <w:t>供应商</w:t>
      </w:r>
      <w:r>
        <w:rPr>
          <w:rFonts w:ascii="宋体" w:hAnsi="宋体" w:eastAsia="宋体"/>
          <w:color w:val="auto"/>
          <w:sz w:val="24"/>
          <w:highlight w:val="none"/>
        </w:rPr>
        <w:t>须满足以下条件：</w:t>
      </w:r>
    </w:p>
    <w:p w14:paraId="2D7A38B9">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1.4.1具备</w:t>
      </w:r>
      <w:r>
        <w:rPr>
          <w:rFonts w:hint="eastAsia" w:ascii="宋体" w:hAnsi="宋体" w:eastAsia="宋体"/>
          <w:color w:val="auto"/>
          <w:sz w:val="24"/>
          <w:highlight w:val="none"/>
          <w:lang w:val="en-US" w:eastAsia="zh-CN"/>
        </w:rPr>
        <w:t>采购文件</w:t>
      </w:r>
      <w:r>
        <w:rPr>
          <w:rFonts w:hint="eastAsia" w:ascii="宋体" w:hAnsi="宋体" w:eastAsia="宋体"/>
          <w:color w:val="auto"/>
          <w:sz w:val="24"/>
          <w:highlight w:val="none"/>
        </w:rPr>
        <w:t>规定的供应商资格条件。</w:t>
      </w:r>
    </w:p>
    <w:p w14:paraId="4CCE464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w:t>
      </w:r>
      <w:r>
        <w:rPr>
          <w:rFonts w:hint="eastAsia" w:ascii="宋体" w:hAnsi="宋体" w:eastAsia="宋体"/>
          <w:color w:val="auto"/>
          <w:sz w:val="24"/>
          <w:highlight w:val="none"/>
        </w:rPr>
        <w:t>2</w:t>
      </w:r>
      <w:r>
        <w:rPr>
          <w:rFonts w:ascii="宋体" w:hAnsi="宋体" w:eastAsia="宋体"/>
          <w:color w:val="auto"/>
          <w:sz w:val="24"/>
          <w:highlight w:val="none"/>
        </w:rPr>
        <w:t>以采购代理机构认可的方式获得了本项目的采购文件。</w:t>
      </w:r>
    </w:p>
    <w:p w14:paraId="58FC3A8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rPr>
        <w:t>若采购公告</w:t>
      </w:r>
      <w:r>
        <w:rPr>
          <w:rFonts w:ascii="宋体" w:hAnsi="宋体" w:eastAsia="宋体"/>
          <w:color w:val="auto"/>
          <w:sz w:val="24"/>
          <w:highlight w:val="none"/>
        </w:rPr>
        <w:t>中允许联合体响应，对联合体规定如下：</w:t>
      </w:r>
    </w:p>
    <w:p w14:paraId="5F5DF6C7">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5.1两个以上供应商可以组成一个联合体，以一个供应商的身份参加采购活动。联合体响应的，</w:t>
      </w:r>
      <w:r>
        <w:rPr>
          <w:rFonts w:hint="eastAsia" w:ascii="宋体" w:hAnsi="宋体" w:eastAsia="宋体"/>
          <w:color w:val="auto"/>
          <w:sz w:val="24"/>
          <w:highlight w:val="none"/>
        </w:rPr>
        <w:t>采购文件获取</w:t>
      </w:r>
      <w:r>
        <w:rPr>
          <w:rFonts w:ascii="宋体" w:hAnsi="宋体" w:eastAsia="宋体"/>
          <w:color w:val="auto"/>
          <w:sz w:val="24"/>
          <w:highlight w:val="none"/>
        </w:rPr>
        <w:t>手续由联合体</w:t>
      </w:r>
      <w:r>
        <w:rPr>
          <w:rFonts w:hint="eastAsia" w:ascii="宋体" w:hAnsi="宋体" w:eastAsia="宋体"/>
          <w:color w:val="auto"/>
          <w:sz w:val="24"/>
          <w:highlight w:val="none"/>
        </w:rPr>
        <w:t>中</w:t>
      </w:r>
      <w:r>
        <w:rPr>
          <w:rFonts w:ascii="宋体" w:hAnsi="宋体" w:eastAsia="宋体"/>
          <w:color w:val="auto"/>
          <w:sz w:val="24"/>
          <w:highlight w:val="none"/>
        </w:rPr>
        <w:t>任</w:t>
      </w:r>
      <w:r>
        <w:rPr>
          <w:rFonts w:hint="eastAsia" w:ascii="宋体" w:hAnsi="宋体" w:eastAsia="宋体"/>
          <w:color w:val="auto"/>
          <w:sz w:val="24"/>
          <w:highlight w:val="none"/>
        </w:rPr>
        <w:t>一成员单位</w:t>
      </w:r>
      <w:r>
        <w:rPr>
          <w:rFonts w:ascii="宋体" w:hAnsi="宋体" w:eastAsia="宋体"/>
          <w:color w:val="auto"/>
          <w:sz w:val="24"/>
          <w:highlight w:val="none"/>
        </w:rPr>
        <w:t>办理均可。</w:t>
      </w:r>
    </w:p>
    <w:p w14:paraId="32D110C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1.5.2联合体各方均应符合本采购文件规定的</w:t>
      </w:r>
      <w:r>
        <w:rPr>
          <w:rFonts w:hint="eastAsia" w:ascii="宋体" w:hAnsi="宋体" w:eastAsia="宋体"/>
          <w:color w:val="auto"/>
          <w:sz w:val="24"/>
          <w:highlight w:val="none"/>
          <w:lang w:val="en-US" w:eastAsia="zh-CN"/>
        </w:rPr>
        <w:t>资格</w:t>
      </w:r>
      <w:r>
        <w:rPr>
          <w:rFonts w:hint="eastAsia" w:ascii="宋体" w:hAnsi="宋体" w:eastAsia="宋体"/>
          <w:color w:val="auto"/>
          <w:sz w:val="24"/>
          <w:highlight w:val="none"/>
        </w:rPr>
        <w:t>条件。</w:t>
      </w:r>
    </w:p>
    <w:p w14:paraId="197E608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5.3采购人根据采购项目对供应商的特殊要求，联合体中至少应当有一方符合相关规定。</w:t>
      </w:r>
    </w:p>
    <w:p w14:paraId="20496BD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5.4联合体各方应签订</w:t>
      </w:r>
      <w:r>
        <w:rPr>
          <w:rFonts w:hint="eastAsia" w:ascii="宋体" w:hAnsi="宋体" w:eastAsia="宋体"/>
          <w:color w:val="auto"/>
          <w:sz w:val="24"/>
          <w:highlight w:val="none"/>
        </w:rPr>
        <w:t>联合协议</w:t>
      </w:r>
      <w:r>
        <w:rPr>
          <w:rFonts w:ascii="宋体" w:hAnsi="宋体" w:eastAsia="宋体"/>
          <w:color w:val="auto"/>
          <w:sz w:val="24"/>
          <w:highlight w:val="none"/>
        </w:rPr>
        <w:t>，明确约定联合体各方承担的工作和相应的责任，并将</w:t>
      </w:r>
      <w:r>
        <w:rPr>
          <w:rFonts w:hint="eastAsia" w:ascii="宋体" w:hAnsi="宋体" w:eastAsia="宋体"/>
          <w:color w:val="auto"/>
          <w:sz w:val="24"/>
          <w:highlight w:val="none"/>
        </w:rPr>
        <w:t>联合协议</w:t>
      </w:r>
      <w:r>
        <w:rPr>
          <w:rFonts w:ascii="宋体" w:hAnsi="宋体" w:eastAsia="宋体"/>
          <w:color w:val="auto"/>
          <w:sz w:val="24"/>
          <w:highlight w:val="none"/>
        </w:rPr>
        <w:t>作为响应文件</w:t>
      </w:r>
      <w:r>
        <w:rPr>
          <w:rFonts w:hint="eastAsia" w:ascii="宋体" w:hAnsi="宋体" w:eastAsia="宋体"/>
          <w:color w:val="auto"/>
          <w:sz w:val="24"/>
          <w:highlight w:val="none"/>
        </w:rPr>
        <w:t>的</w:t>
      </w:r>
      <w:r>
        <w:rPr>
          <w:rFonts w:ascii="宋体" w:hAnsi="宋体" w:eastAsia="宋体"/>
          <w:color w:val="auto"/>
          <w:sz w:val="24"/>
          <w:highlight w:val="none"/>
        </w:rPr>
        <w:t>一部分提交。</w:t>
      </w:r>
    </w:p>
    <w:p w14:paraId="0B3C224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联合体中有同类资质的供应商按照联合体分工承担相同工作的，</w:t>
      </w:r>
      <w:r>
        <w:rPr>
          <w:rFonts w:ascii="宋体" w:hAnsi="宋体" w:eastAsia="宋体"/>
          <w:color w:val="auto"/>
          <w:sz w:val="24"/>
          <w:highlight w:val="none"/>
        </w:rPr>
        <w:t>应当按照</w:t>
      </w:r>
      <w:r>
        <w:rPr>
          <w:rFonts w:hint="eastAsia" w:ascii="宋体" w:hAnsi="宋体" w:eastAsia="宋体"/>
          <w:color w:val="auto"/>
          <w:sz w:val="24"/>
          <w:highlight w:val="none"/>
        </w:rPr>
        <w:t>资质等级较低的供应商确定资质等级。</w:t>
      </w:r>
    </w:p>
    <w:p w14:paraId="1CFC912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lang w:val="en-US" w:eastAsia="zh-CN"/>
        </w:rPr>
        <w:t>6</w:t>
      </w:r>
      <w:r>
        <w:rPr>
          <w:rFonts w:ascii="宋体" w:hAnsi="宋体" w:eastAsia="宋体"/>
          <w:color w:val="auto"/>
          <w:sz w:val="24"/>
          <w:highlight w:val="none"/>
        </w:rPr>
        <w:t>以联合体形式参加采购活动的，联合体各方不得再单独参加或者与其他供应商另外组成联合体参加本项目</w:t>
      </w:r>
      <w:r>
        <w:rPr>
          <w:rFonts w:hint="eastAsia" w:ascii="宋体" w:hAnsi="宋体" w:eastAsia="宋体"/>
          <w:color w:val="auto"/>
          <w:sz w:val="24"/>
          <w:highlight w:val="none"/>
          <w:lang w:eastAsia="zh-CN"/>
        </w:rPr>
        <w:t>响应</w:t>
      </w:r>
      <w:r>
        <w:rPr>
          <w:rFonts w:ascii="宋体" w:hAnsi="宋体" w:eastAsia="宋体"/>
          <w:color w:val="auto"/>
          <w:sz w:val="24"/>
          <w:highlight w:val="none"/>
        </w:rPr>
        <w:t>，否则相关</w:t>
      </w:r>
      <w:r>
        <w:rPr>
          <w:rFonts w:hint="eastAsia" w:ascii="宋体" w:hAnsi="宋体" w:eastAsia="宋体"/>
          <w:color w:val="auto"/>
          <w:sz w:val="24"/>
          <w:highlight w:val="none"/>
          <w:lang w:eastAsia="zh-CN"/>
        </w:rPr>
        <w:t>响应</w:t>
      </w:r>
      <w:r>
        <w:rPr>
          <w:rFonts w:ascii="宋体" w:hAnsi="宋体" w:eastAsia="宋体"/>
          <w:color w:val="auto"/>
          <w:sz w:val="24"/>
          <w:highlight w:val="none"/>
        </w:rPr>
        <w:t>将被认定为</w:t>
      </w:r>
      <w:r>
        <w:rPr>
          <w:rFonts w:ascii="宋体" w:hAnsi="宋体" w:eastAsia="宋体"/>
          <w:b/>
          <w:color w:val="auto"/>
          <w:sz w:val="24"/>
          <w:highlight w:val="none"/>
        </w:rPr>
        <w:t>无效响应</w:t>
      </w:r>
      <w:r>
        <w:rPr>
          <w:rFonts w:ascii="宋体" w:hAnsi="宋体" w:eastAsia="宋体"/>
          <w:color w:val="auto"/>
          <w:sz w:val="24"/>
          <w:highlight w:val="none"/>
        </w:rPr>
        <w:t>。</w:t>
      </w:r>
    </w:p>
    <w:p w14:paraId="2059735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lang w:val="en-US" w:eastAsia="zh-CN"/>
        </w:rPr>
        <w:t>7</w:t>
      </w:r>
      <w:r>
        <w:rPr>
          <w:rFonts w:ascii="宋体" w:hAnsi="宋体" w:eastAsia="宋体"/>
          <w:color w:val="auto"/>
          <w:sz w:val="24"/>
          <w:highlight w:val="none"/>
        </w:rPr>
        <w:t>对联合体响应的其他资格要求见</w:t>
      </w:r>
      <w:r>
        <w:rPr>
          <w:rFonts w:hint="eastAsia" w:ascii="宋体" w:hAnsi="宋体" w:eastAsia="宋体"/>
          <w:color w:val="auto"/>
          <w:sz w:val="24"/>
          <w:highlight w:val="none"/>
        </w:rPr>
        <w:t>申请人的资格要求</w:t>
      </w:r>
      <w:r>
        <w:rPr>
          <w:rFonts w:ascii="宋体" w:hAnsi="宋体" w:eastAsia="宋体"/>
          <w:color w:val="auto"/>
          <w:sz w:val="24"/>
          <w:highlight w:val="none"/>
        </w:rPr>
        <w:t>。</w:t>
      </w:r>
    </w:p>
    <w:p w14:paraId="2E948D97">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w:t>
      </w:r>
      <w:r>
        <w:rPr>
          <w:rFonts w:hint="eastAsia" w:asciiTheme="minorEastAsia" w:hAnsiTheme="minorEastAsia" w:eastAsiaTheme="minorEastAsia"/>
          <w:b/>
          <w:color w:val="auto"/>
          <w:sz w:val="24"/>
          <w:highlight w:val="none"/>
        </w:rPr>
        <w:t>.响应费用</w:t>
      </w:r>
    </w:p>
    <w:p w14:paraId="1408AA5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不论响应的结果如何，供应商应承担所有与准备和参加本次采购活动有关的费用。</w:t>
      </w:r>
    </w:p>
    <w:p w14:paraId="5E2EA4BB">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3</w:t>
      </w:r>
      <w:r>
        <w:rPr>
          <w:rFonts w:hint="eastAsia"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eastAsia="zh-CN"/>
        </w:rPr>
        <w:t>响应</w:t>
      </w:r>
      <w:r>
        <w:rPr>
          <w:rFonts w:hint="eastAsia" w:asciiTheme="minorEastAsia" w:hAnsiTheme="minorEastAsia" w:eastAsiaTheme="minorEastAsia"/>
          <w:b/>
          <w:color w:val="auto"/>
          <w:sz w:val="24"/>
          <w:highlight w:val="none"/>
        </w:rPr>
        <w:t>文件构成</w:t>
      </w:r>
    </w:p>
    <w:p w14:paraId="3E7277E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.1</w:t>
      </w:r>
      <w:r>
        <w:rPr>
          <w:rFonts w:hint="eastAsia" w:ascii="宋体" w:hAnsi="宋体" w:eastAsia="宋体"/>
          <w:color w:val="auto"/>
          <w:sz w:val="24"/>
          <w:highlight w:val="none"/>
          <w:lang w:eastAsia="zh-CN"/>
        </w:rPr>
        <w:t>响应</w:t>
      </w:r>
      <w:r>
        <w:rPr>
          <w:rFonts w:hint="eastAsia" w:ascii="宋体" w:hAnsi="宋体" w:eastAsia="宋体"/>
          <w:color w:val="auto"/>
          <w:sz w:val="24"/>
          <w:highlight w:val="none"/>
        </w:rPr>
        <w:t>文件包括下列内容：</w:t>
      </w:r>
    </w:p>
    <w:p w14:paraId="486E5D7D">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第一章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lang w:val="en-US" w:eastAsia="zh-CN"/>
        </w:rPr>
        <w:t>采购</w:t>
      </w:r>
      <w:r>
        <w:rPr>
          <w:rFonts w:asciiTheme="minorEastAsia" w:hAnsiTheme="minorEastAsia" w:eastAsiaTheme="minorEastAsia"/>
          <w:color w:val="auto"/>
          <w:sz w:val="24"/>
          <w:highlight w:val="none"/>
        </w:rPr>
        <w:t>邀请</w:t>
      </w:r>
    </w:p>
    <w:p w14:paraId="4D056152">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第二章</w:t>
      </w:r>
      <w:r>
        <w:rPr>
          <w:rFonts w:asciiTheme="minorEastAsia" w:hAnsiTheme="minorEastAsia" w:eastAsiaTheme="minorEastAsia"/>
          <w:color w:val="auto"/>
          <w:sz w:val="24"/>
          <w:highlight w:val="none"/>
        </w:rPr>
        <w:t xml:space="preserve">  供应商须知</w:t>
      </w:r>
    </w:p>
    <w:p w14:paraId="6273699E">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第三章</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lang w:val="en-US" w:eastAsia="zh-CN"/>
        </w:rPr>
        <w:t>采购</w:t>
      </w:r>
      <w:r>
        <w:rPr>
          <w:rFonts w:asciiTheme="minorEastAsia" w:hAnsiTheme="minorEastAsia" w:eastAsiaTheme="minorEastAsia"/>
          <w:color w:val="auto"/>
          <w:sz w:val="24"/>
          <w:highlight w:val="none"/>
        </w:rPr>
        <w:t>需求</w:t>
      </w:r>
    </w:p>
    <w:p w14:paraId="00A7C2A5">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第四章  评审方法和标准</w:t>
      </w:r>
    </w:p>
    <w:p w14:paraId="22647F14">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w:t>
      </w:r>
      <w:r>
        <w:rPr>
          <w:rFonts w:hint="eastAsia" w:asciiTheme="minorEastAsia" w:hAnsiTheme="minorEastAsia" w:eastAsiaTheme="minorEastAsia"/>
          <w:color w:val="auto"/>
          <w:sz w:val="24"/>
          <w:highlight w:val="none"/>
          <w:lang w:val="en-US" w:eastAsia="zh-CN"/>
        </w:rPr>
        <w:t>五</w:t>
      </w:r>
      <w:r>
        <w:rPr>
          <w:rFonts w:hint="eastAsia" w:asciiTheme="minorEastAsia" w:hAnsiTheme="minorEastAsia" w:eastAsiaTheme="minorEastAsia"/>
          <w:color w:val="auto"/>
          <w:sz w:val="24"/>
          <w:highlight w:val="none"/>
        </w:rPr>
        <w:t>章</w:t>
      </w:r>
      <w:r>
        <w:rPr>
          <w:rFonts w:asciiTheme="minorEastAsia" w:hAnsiTheme="minorEastAsia" w:eastAsiaTheme="minorEastAsia"/>
          <w:color w:val="auto"/>
          <w:sz w:val="24"/>
          <w:highlight w:val="none"/>
        </w:rPr>
        <w:t xml:space="preserve">  响应文件格式</w:t>
      </w:r>
    </w:p>
    <w:p w14:paraId="046BF8E3">
      <w:pPr>
        <w:keepNext w:val="0"/>
        <w:keepLines w:val="0"/>
        <w:pageBreakBefore w:val="0"/>
        <w:widowControl w:val="0"/>
        <w:kinsoku/>
        <w:overflowPunct/>
        <w:topLinePunct w:val="0"/>
        <w:autoSpaceDE/>
        <w:autoSpaceDN/>
        <w:bidi w:val="0"/>
        <w:adjustRightInd/>
        <w:snapToGrid/>
        <w:spacing w:line="440" w:lineRule="exact"/>
        <w:ind w:firstLine="840" w:firstLineChars="350"/>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第</w:t>
      </w:r>
      <w:r>
        <w:rPr>
          <w:rFonts w:hint="eastAsia" w:asciiTheme="minorEastAsia" w:hAnsiTheme="minorEastAsia" w:eastAsiaTheme="minorEastAsia"/>
          <w:color w:val="auto"/>
          <w:sz w:val="24"/>
          <w:highlight w:val="none"/>
          <w:lang w:val="en-US" w:eastAsia="zh-CN"/>
        </w:rPr>
        <w:t>六</w:t>
      </w:r>
      <w:r>
        <w:rPr>
          <w:rFonts w:hint="eastAsia" w:asciiTheme="minorEastAsia" w:hAnsiTheme="minorEastAsia" w:eastAsiaTheme="minorEastAsia"/>
          <w:color w:val="auto"/>
          <w:sz w:val="24"/>
          <w:highlight w:val="none"/>
        </w:rPr>
        <w:t>章  供应商询问函和</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函范本</w:t>
      </w:r>
    </w:p>
    <w:p w14:paraId="3D37CF0B">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.2现场考察（答疑会）及相关事项见</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w:t>
      </w:r>
    </w:p>
    <w:p w14:paraId="210EA3C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原则上采购人、采购代理机构不要求</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提供样品。仅凭书面方式不能准确描述采购需求，或者需要对样品进行主观判断以确认是否满足采购需求等特殊情况除外。</w:t>
      </w:r>
    </w:p>
    <w:p w14:paraId="49ADC769">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如需提供样品，对样品相关要求见</w:t>
      </w:r>
      <w:r>
        <w:rPr>
          <w:rFonts w:hint="eastAsia" w:asciiTheme="minorEastAsia" w:hAnsiTheme="minorEastAsia" w:eastAsiaTheme="minorEastAsia"/>
          <w:color w:val="auto"/>
          <w:sz w:val="24"/>
          <w:highlight w:val="none"/>
        </w:rPr>
        <w:t>采购需求</w:t>
      </w:r>
      <w:r>
        <w:rPr>
          <w:rFonts w:asciiTheme="minorEastAsia" w:hAnsiTheme="minorEastAsia" w:eastAsiaTheme="minorEastAsia"/>
          <w:color w:val="auto"/>
          <w:sz w:val="24"/>
          <w:highlight w:val="none"/>
        </w:rPr>
        <w:t>，对样品的评审方法及评审标准见采购文件第</w:t>
      </w:r>
      <w:r>
        <w:rPr>
          <w:rFonts w:hint="eastAsia" w:asciiTheme="minorEastAsia" w:hAnsiTheme="minorEastAsia" w:eastAsiaTheme="minorEastAsia"/>
          <w:color w:val="auto"/>
          <w:sz w:val="24"/>
          <w:highlight w:val="none"/>
        </w:rPr>
        <w:t>四</w:t>
      </w:r>
      <w:r>
        <w:rPr>
          <w:rFonts w:asciiTheme="minorEastAsia" w:hAnsiTheme="minorEastAsia" w:eastAsiaTheme="minorEastAsia"/>
          <w:color w:val="auto"/>
          <w:sz w:val="24"/>
          <w:highlight w:val="none"/>
        </w:rPr>
        <w:t>章。</w:t>
      </w:r>
    </w:p>
    <w:p w14:paraId="2AC7D0E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3</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应认真阅读采购文件所有的事项、格式、条款和技术规范等。</w:t>
      </w:r>
    </w:p>
    <w:p w14:paraId="4EA4F10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4</w:t>
      </w:r>
      <w:r>
        <w:rPr>
          <w:rFonts w:hint="eastAsia" w:asciiTheme="minorEastAsia" w:hAnsiTheme="minorEastAsia" w:eastAsiaTheme="minorEastAsia"/>
          <w:b/>
          <w:color w:val="auto"/>
          <w:sz w:val="24"/>
          <w:highlight w:val="none"/>
        </w:rPr>
        <w:t>.采购文件的澄清与修改</w:t>
      </w:r>
    </w:p>
    <w:p w14:paraId="28BF503E">
      <w:pPr>
        <w:keepNext w:val="0"/>
        <w:keepLines w:val="0"/>
        <w:pageBreakBefore w:val="0"/>
        <w:widowControl w:val="0"/>
        <w:kinsoku/>
        <w:wordWrap w:val="0"/>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如对采购文件内容有疑问，</w:t>
      </w:r>
      <w:r>
        <w:rPr>
          <w:rFonts w:hint="eastAsia" w:asciiTheme="minorEastAsia" w:hAnsiTheme="minorEastAsia" w:eastAsiaTheme="minorEastAsia"/>
          <w:color w:val="auto"/>
          <w:sz w:val="24"/>
          <w:highlight w:val="none"/>
        </w:rPr>
        <w:t>可</w:t>
      </w:r>
      <w:r>
        <w:rPr>
          <w:rFonts w:asciiTheme="minorEastAsia" w:hAnsiTheme="minorEastAsia" w:eastAsiaTheme="minorEastAsia"/>
          <w:color w:val="auto"/>
          <w:sz w:val="24"/>
          <w:highlight w:val="none"/>
        </w:rPr>
        <w:t>在</w:t>
      </w:r>
      <w:r>
        <w:rPr>
          <w:rFonts w:hint="eastAsia" w:ascii="宋体" w:hAnsi="宋体" w:eastAsia="宋体"/>
          <w:color w:val="auto"/>
          <w:sz w:val="24"/>
          <w:highlight w:val="none"/>
          <w:u w:val="single"/>
          <w:lang w:eastAsia="zh-CN"/>
        </w:rPr>
        <w:t>供应商</w:t>
      </w:r>
      <w:r>
        <w:rPr>
          <w:rFonts w:ascii="宋体" w:hAnsi="宋体" w:eastAsia="宋体"/>
          <w:color w:val="auto"/>
          <w:sz w:val="24"/>
          <w:highlight w:val="none"/>
          <w:u w:val="single"/>
        </w:rPr>
        <w:t>须知前附表</w:t>
      </w:r>
      <w:r>
        <w:rPr>
          <w:rFonts w:asciiTheme="minorEastAsia" w:hAnsiTheme="minorEastAsia" w:eastAsiaTheme="minorEastAsia"/>
          <w:color w:val="auto"/>
          <w:sz w:val="24"/>
          <w:highlight w:val="none"/>
        </w:rPr>
        <w:t>规定的</w:t>
      </w:r>
      <w:r>
        <w:rPr>
          <w:rFonts w:hint="eastAsia" w:asciiTheme="minorEastAsia" w:hAnsiTheme="minorEastAsia" w:eastAsiaTheme="minorEastAsia"/>
          <w:color w:val="auto"/>
          <w:sz w:val="24"/>
          <w:highlight w:val="none"/>
        </w:rPr>
        <w:t>网上询问</w:t>
      </w:r>
      <w:r>
        <w:rPr>
          <w:rFonts w:asciiTheme="minorEastAsia" w:hAnsiTheme="minorEastAsia" w:eastAsiaTheme="minorEastAsia"/>
          <w:color w:val="auto"/>
          <w:sz w:val="24"/>
          <w:highlight w:val="none"/>
        </w:rPr>
        <w:t>截止时间前以</w:t>
      </w:r>
      <w:r>
        <w:rPr>
          <w:rFonts w:hint="eastAsia" w:ascii="宋体" w:hAnsi="宋体" w:eastAsia="宋体" w:cs="宋体"/>
          <w:color w:val="auto"/>
          <w:sz w:val="24"/>
          <w:szCs w:val="24"/>
          <w:highlight w:val="none"/>
        </w:rPr>
        <w:t>电子邮件形式向采购代理机构（采购代理机构邮箱：</w:t>
      </w:r>
      <w:r>
        <w:rPr>
          <w:rFonts w:hint="eastAsia" w:ascii="宋体" w:hAnsi="宋体" w:eastAsia="宋体" w:cs="宋体"/>
          <w:color w:val="auto"/>
          <w:sz w:val="24"/>
          <w:szCs w:val="24"/>
          <w:highlight w:val="none"/>
          <w:lang w:eastAsia="zh-CN"/>
        </w:rPr>
        <w:t>1225240102</w:t>
      </w:r>
      <w:r>
        <w:rPr>
          <w:rFonts w:hint="eastAsia" w:ascii="宋体" w:hAnsi="宋体" w:eastAsia="宋体" w:cs="宋体"/>
          <w:color w:val="auto"/>
          <w:sz w:val="24"/>
          <w:szCs w:val="24"/>
          <w:highlight w:val="none"/>
        </w:rPr>
        <w:t>@qq.com）提交疑问</w:t>
      </w:r>
      <w:r>
        <w:rPr>
          <w:rFonts w:asciiTheme="minorEastAsia" w:hAnsiTheme="minorEastAsia" w:eastAsiaTheme="minorEastAsia"/>
          <w:color w:val="auto"/>
          <w:sz w:val="24"/>
          <w:highlight w:val="none"/>
        </w:rPr>
        <w:t>。</w:t>
      </w:r>
    </w:p>
    <w:p w14:paraId="4E7624E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2采购人可主动地或在答复</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提出的询问时对采购文件进行澄清与修改。</w:t>
      </w:r>
      <w:r>
        <w:rPr>
          <w:rFonts w:asciiTheme="minorEastAsia" w:hAnsiTheme="minorEastAsia" w:eastAsiaTheme="minorEastAsia"/>
          <w:color w:val="auto"/>
          <w:sz w:val="24"/>
          <w:highlight w:val="none"/>
        </w:rPr>
        <w:t>采购代理机构将</w:t>
      </w:r>
      <w:r>
        <w:rPr>
          <w:rFonts w:hint="eastAsia" w:asciiTheme="minorEastAsia" w:hAnsiTheme="minorEastAsia" w:eastAsiaTheme="minorEastAsia"/>
          <w:color w:val="auto"/>
          <w:sz w:val="24"/>
          <w:highlight w:val="none"/>
        </w:rPr>
        <w:t>在滁州市第一人民医院网以发布更正公告的方式</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澄清或修改采购文件</w:t>
      </w:r>
      <w:r>
        <w:rPr>
          <w:rFonts w:hint="eastAsia" w:asciiTheme="minorEastAsia" w:hAnsiTheme="minorEastAsia" w:eastAsiaTheme="minorEastAsia"/>
          <w:color w:val="auto"/>
          <w:sz w:val="24"/>
          <w:highlight w:val="none"/>
          <w:lang w:eastAsia="zh-CN"/>
        </w:rPr>
        <w:t>，将</w:t>
      </w:r>
      <w:r>
        <w:rPr>
          <w:rFonts w:hint="eastAsia" w:asciiTheme="minorEastAsia" w:hAnsiTheme="minorEastAsia" w:eastAsiaTheme="minorEastAsia"/>
          <w:color w:val="auto"/>
          <w:sz w:val="24"/>
          <w:highlight w:val="none"/>
        </w:rPr>
        <w:t>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color w:val="auto"/>
          <w:sz w:val="24"/>
          <w:highlight w:val="none"/>
        </w:rPr>
        <w:t>作</w:t>
      </w:r>
      <w:r>
        <w:rPr>
          <w:rFonts w:asciiTheme="minorEastAsia" w:hAnsiTheme="minorEastAsia" w:eastAsiaTheme="minorEastAsia"/>
          <w:color w:val="auto"/>
          <w:sz w:val="24"/>
          <w:highlight w:val="none"/>
        </w:rPr>
        <w:t>为采购文件</w:t>
      </w:r>
      <w:r>
        <w:rPr>
          <w:rFonts w:hint="eastAsia" w:asciiTheme="minorEastAsia" w:hAnsiTheme="minorEastAsia" w:eastAsiaTheme="minorEastAsia"/>
          <w:color w:val="auto"/>
          <w:sz w:val="24"/>
          <w:highlight w:val="none"/>
        </w:rPr>
        <w:t>的</w:t>
      </w:r>
      <w:r>
        <w:rPr>
          <w:rFonts w:asciiTheme="minorEastAsia" w:hAnsiTheme="minorEastAsia" w:eastAsiaTheme="minorEastAsia"/>
          <w:color w:val="auto"/>
          <w:sz w:val="24"/>
          <w:highlight w:val="none"/>
        </w:rPr>
        <w:t>组成部分，对</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起约束作用</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应主动上网查询。采购代理机构不承担</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未及时关注相关信息引发的相关责任。</w:t>
      </w:r>
    </w:p>
    <w:p w14:paraId="2573801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.3任何人或任何组织向</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提供的任何书面或口头资料，未经采购代理机构在网上发布或书面通知，均作无效处理，不得作为采购文件的组成部分。采购代理机构对</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由此而做出的推论、理解和结论概不负责。</w:t>
      </w:r>
    </w:p>
    <w:p w14:paraId="5B061D6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i/>
          <w:iCs/>
          <w:color w:val="auto"/>
          <w:sz w:val="24"/>
          <w:highlight w:val="none"/>
        </w:rPr>
      </w:pPr>
      <w:r>
        <w:rPr>
          <w:rFonts w:hint="eastAsia" w:asciiTheme="minorEastAsia" w:hAnsiTheme="minorEastAsia" w:eastAsiaTheme="minorEastAsia"/>
          <w:color w:val="auto"/>
          <w:sz w:val="24"/>
          <w:highlight w:val="none"/>
          <w:lang w:val="en-US" w:eastAsia="zh-CN"/>
        </w:rPr>
        <w:t>4</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对于</w:t>
      </w:r>
      <w:r>
        <w:rPr>
          <w:rFonts w:ascii="宋体" w:hAnsi="宋体" w:eastAsia="宋体"/>
          <w:color w:val="auto"/>
          <w:sz w:val="24"/>
          <w:highlight w:val="none"/>
        </w:rPr>
        <w:t>没有</w:t>
      </w:r>
      <w:r>
        <w:rPr>
          <w:rFonts w:asciiTheme="minorEastAsia" w:hAnsiTheme="minorEastAsia" w:eastAsiaTheme="minorEastAsia"/>
          <w:color w:val="auto"/>
          <w:sz w:val="24"/>
          <w:highlight w:val="none"/>
        </w:rPr>
        <w:t>提出</w:t>
      </w:r>
      <w:r>
        <w:rPr>
          <w:rFonts w:hint="eastAsia" w:asciiTheme="minorEastAsia" w:hAnsiTheme="minorEastAsia" w:eastAsiaTheme="minorEastAsia"/>
          <w:color w:val="auto"/>
          <w:sz w:val="24"/>
          <w:highlight w:val="none"/>
        </w:rPr>
        <w:t>疑问</w:t>
      </w:r>
      <w:r>
        <w:rPr>
          <w:rFonts w:asciiTheme="minorEastAsia" w:hAnsiTheme="minorEastAsia" w:eastAsiaTheme="minorEastAsia"/>
          <w:color w:val="auto"/>
          <w:sz w:val="24"/>
          <w:highlight w:val="none"/>
        </w:rPr>
        <w:t>又参与了</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项目响应的</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将被视为完全认同</w:t>
      </w:r>
      <w:r>
        <w:rPr>
          <w:rFonts w:hint="eastAsia" w:asciiTheme="minorEastAsia" w:hAnsiTheme="minorEastAsia" w:eastAsiaTheme="minorEastAsia"/>
          <w:color w:val="auto"/>
          <w:sz w:val="24"/>
          <w:highlight w:val="none"/>
        </w:rPr>
        <w:t>本</w:t>
      </w:r>
      <w:r>
        <w:rPr>
          <w:rFonts w:asciiTheme="minorEastAsia" w:hAnsiTheme="minorEastAsia" w:eastAsiaTheme="minorEastAsia"/>
          <w:color w:val="auto"/>
          <w:sz w:val="24"/>
          <w:highlight w:val="none"/>
        </w:rPr>
        <w:t>采购文件（含</w:t>
      </w:r>
      <w:r>
        <w:rPr>
          <w:rFonts w:hint="eastAsia" w:asciiTheme="minorEastAsia" w:hAnsiTheme="minorEastAsia" w:eastAsiaTheme="minorEastAsia"/>
          <w:color w:val="auto"/>
          <w:sz w:val="24"/>
          <w:highlight w:val="none"/>
        </w:rPr>
        <w:t>更正公告的</w:t>
      </w:r>
      <w:r>
        <w:rPr>
          <w:rFonts w:asciiTheme="minorEastAsia" w:hAnsiTheme="minorEastAsia" w:eastAsiaTheme="minorEastAsia"/>
          <w:color w:val="auto"/>
          <w:sz w:val="24"/>
          <w:highlight w:val="none"/>
        </w:rPr>
        <w:t>内容）</w:t>
      </w:r>
      <w:r>
        <w:rPr>
          <w:rFonts w:hint="eastAsia" w:asciiTheme="minorEastAsia" w:hAnsiTheme="minorEastAsia" w:eastAsiaTheme="minorEastAsia"/>
          <w:color w:val="auto"/>
          <w:sz w:val="24"/>
          <w:highlight w:val="none"/>
        </w:rPr>
        <w:t>。</w:t>
      </w:r>
    </w:p>
    <w:p w14:paraId="14A35FA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5</w:t>
      </w:r>
      <w:r>
        <w:rPr>
          <w:rFonts w:hint="eastAsia" w:asciiTheme="minorEastAsia" w:hAnsiTheme="minorEastAsia" w:eastAsiaTheme="minorEastAsia"/>
          <w:b/>
          <w:color w:val="auto"/>
          <w:sz w:val="24"/>
          <w:highlight w:val="none"/>
        </w:rPr>
        <w:t>.响应范围及响应文件</w:t>
      </w:r>
      <w:r>
        <w:rPr>
          <w:rFonts w:hint="eastAsia" w:asciiTheme="minorEastAsia" w:hAnsiTheme="minorEastAsia" w:eastAsiaTheme="minorEastAsia"/>
          <w:b/>
          <w:color w:val="auto"/>
          <w:sz w:val="24"/>
          <w:highlight w:val="none"/>
          <w:lang w:val="en-US" w:eastAsia="zh-CN"/>
        </w:rPr>
        <w:t>成交标准</w:t>
      </w:r>
      <w:r>
        <w:rPr>
          <w:rFonts w:hint="eastAsia" w:asciiTheme="minorEastAsia" w:hAnsiTheme="minorEastAsia" w:eastAsiaTheme="minorEastAsia"/>
          <w:b/>
          <w:color w:val="auto"/>
          <w:sz w:val="24"/>
          <w:highlight w:val="none"/>
        </w:rPr>
        <w:t>和计量单位的使用</w:t>
      </w:r>
    </w:p>
    <w:p w14:paraId="5A992B9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.1</w:t>
      </w:r>
      <w:r>
        <w:rPr>
          <w:rFonts w:ascii="宋体" w:hAnsi="宋体" w:eastAsia="宋体"/>
          <w:color w:val="auto"/>
          <w:sz w:val="24"/>
          <w:highlight w:val="none"/>
        </w:rPr>
        <w:t>项目</w:t>
      </w:r>
      <w:r>
        <w:rPr>
          <w:rFonts w:asciiTheme="minorEastAsia" w:hAnsiTheme="minorEastAsia" w:eastAsiaTheme="minorEastAsia"/>
          <w:color w:val="auto"/>
          <w:sz w:val="24"/>
          <w:highlight w:val="none"/>
        </w:rPr>
        <w:t>有分包的，</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可对采购文件其中某一个或几个分包进行响应，除非在</w:t>
      </w:r>
      <w:r>
        <w:rPr>
          <w:rFonts w:hint="eastAsia" w:asciiTheme="minorEastAsia" w:hAnsiTheme="minorEastAsia" w:eastAsiaTheme="minorEastAsia"/>
          <w:color w:val="auto"/>
          <w:sz w:val="24"/>
          <w:highlight w:val="none"/>
          <w:u w:val="single"/>
          <w:lang w:eastAsia="zh-CN"/>
        </w:rPr>
        <w:t>供应商</w:t>
      </w:r>
      <w:r>
        <w:rPr>
          <w:rFonts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中另有规定。</w:t>
      </w:r>
    </w:p>
    <w:p w14:paraId="412AE46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应当对所响应分包采购文件中“</w:t>
      </w:r>
      <w:r>
        <w:rPr>
          <w:rFonts w:hint="eastAsia" w:asciiTheme="minorEastAsia" w:hAnsiTheme="minorEastAsia" w:eastAsiaTheme="minorEastAsia"/>
          <w:color w:val="auto"/>
          <w:sz w:val="24"/>
          <w:highlight w:val="none"/>
        </w:rPr>
        <w:t>采购</w:t>
      </w:r>
      <w:r>
        <w:rPr>
          <w:rFonts w:asciiTheme="minorEastAsia" w:hAnsiTheme="minorEastAsia" w:eastAsiaTheme="minorEastAsia"/>
          <w:color w:val="auto"/>
          <w:sz w:val="24"/>
          <w:highlight w:val="none"/>
        </w:rPr>
        <w:t>需求”所列的所有内容进行响应，如仅响应</w:t>
      </w:r>
      <w:r>
        <w:rPr>
          <w:rFonts w:hint="eastAsia" w:asciiTheme="minorEastAsia" w:hAnsiTheme="minorEastAsia" w:eastAsiaTheme="minorEastAsia"/>
          <w:color w:val="auto"/>
          <w:sz w:val="24"/>
          <w:highlight w:val="none"/>
        </w:rPr>
        <w:t>所响应包别</w:t>
      </w:r>
      <w:r>
        <w:rPr>
          <w:rFonts w:asciiTheme="minorEastAsia" w:hAnsiTheme="minorEastAsia" w:eastAsiaTheme="minorEastAsia"/>
          <w:color w:val="auto"/>
          <w:sz w:val="24"/>
          <w:highlight w:val="none"/>
        </w:rPr>
        <w:t>中的部分内容，其</w:t>
      </w:r>
      <w:r>
        <w:rPr>
          <w:rFonts w:hint="eastAsia" w:asciiTheme="minorEastAsia" w:hAnsiTheme="minorEastAsia" w:eastAsiaTheme="minorEastAsia"/>
          <w:color w:val="auto"/>
          <w:sz w:val="24"/>
          <w:highlight w:val="none"/>
        </w:rPr>
        <w:t>所响应包别的</w:t>
      </w:r>
      <w:r>
        <w:rPr>
          <w:rFonts w:asciiTheme="minorEastAsia" w:hAnsiTheme="minorEastAsia" w:eastAsiaTheme="minorEastAsia"/>
          <w:color w:val="auto"/>
          <w:sz w:val="24"/>
          <w:highlight w:val="none"/>
        </w:rPr>
        <w:t>响应将被认定为</w:t>
      </w:r>
      <w:r>
        <w:rPr>
          <w:rFonts w:asciiTheme="minorEastAsia" w:hAnsiTheme="minorEastAsia" w:eastAsiaTheme="minorEastAsia"/>
          <w:b/>
          <w:color w:val="auto"/>
          <w:sz w:val="24"/>
          <w:highlight w:val="none"/>
        </w:rPr>
        <w:t>无效响应</w:t>
      </w:r>
      <w:r>
        <w:rPr>
          <w:rFonts w:asciiTheme="minorEastAsia" w:hAnsiTheme="minorEastAsia" w:eastAsiaTheme="minorEastAsia"/>
          <w:color w:val="auto"/>
          <w:sz w:val="24"/>
          <w:highlight w:val="none"/>
        </w:rPr>
        <w:t>。</w:t>
      </w:r>
    </w:p>
    <w:p w14:paraId="2588158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bookmarkStart w:id="37" w:name="_Hlk16458980"/>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.3无论采购文件中是否要求，</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所响应货物及伴随的服务和工程均应符合国家强制性标准。</w:t>
      </w:r>
    </w:p>
    <w:bookmarkEnd w:id="37"/>
    <w:p w14:paraId="70AE05D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与采购</w:t>
      </w:r>
      <w:r>
        <w:rPr>
          <w:rFonts w:hint="eastAsia" w:asciiTheme="minorEastAsia" w:hAnsiTheme="minorEastAsia" w:eastAsiaTheme="minorEastAsia"/>
          <w:color w:val="auto"/>
          <w:sz w:val="24"/>
          <w:highlight w:val="none"/>
        </w:rPr>
        <w:t>代理</w:t>
      </w:r>
      <w:r>
        <w:rPr>
          <w:rFonts w:asciiTheme="minorEastAsia" w:hAnsiTheme="minorEastAsia" w:eastAsiaTheme="minorEastAsia"/>
          <w:color w:val="auto"/>
          <w:sz w:val="24"/>
          <w:highlight w:val="none"/>
        </w:rPr>
        <w:t>机构之间与响应有关的所有往来通知、函件和响应文件均用中文表述。</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随响应文件提供的证明文件和资料可以为其它语言，但必须附中文译文。翻译的中文资料与外文资料出现差异时，以中文为准。</w:t>
      </w:r>
    </w:p>
    <w:p w14:paraId="5F24408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5</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除</w:t>
      </w:r>
      <w:r>
        <w:rPr>
          <w:rFonts w:ascii="宋体" w:hAnsi="宋体" w:eastAsia="宋体"/>
          <w:color w:val="auto"/>
          <w:sz w:val="24"/>
          <w:highlight w:val="none"/>
        </w:rPr>
        <w:t>采购文件</w:t>
      </w:r>
      <w:r>
        <w:rPr>
          <w:rFonts w:asciiTheme="minorEastAsia" w:hAnsiTheme="minorEastAsia" w:eastAsiaTheme="minorEastAsia"/>
          <w:color w:val="auto"/>
          <w:sz w:val="24"/>
          <w:highlight w:val="none"/>
        </w:rPr>
        <w:t>中有特殊要求外，响应文件中所使用的计量单位，应采用中华人民共和国法定计量单位。</w:t>
      </w:r>
    </w:p>
    <w:p w14:paraId="0CCD943B">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响应文件构成</w:t>
      </w:r>
    </w:p>
    <w:p w14:paraId="45BC4C9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asciiTheme="minorEastAsia" w:hAnsiTheme="minorEastAsia" w:eastAsiaTheme="minorEastAsia"/>
          <w:color w:val="auto"/>
          <w:sz w:val="24"/>
          <w:highlight w:val="none"/>
        </w:rPr>
        <w:t>.1</w:t>
      </w:r>
      <w:r>
        <w:rPr>
          <w:rFonts w:hint="eastAsia" w:ascii="宋体" w:hAnsi="宋体" w:eastAsia="宋体"/>
          <w:color w:val="auto"/>
          <w:sz w:val="24"/>
          <w:highlight w:val="none"/>
          <w:lang w:eastAsia="zh-CN"/>
        </w:rPr>
        <w:t>供应商</w:t>
      </w:r>
      <w:r>
        <w:rPr>
          <w:rFonts w:asciiTheme="minorEastAsia" w:hAnsiTheme="minorEastAsia" w:eastAsiaTheme="minorEastAsia"/>
          <w:color w:val="auto"/>
          <w:sz w:val="24"/>
          <w:highlight w:val="none"/>
        </w:rPr>
        <w:t>应完整地按采购文件提供的响应文件格式及要求</w:t>
      </w:r>
      <w:r>
        <w:rPr>
          <w:rFonts w:hint="eastAsia" w:asciiTheme="minorEastAsia" w:hAnsiTheme="minorEastAsia" w:eastAsiaTheme="minorEastAsia"/>
          <w:color w:val="auto"/>
          <w:sz w:val="24"/>
          <w:highlight w:val="none"/>
        </w:rPr>
        <w:t>编</w:t>
      </w:r>
      <w:r>
        <w:rPr>
          <w:rFonts w:asciiTheme="minorEastAsia" w:hAnsiTheme="minorEastAsia" w:eastAsiaTheme="minorEastAsia"/>
          <w:color w:val="auto"/>
          <w:sz w:val="24"/>
          <w:highlight w:val="none"/>
        </w:rPr>
        <w:t>写响应文件，</w:t>
      </w:r>
      <w:r>
        <w:rPr>
          <w:rFonts w:hint="eastAsia" w:asciiTheme="minorEastAsia" w:hAnsiTheme="minorEastAsia" w:eastAsiaTheme="minorEastAsia"/>
          <w:color w:val="auto"/>
          <w:sz w:val="24"/>
          <w:highlight w:val="none"/>
        </w:rPr>
        <w:t>具体内容详见本项目响应文件格式的相关内容。</w:t>
      </w:r>
    </w:p>
    <w:p w14:paraId="63D2F65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.2</w:t>
      </w:r>
      <w:r>
        <w:rPr>
          <w:rFonts w:hint="eastAsia" w:ascii="宋体" w:hAnsi="宋体" w:eastAsia="宋体"/>
          <w:color w:val="auto"/>
          <w:sz w:val="24"/>
          <w:highlight w:val="none"/>
          <w:lang w:eastAsia="zh-CN"/>
        </w:rPr>
        <w:t>供应商</w:t>
      </w:r>
      <w:r>
        <w:rPr>
          <w:rFonts w:asciiTheme="minorEastAsia" w:hAnsiTheme="minorEastAsia" w:eastAsiaTheme="minorEastAsia"/>
          <w:color w:val="auto"/>
          <w:sz w:val="24"/>
          <w:highlight w:val="none"/>
        </w:rPr>
        <w:t>应提交</w:t>
      </w:r>
      <w:r>
        <w:rPr>
          <w:rFonts w:hint="eastAsia" w:asciiTheme="minorEastAsia" w:hAnsiTheme="minorEastAsia" w:eastAsiaTheme="minorEastAsia"/>
          <w:color w:val="auto"/>
          <w:sz w:val="24"/>
          <w:highlight w:val="none"/>
        </w:rPr>
        <w:t>采购文件要求的</w:t>
      </w:r>
      <w:r>
        <w:rPr>
          <w:rFonts w:asciiTheme="minorEastAsia" w:hAnsiTheme="minorEastAsia" w:eastAsiaTheme="minorEastAsia"/>
          <w:color w:val="auto"/>
          <w:sz w:val="24"/>
          <w:highlight w:val="none"/>
        </w:rPr>
        <w:t>证明文件，证明其响应内容符合采购文件规定</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该证明文件是响应文件的一部分</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证明文件</w:t>
      </w:r>
      <w:r>
        <w:rPr>
          <w:rFonts w:hint="eastAsia" w:asciiTheme="minorEastAsia" w:hAnsiTheme="minorEastAsia" w:eastAsiaTheme="minorEastAsia"/>
          <w:color w:val="auto"/>
          <w:sz w:val="24"/>
          <w:highlight w:val="none"/>
        </w:rPr>
        <w:t>形式</w:t>
      </w:r>
      <w:r>
        <w:rPr>
          <w:rFonts w:asciiTheme="minorEastAsia" w:hAnsiTheme="minorEastAsia" w:eastAsiaTheme="minorEastAsia"/>
          <w:color w:val="auto"/>
          <w:sz w:val="24"/>
          <w:highlight w:val="none"/>
        </w:rPr>
        <w:t>可以是文字资料、图纸和数据</w:t>
      </w:r>
      <w:bookmarkStart w:id="38" w:name="_Hlk11703583"/>
      <w:r>
        <w:rPr>
          <w:rFonts w:hint="eastAsia" w:asciiTheme="minorEastAsia" w:hAnsiTheme="minorEastAsia" w:eastAsiaTheme="minorEastAsia"/>
          <w:color w:val="auto"/>
          <w:sz w:val="24"/>
          <w:highlight w:val="none"/>
        </w:rPr>
        <w:t>等。</w:t>
      </w:r>
    </w:p>
    <w:bookmarkEnd w:id="38"/>
    <w:p w14:paraId="2F40B43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.3</w:t>
      </w:r>
      <w:r>
        <w:rPr>
          <w:rFonts w:asciiTheme="minorEastAsia" w:hAnsiTheme="minorEastAsia" w:eastAsiaTheme="minorEastAsia"/>
          <w:color w:val="auto"/>
          <w:sz w:val="24"/>
          <w:highlight w:val="none"/>
        </w:rPr>
        <w:t>为保证</w:t>
      </w:r>
      <w:r>
        <w:rPr>
          <w:rFonts w:ascii="宋体" w:hAnsi="宋体" w:eastAsia="宋体"/>
          <w:color w:val="auto"/>
          <w:sz w:val="24"/>
          <w:highlight w:val="none"/>
        </w:rPr>
        <w:t>公平</w:t>
      </w:r>
      <w:r>
        <w:rPr>
          <w:rFonts w:asciiTheme="minorEastAsia" w:hAnsiTheme="minorEastAsia" w:eastAsiaTheme="minorEastAsia"/>
          <w:color w:val="auto"/>
          <w:sz w:val="24"/>
          <w:highlight w:val="none"/>
        </w:rPr>
        <w:t>公正，除非另有规定或说明，</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对同一项目响应时，不得同时提供</w:t>
      </w:r>
      <w:r>
        <w:rPr>
          <w:rFonts w:hint="eastAsia" w:asciiTheme="minorEastAsia" w:hAnsiTheme="minorEastAsia" w:eastAsiaTheme="minorEastAsia"/>
          <w:color w:val="auto"/>
          <w:sz w:val="24"/>
          <w:highlight w:val="none"/>
        </w:rPr>
        <w:t>备选</w:t>
      </w:r>
      <w:r>
        <w:rPr>
          <w:rFonts w:asciiTheme="minorEastAsia" w:hAnsiTheme="minorEastAsia" w:eastAsiaTheme="minorEastAsia"/>
          <w:color w:val="auto"/>
          <w:sz w:val="24"/>
          <w:highlight w:val="none"/>
        </w:rPr>
        <w:t>响应方案。</w:t>
      </w:r>
    </w:p>
    <w:p w14:paraId="604E17DD">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报价</w:t>
      </w:r>
    </w:p>
    <w:p w14:paraId="2EF6657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的报价应当包括满足本次采购全部采购需求</w:t>
      </w:r>
      <w:r>
        <w:rPr>
          <w:rFonts w:hint="eastAsia" w:asciiTheme="minorEastAsia" w:hAnsiTheme="minorEastAsia" w:eastAsiaTheme="minorEastAsia"/>
          <w:color w:val="auto"/>
          <w:sz w:val="24"/>
          <w:highlight w:val="none"/>
        </w:rPr>
        <w:t>。除采购文件另有规定外，所有响应均应以人民币报价。</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的报价应遵守《中华人民共和国价格法》。</w:t>
      </w:r>
    </w:p>
    <w:p w14:paraId="3DA0049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报价超过采购文件规定的预算金额或者分项、分包最高限价，其响应将被认定为</w:t>
      </w:r>
      <w:r>
        <w:rPr>
          <w:rFonts w:asciiTheme="minorEastAsia" w:hAnsiTheme="minorEastAsia" w:eastAsiaTheme="minorEastAsia"/>
          <w:b/>
          <w:bCs/>
          <w:color w:val="auto"/>
          <w:sz w:val="24"/>
          <w:highlight w:val="none"/>
        </w:rPr>
        <w:t>无效响应</w:t>
      </w:r>
      <w:r>
        <w:rPr>
          <w:rFonts w:asciiTheme="minorEastAsia" w:hAnsiTheme="minorEastAsia" w:eastAsiaTheme="minorEastAsia"/>
          <w:color w:val="auto"/>
          <w:sz w:val="24"/>
          <w:highlight w:val="none"/>
        </w:rPr>
        <w:t>。</w:t>
      </w:r>
    </w:p>
    <w:p w14:paraId="3EDDC83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3报价</w:t>
      </w:r>
      <w:r>
        <w:rPr>
          <w:rFonts w:asciiTheme="minorEastAsia" w:hAnsiTheme="minorEastAsia" w:eastAsiaTheme="minorEastAsia"/>
          <w:color w:val="auto"/>
          <w:sz w:val="24"/>
          <w:highlight w:val="none"/>
        </w:rPr>
        <w:t>在合同履行过程中是固定不变的，不得以任何理由予以变更。任何包含价格调整要求的响应，其响应将被认定为</w:t>
      </w:r>
      <w:r>
        <w:rPr>
          <w:rFonts w:asciiTheme="minorEastAsia" w:hAnsiTheme="minorEastAsia" w:eastAsiaTheme="minorEastAsia"/>
          <w:b/>
          <w:color w:val="auto"/>
          <w:sz w:val="24"/>
          <w:highlight w:val="none"/>
        </w:rPr>
        <w:t>无效响应</w:t>
      </w:r>
      <w:r>
        <w:rPr>
          <w:rFonts w:asciiTheme="minorEastAsia" w:hAnsiTheme="minorEastAsia" w:eastAsiaTheme="minorEastAsia"/>
          <w:color w:val="auto"/>
          <w:sz w:val="24"/>
          <w:highlight w:val="none"/>
        </w:rPr>
        <w:t>。</w:t>
      </w:r>
    </w:p>
    <w:p w14:paraId="5D569CE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4评审小组认为</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的报价明显低于其他通过符合性审查</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的报价，有可能影响产品质量或者不能诚信履约的，应当要求其在合理的时间内提供书面说明，</w:t>
      </w:r>
      <w:r>
        <w:rPr>
          <w:rFonts w:asciiTheme="minorEastAsia" w:hAnsiTheme="minorEastAsia" w:eastAsiaTheme="minorEastAsia"/>
          <w:color w:val="auto"/>
          <w:sz w:val="24"/>
          <w:highlight w:val="none"/>
        </w:rPr>
        <w:t>必要时提交相关证明材料；</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不能证明其报价合理性的，其响应将被认定为</w:t>
      </w:r>
      <w:r>
        <w:rPr>
          <w:rFonts w:asciiTheme="minorEastAsia" w:hAnsiTheme="minorEastAsia" w:eastAsiaTheme="minorEastAsia"/>
          <w:b/>
          <w:color w:val="auto"/>
          <w:sz w:val="24"/>
          <w:highlight w:val="none"/>
        </w:rPr>
        <w:t>无效响应</w:t>
      </w:r>
      <w:r>
        <w:rPr>
          <w:rFonts w:hint="eastAsia" w:asciiTheme="minorEastAsia" w:hAnsiTheme="minorEastAsia" w:eastAsiaTheme="minorEastAsia"/>
          <w:color w:val="auto"/>
          <w:sz w:val="24"/>
          <w:highlight w:val="none"/>
        </w:rPr>
        <w:t>。</w:t>
      </w:r>
    </w:p>
    <w:p w14:paraId="5ECE293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7</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5</w:t>
      </w:r>
      <w:r>
        <w:rPr>
          <w:rFonts w:asciiTheme="minorEastAsia" w:hAnsiTheme="minorEastAsia" w:eastAsiaTheme="minorEastAsia"/>
          <w:color w:val="auto"/>
          <w:sz w:val="24"/>
          <w:highlight w:val="none"/>
        </w:rPr>
        <w:t>采购人不接受具有附加条件的报价。</w:t>
      </w:r>
    </w:p>
    <w:p w14:paraId="261071B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响应保证金</w:t>
      </w:r>
    </w:p>
    <w:p w14:paraId="5FE70C3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8</w:t>
      </w:r>
      <w:r>
        <w:rPr>
          <w:rFonts w:hint="eastAsia" w:asciiTheme="minorEastAsia" w:hAnsiTheme="minorEastAsia" w:eastAsiaTheme="minorEastAsia"/>
          <w:color w:val="auto"/>
          <w:sz w:val="24"/>
          <w:highlight w:val="none"/>
        </w:rPr>
        <w:t>.1本项目不收取响应保证金。</w:t>
      </w:r>
    </w:p>
    <w:p w14:paraId="3DCC5D31">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响应有效期</w:t>
      </w:r>
    </w:p>
    <w:p w14:paraId="641FF804">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kern w:val="2"/>
          <w:sz w:val="24"/>
          <w:szCs w:val="24"/>
          <w:highlight w:val="none"/>
          <w:lang w:val="en-US" w:eastAsia="zh-CN" w:bidi="ar-SA"/>
        </w:rPr>
        <w:t>9</w:t>
      </w:r>
      <w:r>
        <w:rPr>
          <w:rFonts w:hint="default" w:ascii="宋体" w:hAnsi="宋体" w:eastAsia="宋体" w:cs="宋体"/>
          <w:color w:val="auto"/>
          <w:kern w:val="2"/>
          <w:sz w:val="24"/>
          <w:szCs w:val="24"/>
          <w:highlight w:val="none"/>
          <w:lang w:val="en-US" w:eastAsia="zh-CN" w:bidi="ar-SA"/>
        </w:rPr>
        <w:t>.1</w:t>
      </w:r>
      <w:r>
        <w:rPr>
          <w:rFonts w:hint="eastAsia" w:asciiTheme="minorEastAsia" w:hAnsiTheme="minorEastAsia" w:eastAsiaTheme="minorEastAsia"/>
          <w:color w:val="auto"/>
          <w:sz w:val="24"/>
          <w:highlight w:val="none"/>
        </w:rPr>
        <w:t>响应有效期为从响应文件提交截止之日算起的日历天数，响应有效期详见</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w:t>
      </w:r>
    </w:p>
    <w:p w14:paraId="397A9BC7">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kern w:val="2"/>
          <w:sz w:val="24"/>
          <w:szCs w:val="24"/>
          <w:highlight w:val="none"/>
          <w:lang w:val="en-US" w:eastAsia="zh-CN" w:bidi="ar-SA"/>
        </w:rPr>
        <w:t>9</w:t>
      </w:r>
      <w:r>
        <w:rPr>
          <w:rFonts w:hint="default" w:ascii="宋体" w:hAnsi="宋体" w:eastAsia="宋体" w:cs="宋体"/>
          <w:color w:val="auto"/>
          <w:kern w:val="2"/>
          <w:sz w:val="24"/>
          <w:szCs w:val="24"/>
          <w:highlight w:val="none"/>
          <w:lang w:val="en-US" w:eastAsia="zh-CN" w:bidi="ar-SA"/>
        </w:rPr>
        <w:t>.2</w:t>
      </w:r>
      <w:r>
        <w:rPr>
          <w:rFonts w:hint="eastAsia" w:asciiTheme="minorEastAsia" w:hAnsiTheme="minorEastAsia" w:eastAsiaTheme="minorEastAsia"/>
          <w:color w:val="auto"/>
          <w:sz w:val="24"/>
          <w:highlight w:val="none"/>
        </w:rPr>
        <w:t>在响应有效期内，</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的响应保持有效，</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不得要求撤销或修改其响应文件。响应有效期不满足要求的响应，其响应将被认定为</w:t>
      </w:r>
      <w:r>
        <w:rPr>
          <w:rFonts w:hint="eastAsia" w:asciiTheme="minorEastAsia" w:hAnsiTheme="minorEastAsia" w:eastAsiaTheme="minorEastAsia"/>
          <w:b/>
          <w:color w:val="auto"/>
          <w:sz w:val="24"/>
          <w:highlight w:val="none"/>
        </w:rPr>
        <w:t>无效响应</w:t>
      </w:r>
      <w:r>
        <w:rPr>
          <w:rFonts w:hint="eastAsia" w:asciiTheme="minorEastAsia" w:hAnsiTheme="minorEastAsia" w:eastAsiaTheme="minorEastAsia"/>
          <w:color w:val="auto"/>
          <w:sz w:val="24"/>
          <w:highlight w:val="none"/>
        </w:rPr>
        <w:t>。</w:t>
      </w:r>
    </w:p>
    <w:p w14:paraId="2FB6F178">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kern w:val="2"/>
          <w:sz w:val="24"/>
          <w:szCs w:val="24"/>
          <w:highlight w:val="none"/>
          <w:lang w:val="en-US" w:eastAsia="zh-CN" w:bidi="ar-SA"/>
        </w:rPr>
        <w:t>9</w:t>
      </w:r>
      <w:r>
        <w:rPr>
          <w:rFonts w:hint="default" w:ascii="宋体" w:hAnsi="宋体" w:eastAsia="宋体" w:cs="宋体"/>
          <w:color w:val="auto"/>
          <w:kern w:val="2"/>
          <w:sz w:val="24"/>
          <w:szCs w:val="24"/>
          <w:highlight w:val="none"/>
          <w:lang w:val="en-US" w:eastAsia="zh-CN" w:bidi="ar-SA"/>
        </w:rPr>
        <w:t>.3</w:t>
      </w:r>
      <w:r>
        <w:rPr>
          <w:rFonts w:hint="eastAsia" w:asciiTheme="minorEastAsia" w:hAnsiTheme="minorEastAsia" w:eastAsiaTheme="minorEastAsia"/>
          <w:color w:val="auto"/>
          <w:sz w:val="24"/>
          <w:highlight w:val="none"/>
        </w:rPr>
        <w:t>因特殊原因，采购人或采购代理机构可在原响应有效期截止之前，要求</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延长响应文件的有效期。接受该要求的</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将不会被要求和允许修正其响应。</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也可以拒绝延长响应有效期的要求，且不承担任何责任。上述要求和答复都应以书面形式提交。</w:t>
      </w:r>
    </w:p>
    <w:p w14:paraId="185A49B6">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响应文件的密封、递交、修改与撤回</w:t>
      </w:r>
    </w:p>
    <w:p w14:paraId="5ACA78AC">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cs="宋体"/>
          <w:color w:val="auto"/>
          <w:szCs w:val="21"/>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.1</w:t>
      </w:r>
      <w:r>
        <w:rPr>
          <w:rFonts w:hint="eastAsia" w:asciiTheme="minorEastAsia" w:hAnsiTheme="minorEastAsia" w:eastAsiaTheme="minorEastAsia"/>
          <w:color w:val="auto"/>
          <w:sz w:val="24"/>
          <w:highlight w:val="none"/>
        </w:rPr>
        <w:t>响应文件的份数和签署</w:t>
      </w:r>
    </w:p>
    <w:p w14:paraId="2484491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b/>
          <w:bCs/>
          <w:color w:val="auto"/>
          <w:sz w:val="24"/>
          <w:highlight w:val="none"/>
          <w:lang w:eastAsia="zh-CN"/>
        </w:rPr>
        <w:t>响应</w:t>
      </w:r>
      <w:r>
        <w:rPr>
          <w:rFonts w:hint="eastAsia" w:asciiTheme="minorEastAsia" w:hAnsiTheme="minorEastAsia" w:eastAsiaTheme="minorEastAsia"/>
          <w:b/>
          <w:bCs/>
          <w:color w:val="auto"/>
          <w:sz w:val="24"/>
          <w:highlight w:val="none"/>
        </w:rPr>
        <w:t>文件份数：一式三份，正本一份，副本二份。</w:t>
      </w:r>
    </w:p>
    <w:p w14:paraId="01F57CD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文件的正本和副本均需打印或使用不褪色的蓝、黑墨水笔书写，字迹应清晰易于辩认，并应在</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文件封面的右上角清楚地注明“正本”或“副本”。正本和副本如有不一致之处，以正本为准。</w:t>
      </w:r>
    </w:p>
    <w:p w14:paraId="41C3B48D">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.2</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文件的密封和标记</w:t>
      </w:r>
    </w:p>
    <w:p w14:paraId="0BF25AA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应当将</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文件正本、副本密封在一个档案袋内。</w:t>
      </w:r>
    </w:p>
    <w:p w14:paraId="6B8C391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注：样品按评分标准中的要求进行密封和标记</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lang w:val="en-US" w:eastAsia="zh-CN"/>
        </w:rPr>
        <w:t>如有</w:t>
      </w:r>
      <w:r>
        <w:rPr>
          <w:rFonts w:hint="eastAsia" w:asciiTheme="minorEastAsia" w:hAnsiTheme="minorEastAsia" w:eastAsiaTheme="minorEastAsia"/>
          <w:color w:val="auto"/>
          <w:sz w:val="24"/>
          <w:highlight w:val="none"/>
          <w:lang w:eastAsia="zh-CN"/>
        </w:rPr>
        <w:t>）</w:t>
      </w:r>
      <w:r>
        <w:rPr>
          <w:rFonts w:hint="eastAsia" w:asciiTheme="minorEastAsia" w:hAnsiTheme="minorEastAsia" w:eastAsiaTheme="minorEastAsia"/>
          <w:color w:val="auto"/>
          <w:sz w:val="24"/>
          <w:highlight w:val="none"/>
        </w:rPr>
        <w:t>。</w:t>
      </w:r>
    </w:p>
    <w:p w14:paraId="7D78112E">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.3</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文件的提交</w:t>
      </w:r>
    </w:p>
    <w:p w14:paraId="0238177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应在</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须知前附表规定的提交截止时间前递交</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w:t>
      </w:r>
    </w:p>
    <w:p w14:paraId="3CE8C62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提交</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文件的地点：见</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w:t>
      </w:r>
    </w:p>
    <w:p w14:paraId="4907DB6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须知前附表另有规定外，</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所递交的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文件不予退还。</w:t>
      </w:r>
    </w:p>
    <w:p w14:paraId="4D78151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（4）逾期送达的或者未送达指定地点的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文件，采购人不予受理。</w:t>
      </w:r>
    </w:p>
    <w:p w14:paraId="12CD1E8C">
      <w:pPr>
        <w:keepNext w:val="0"/>
        <w:keepLines w:val="0"/>
        <w:pageBreakBefore w:val="0"/>
        <w:widowControl w:val="0"/>
        <w:numPr>
          <w:ilvl w:val="1"/>
          <w:numId w:val="0"/>
        </w:numPr>
        <w:kinsoku/>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olor w:val="auto"/>
          <w:sz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0</w:t>
      </w:r>
      <w:r>
        <w:rPr>
          <w:rFonts w:hint="default" w:ascii="宋体" w:hAnsi="宋体" w:eastAsia="宋体" w:cs="宋体"/>
          <w:color w:val="auto"/>
          <w:kern w:val="2"/>
          <w:sz w:val="24"/>
          <w:szCs w:val="24"/>
          <w:highlight w:val="none"/>
          <w:lang w:val="en-US" w:eastAsia="zh-CN" w:bidi="ar-SA"/>
        </w:rPr>
        <w:t>.4</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文件的补充、修改与撤回</w:t>
      </w:r>
    </w:p>
    <w:p w14:paraId="62198D8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在本章规定的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文件提交截止时间前，</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可以修改或撤回已递交的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文件，但应以书面形式通知采购人。</w:t>
      </w:r>
    </w:p>
    <w:p w14:paraId="0956E4B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修改或撤回已递交</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文件的书面通知应按照本章的要求签字或盖章。</w:t>
      </w:r>
    </w:p>
    <w:p w14:paraId="658FDE5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撤回</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文件的，采购人自收到</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书面撤回通知之日起5日内退还已收取的</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保证金。</w:t>
      </w:r>
    </w:p>
    <w:p w14:paraId="5B51CED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（4）修改的内容为</w:t>
      </w:r>
      <w:r>
        <w:rPr>
          <w:rFonts w:hint="eastAsia" w:asciiTheme="minorEastAsia" w:hAnsiTheme="minorEastAsia" w:eastAsiaTheme="minorEastAsia"/>
          <w:color w:val="auto"/>
          <w:sz w:val="24"/>
          <w:highlight w:val="none"/>
          <w:lang w:eastAsia="zh-CN"/>
        </w:rPr>
        <w:t>响应</w:t>
      </w:r>
      <w:r>
        <w:rPr>
          <w:rFonts w:hint="eastAsia" w:asciiTheme="minorEastAsia" w:hAnsiTheme="minorEastAsia" w:eastAsiaTheme="minorEastAsia"/>
          <w:color w:val="auto"/>
          <w:sz w:val="24"/>
          <w:highlight w:val="none"/>
        </w:rPr>
        <w:t>文件的组成部分。</w:t>
      </w:r>
    </w:p>
    <w:p w14:paraId="78EA4732">
      <w:pPr>
        <w:spacing w:line="360" w:lineRule="auto"/>
        <w:ind w:right="727" w:rightChars="346" w:firstLine="437"/>
        <w:outlineLvl w:val="9"/>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资格审查</w:t>
      </w:r>
    </w:p>
    <w:p w14:paraId="7B96823B">
      <w:pPr>
        <w:spacing w:line="360" w:lineRule="auto"/>
        <w:ind w:right="-92" w:rightChars="-44" w:firstLine="435"/>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1</w:t>
      </w:r>
      <w:r>
        <w:rPr>
          <w:rFonts w:hint="eastAsia" w:asciiTheme="minorEastAsia" w:hAnsiTheme="minorEastAsia" w:eastAsiaTheme="minorEastAsia"/>
          <w:color w:val="auto"/>
          <w:sz w:val="24"/>
          <w:highlight w:val="none"/>
        </w:rPr>
        <w:t>.1采购人或采购代理机构依据法律法规和</w:t>
      </w:r>
      <w:r>
        <w:rPr>
          <w:rFonts w:hint="eastAsia" w:asciiTheme="minorEastAsia" w:hAnsiTheme="minorEastAsia" w:eastAsiaTheme="minorEastAsia"/>
          <w:color w:val="auto"/>
          <w:sz w:val="24"/>
          <w:highlight w:val="none"/>
          <w:lang w:val="en-US" w:eastAsia="zh-CN"/>
        </w:rPr>
        <w:t>采购</w:t>
      </w:r>
      <w:r>
        <w:rPr>
          <w:rFonts w:hint="eastAsia" w:asciiTheme="minorEastAsia" w:hAnsiTheme="minorEastAsia" w:eastAsiaTheme="minorEastAsia"/>
          <w:color w:val="auto"/>
          <w:sz w:val="24"/>
          <w:highlight w:val="none"/>
        </w:rPr>
        <w:t>文件中规定的内</w:t>
      </w:r>
      <w:r>
        <w:rPr>
          <w:rFonts w:asciiTheme="minorEastAsia" w:hAnsiTheme="minorEastAsia" w:eastAsiaTheme="minorEastAsia"/>
          <w:color w:val="auto"/>
          <w:sz w:val="24"/>
          <w:highlight w:val="none"/>
        </w:rPr>
        <w:t>容</w:t>
      </w:r>
      <w:r>
        <w:rPr>
          <w:rFonts w:hint="eastAsia" w:asciiTheme="minorEastAsia" w:hAnsiTheme="minorEastAsia" w:eastAsiaTheme="minorEastAsia"/>
          <w:color w:val="auto"/>
          <w:sz w:val="24"/>
          <w:highlight w:val="none"/>
        </w:rPr>
        <w:t>，对</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资格进行审查，未</w:t>
      </w:r>
      <w:r>
        <w:rPr>
          <w:rFonts w:asciiTheme="minorEastAsia" w:hAnsiTheme="minorEastAsia" w:eastAsiaTheme="minorEastAsia"/>
          <w:color w:val="auto"/>
          <w:sz w:val="24"/>
          <w:highlight w:val="none"/>
        </w:rPr>
        <w:t>通过资格审查的</w:t>
      </w:r>
      <w:r>
        <w:rPr>
          <w:rFonts w:hint="eastAsia" w:asciiTheme="minorEastAsia" w:hAnsiTheme="minorEastAsia" w:eastAsiaTheme="minorEastAsia"/>
          <w:color w:val="auto"/>
          <w:sz w:val="24"/>
          <w:highlight w:val="none"/>
          <w:lang w:val="en-US" w:eastAsia="zh-CN"/>
        </w:rPr>
        <w:t>供应商</w:t>
      </w:r>
      <w:r>
        <w:rPr>
          <w:rFonts w:hint="eastAsia" w:asciiTheme="minorEastAsia" w:hAnsiTheme="minorEastAsia" w:eastAsiaTheme="minorEastAsia"/>
          <w:color w:val="auto"/>
          <w:sz w:val="24"/>
          <w:highlight w:val="none"/>
        </w:rPr>
        <w:t>不</w:t>
      </w:r>
      <w:r>
        <w:rPr>
          <w:rFonts w:asciiTheme="minorEastAsia" w:hAnsiTheme="minorEastAsia" w:eastAsiaTheme="minorEastAsia"/>
          <w:color w:val="auto"/>
          <w:sz w:val="24"/>
          <w:highlight w:val="none"/>
        </w:rPr>
        <w:t>进入</w:t>
      </w:r>
      <w:r>
        <w:rPr>
          <w:rFonts w:hint="eastAsia" w:asciiTheme="minorEastAsia" w:hAnsiTheme="minorEastAsia" w:eastAsiaTheme="minorEastAsia"/>
          <w:color w:val="auto"/>
          <w:sz w:val="24"/>
          <w:highlight w:val="none"/>
          <w:lang w:val="en-US" w:eastAsia="zh-CN"/>
        </w:rPr>
        <w:t>评审</w:t>
      </w:r>
      <w:r>
        <w:rPr>
          <w:rFonts w:hint="eastAsia" w:asciiTheme="minorEastAsia" w:hAnsiTheme="minorEastAsia" w:eastAsiaTheme="minorEastAsia"/>
          <w:color w:val="auto"/>
          <w:sz w:val="24"/>
          <w:highlight w:val="none"/>
        </w:rPr>
        <w:t>。</w:t>
      </w:r>
    </w:p>
    <w:p w14:paraId="772527BE">
      <w:pPr>
        <w:keepNext w:val="0"/>
        <w:keepLines w:val="0"/>
        <w:pageBreakBefore w:val="0"/>
        <w:widowControl w:val="0"/>
        <w:kinsoku/>
        <w:wordWrap w:val="0"/>
        <w:overflowPunct/>
        <w:topLinePunct w:val="0"/>
        <w:autoSpaceDE/>
        <w:autoSpaceDN/>
        <w:bidi w:val="0"/>
        <w:adjustRightInd/>
        <w:snapToGrid/>
        <w:spacing w:line="360" w:lineRule="auto"/>
        <w:ind w:right="-92" w:rightChars="-44" w:firstLine="437"/>
        <w:textAlignment w:val="auto"/>
        <w:outlineLvl w:val="9"/>
        <w:rPr>
          <w:rFonts w:hint="eastAsia" w:ascii="宋体" w:hAnsi="宋体" w:eastAsia="宋体" w:cs="宋体"/>
          <w:color w:val="auto"/>
          <w:sz w:val="24"/>
          <w:szCs w:val="24"/>
          <w:highlight w:val="none"/>
        </w:rPr>
      </w:pPr>
      <w:bookmarkStart w:id="39" w:name="_Hlk24663244"/>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.2采购人或采购代理机构将在</w:t>
      </w:r>
      <w:r>
        <w:rPr>
          <w:rFonts w:hint="eastAsia" w:ascii="宋体" w:hAnsi="宋体" w:eastAsia="宋体" w:cs="宋体"/>
          <w:color w:val="auto"/>
          <w:sz w:val="24"/>
          <w:szCs w:val="24"/>
          <w:highlight w:val="none"/>
          <w:lang w:val="en-US" w:eastAsia="zh-CN"/>
        </w:rPr>
        <w:t>响应文件提交</w:t>
      </w:r>
      <w:r>
        <w:rPr>
          <w:rFonts w:hint="eastAsia" w:ascii="宋体" w:hAnsi="宋体" w:eastAsia="宋体" w:cs="宋体"/>
          <w:color w:val="auto"/>
          <w:sz w:val="24"/>
          <w:szCs w:val="24"/>
          <w:highlight w:val="none"/>
        </w:rPr>
        <w:t>截止时间后至评审结束前通过“信用中国”网站(www.creditchina.gov.cn)、中国政府采购网(www.ccgp.gov.cn)查询相关</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信用记录，并对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信用记录进行甄别，对列入“信用中国”网站(www.creditchina.gov.cn)失信被执行人名单、重大税收违法案件当事人名单、中国政府采购网(www.ccgp.gov.cn)政府采购严重违法失信行为记录名单，其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将被认定为</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15CDAB1E">
      <w:pPr>
        <w:spacing w:line="360" w:lineRule="auto"/>
        <w:ind w:right="-92" w:rightChars="-44" w:firstLine="4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的，联合体成员存在以上不良信用记录的，联合体</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将被认定为</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750BC03A">
      <w:pPr>
        <w:spacing w:line="360" w:lineRule="auto"/>
        <w:ind w:right="-92" w:rightChars="-44" w:firstLine="435"/>
        <w:outlineLvl w:val="9"/>
        <w:rPr>
          <w:rFonts w:hint="eastAsia"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以上信用查询记录，采购人或采购代理机构将下载查询结果页面后与其他采购文件一并保存。</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不良信用记录以采购人或采购代理机构查询结果为准。在本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文件规定的查询时间之外，网站信息发生的任何变更均不作为资格审查依据。</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自行提供的与网站信息不一致的其他证明材料亦不作为资格审查依据。</w:t>
      </w:r>
      <w:bookmarkEnd w:id="39"/>
    </w:p>
    <w:p w14:paraId="2759E0D1">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eastAsia="zh-CN"/>
        </w:rPr>
        <w:t>响应</w:t>
      </w:r>
      <w:r>
        <w:rPr>
          <w:rFonts w:hint="eastAsia" w:asciiTheme="minorEastAsia" w:hAnsiTheme="minorEastAsia" w:eastAsiaTheme="minorEastAsia"/>
          <w:b/>
          <w:color w:val="auto"/>
          <w:sz w:val="24"/>
          <w:highlight w:val="none"/>
        </w:rPr>
        <w:t>文件符合性审查与澄清</w:t>
      </w:r>
    </w:p>
    <w:p w14:paraId="6707813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2</w:t>
      </w:r>
      <w:r>
        <w:rPr>
          <w:rFonts w:asciiTheme="minorEastAsia" w:hAnsiTheme="minorEastAsia" w:eastAsiaTheme="minorEastAsia"/>
          <w:color w:val="auto"/>
          <w:sz w:val="24"/>
          <w:highlight w:val="none"/>
        </w:rPr>
        <w:t>.1符合性审查是指依据采购文件的规定，从</w:t>
      </w:r>
      <w:r>
        <w:rPr>
          <w:rFonts w:hint="eastAsia" w:asciiTheme="minorEastAsia" w:hAnsiTheme="minorEastAsia" w:eastAsiaTheme="minorEastAsia"/>
          <w:color w:val="auto"/>
          <w:sz w:val="24"/>
          <w:highlight w:val="none"/>
          <w:lang w:eastAsia="zh-CN"/>
        </w:rPr>
        <w:t>响应</w:t>
      </w:r>
      <w:r>
        <w:rPr>
          <w:rFonts w:asciiTheme="minorEastAsia" w:hAnsiTheme="minorEastAsia" w:eastAsiaTheme="minorEastAsia"/>
          <w:color w:val="auto"/>
          <w:sz w:val="24"/>
          <w:highlight w:val="none"/>
        </w:rPr>
        <w:t>文件的有效性和完整性对采购文件的</w:t>
      </w:r>
      <w:r>
        <w:rPr>
          <w:rFonts w:hint="eastAsia" w:asciiTheme="minorEastAsia" w:hAnsiTheme="minorEastAsia" w:eastAsiaTheme="minorEastAsia"/>
          <w:color w:val="auto"/>
          <w:sz w:val="24"/>
          <w:highlight w:val="none"/>
          <w:lang w:eastAsia="zh-CN"/>
        </w:rPr>
        <w:t>响应</w:t>
      </w:r>
      <w:r>
        <w:rPr>
          <w:rFonts w:asciiTheme="minorEastAsia" w:hAnsiTheme="minorEastAsia" w:eastAsiaTheme="minorEastAsia"/>
          <w:color w:val="auto"/>
          <w:sz w:val="24"/>
          <w:highlight w:val="none"/>
        </w:rPr>
        <w:t>程度</w:t>
      </w:r>
      <w:r>
        <w:rPr>
          <w:rFonts w:ascii="宋体" w:hAnsi="宋体" w:eastAsia="宋体"/>
          <w:color w:val="auto"/>
          <w:sz w:val="24"/>
          <w:highlight w:val="none"/>
        </w:rPr>
        <w:t>进行</w:t>
      </w:r>
      <w:r>
        <w:rPr>
          <w:rFonts w:asciiTheme="minorEastAsia" w:hAnsiTheme="minorEastAsia" w:eastAsiaTheme="minorEastAsia"/>
          <w:color w:val="auto"/>
          <w:sz w:val="24"/>
          <w:highlight w:val="none"/>
        </w:rPr>
        <w:t>审查，以确定是否对采购文件的实质性要求做出</w:t>
      </w:r>
      <w:r>
        <w:rPr>
          <w:rFonts w:hint="eastAsia" w:asciiTheme="minorEastAsia" w:hAnsiTheme="minorEastAsia" w:eastAsiaTheme="minorEastAsia"/>
          <w:color w:val="auto"/>
          <w:sz w:val="24"/>
          <w:highlight w:val="none"/>
          <w:lang w:eastAsia="zh-CN"/>
        </w:rPr>
        <w:t>响应</w:t>
      </w:r>
      <w:r>
        <w:rPr>
          <w:rFonts w:asciiTheme="minorEastAsia" w:hAnsiTheme="minorEastAsia" w:eastAsiaTheme="minorEastAsia"/>
          <w:color w:val="auto"/>
          <w:sz w:val="24"/>
          <w:highlight w:val="none"/>
        </w:rPr>
        <w:t>。</w:t>
      </w:r>
    </w:p>
    <w:p w14:paraId="28B7A1A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lang w:eastAsia="zh-CN"/>
        </w:rPr>
      </w:pPr>
      <w:r>
        <w:rPr>
          <w:rFonts w:hint="eastAsia" w:ascii="宋体" w:hAnsi="宋体" w:eastAsia="宋体"/>
          <w:color w:val="auto"/>
          <w:sz w:val="24"/>
          <w:highlight w:val="none"/>
          <w:lang w:val="en-US" w:eastAsia="zh-CN"/>
        </w:rPr>
        <w:t>12</w:t>
      </w:r>
      <w:r>
        <w:rPr>
          <w:rFonts w:hint="eastAsia" w:ascii="宋体" w:hAnsi="宋体" w:eastAsia="宋体"/>
          <w:color w:val="auto"/>
          <w:sz w:val="24"/>
          <w:highlight w:val="none"/>
        </w:rPr>
        <w:t>.2本项目预算金额未</w:t>
      </w:r>
      <w:r>
        <w:rPr>
          <w:rFonts w:hint="eastAsia" w:ascii="宋体" w:hAnsi="宋体" w:eastAsia="宋体"/>
          <w:color w:val="auto"/>
          <w:sz w:val="24"/>
          <w:highlight w:val="none"/>
          <w:lang w:eastAsia="zh-CN"/>
        </w:rPr>
        <w:t>达到</w:t>
      </w:r>
      <w:r>
        <w:rPr>
          <w:rFonts w:hint="eastAsia" w:ascii="宋体" w:hAnsi="宋体" w:eastAsia="宋体"/>
          <w:color w:val="auto"/>
          <w:sz w:val="24"/>
          <w:highlight w:val="none"/>
        </w:rPr>
        <w:t>采购限额标准，属于非政府采购项目，如一个分包内</w:t>
      </w:r>
      <w:r>
        <w:rPr>
          <w:rFonts w:hint="eastAsia" w:ascii="宋体" w:hAnsi="宋体" w:eastAsia="宋体"/>
          <w:color w:val="auto"/>
          <w:sz w:val="24"/>
          <w:highlight w:val="none"/>
          <w:lang w:val="en-US" w:eastAsia="zh-CN"/>
        </w:rPr>
        <w:t>有多种</w:t>
      </w:r>
      <w:r>
        <w:rPr>
          <w:rFonts w:hint="eastAsia" w:ascii="宋体" w:hAnsi="宋体" w:eastAsia="宋体"/>
          <w:color w:val="auto"/>
          <w:sz w:val="24"/>
          <w:highlight w:val="none"/>
        </w:rPr>
        <w:t>产品</w:t>
      </w:r>
      <w:r>
        <w:rPr>
          <w:rFonts w:hint="eastAsia" w:ascii="宋体" w:hAnsi="宋体" w:eastAsia="宋体"/>
          <w:color w:val="auto"/>
          <w:sz w:val="24"/>
          <w:highlight w:val="none"/>
          <w:lang w:val="en-US" w:eastAsia="zh-CN"/>
        </w:rPr>
        <w:t>且未设置核心产品的</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允许</w:t>
      </w:r>
      <w:r>
        <w:rPr>
          <w:rFonts w:hint="eastAsia" w:ascii="宋体" w:hAnsi="宋体" w:eastAsia="宋体"/>
          <w:color w:val="auto"/>
          <w:sz w:val="24"/>
          <w:highlight w:val="none"/>
          <w:lang w:val="en-US" w:eastAsia="zh-CN"/>
        </w:rPr>
        <w:t>相同</w:t>
      </w:r>
      <w:r>
        <w:rPr>
          <w:rFonts w:hint="eastAsia" w:ascii="宋体" w:hAnsi="宋体" w:eastAsia="宋体"/>
          <w:color w:val="auto"/>
          <w:sz w:val="24"/>
          <w:highlight w:val="none"/>
        </w:rPr>
        <w:t>品牌参与竞争，评审时重点对比各供应商的供货价格、配送服务、履约能力进行综合评审，如同品牌供应商的报价、响应文件存在协同、串通等嫌疑，评审小组可按无效响应处理。</w:t>
      </w:r>
    </w:p>
    <w:p w14:paraId="25F4906B">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如一个分包内只有一种产品，不同供应商所响应产品为同一品牌的，按如下方式处理：</w:t>
      </w:r>
    </w:p>
    <w:p w14:paraId="1E60596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b w:val="0"/>
          <w:bCs w:val="0"/>
          <w:color w:val="auto"/>
          <w:sz w:val="24"/>
          <w:highlight w:val="none"/>
        </w:rPr>
      </w:pPr>
      <w:r>
        <w:rPr>
          <w:rFonts w:hint="eastAsia" w:ascii="宋体" w:hAnsi="宋体" w:eastAsia="宋体"/>
          <w:color w:val="auto"/>
          <w:sz w:val="24"/>
          <w:highlight w:val="none"/>
          <w:lang w:val="en-US" w:eastAsia="zh-CN"/>
        </w:rPr>
        <w:t>12</w:t>
      </w:r>
      <w:r>
        <w:rPr>
          <w:rFonts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ascii="宋体" w:hAnsi="宋体" w:eastAsia="宋体"/>
          <w:color w:val="auto"/>
          <w:sz w:val="24"/>
          <w:highlight w:val="none"/>
        </w:rPr>
        <w:t>.1</w:t>
      </w:r>
      <w:r>
        <w:rPr>
          <w:rFonts w:hint="eastAsia" w:ascii="宋体" w:hAnsi="宋体" w:eastAsia="宋体"/>
          <w:b w:val="0"/>
          <w:bCs w:val="0"/>
          <w:color w:val="auto"/>
          <w:sz w:val="24"/>
          <w:highlight w:val="none"/>
        </w:rPr>
        <w:t>本项目使用综合评分法，提供相同品牌产品且通过资格审查、符合性审查的不同供应商，按一家供应商计算，评审后得分最高的同品牌供应商获得成交供应商推荐资格；评审得分相同的，由采购人或者采购人委托评审小组按照采购文件中评审方法和标准规定的方式确定一个供应商获得成交供应商推荐资格；未规定的采取随机抽取方式确定，其他同品牌供应商不作为成交候选人。</w:t>
      </w:r>
    </w:p>
    <w:p w14:paraId="06038A4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如一个分包内包含多种产品的</w:t>
      </w:r>
      <w:r>
        <w:rPr>
          <w:rFonts w:hint="eastAsia" w:ascii="宋体" w:hAnsi="宋体" w:eastAsia="宋体"/>
          <w:color w:val="auto"/>
          <w:sz w:val="24"/>
          <w:highlight w:val="none"/>
          <w:lang w:val="en-US" w:eastAsia="zh-CN"/>
        </w:rPr>
        <w:t>且</w:t>
      </w:r>
      <w:r>
        <w:rPr>
          <w:rFonts w:hint="eastAsia" w:ascii="宋体" w:hAnsi="宋体" w:eastAsia="宋体"/>
          <w:color w:val="auto"/>
          <w:sz w:val="24"/>
          <w:highlight w:val="none"/>
        </w:rPr>
        <w:t>采购人或采购代理机构将在采购需求中载明核心产品，多家</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提供的核心产品品牌相同的，按第1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款规定处理。</w:t>
      </w:r>
    </w:p>
    <w:p w14:paraId="50DC43F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响应文件的澄清</w:t>
      </w:r>
    </w:p>
    <w:p w14:paraId="2D2959B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.1为有助于响应文件的审查、评价和比较，在评审期间，评审小组将以</w:t>
      </w:r>
      <w:r>
        <w:rPr>
          <w:rFonts w:hint="eastAsia" w:ascii="宋体" w:hAnsi="宋体" w:eastAsia="宋体"/>
          <w:color w:val="auto"/>
          <w:sz w:val="24"/>
          <w:highlight w:val="none"/>
          <w:lang w:val="en-US" w:eastAsia="zh-CN"/>
        </w:rPr>
        <w:t>电询并</w:t>
      </w:r>
      <w:r>
        <w:rPr>
          <w:rFonts w:hint="eastAsia" w:ascii="宋体" w:hAnsi="宋体" w:eastAsia="宋体"/>
          <w:color w:val="auto"/>
          <w:sz w:val="24"/>
          <w:highlight w:val="none"/>
        </w:rPr>
        <w:t>书面</w:t>
      </w:r>
      <w:r>
        <w:rPr>
          <w:rFonts w:hint="eastAsia" w:ascii="宋体" w:hAnsi="宋体" w:eastAsia="宋体"/>
          <w:color w:val="auto"/>
          <w:sz w:val="24"/>
          <w:highlight w:val="none"/>
          <w:lang w:val="en-US" w:eastAsia="zh-CN"/>
        </w:rPr>
        <w:t>记录的</w:t>
      </w:r>
      <w:r>
        <w:rPr>
          <w:rFonts w:hint="eastAsia" w:ascii="宋体" w:hAnsi="宋体" w:eastAsia="宋体"/>
          <w:color w:val="auto"/>
          <w:sz w:val="24"/>
          <w:highlight w:val="none"/>
        </w:rPr>
        <w:t>方式要求</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对其响应文件中含义不明确、对同类问题表述不一致或者有明显文字和计算错误的内容，以及评审小组认为</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的报价明显低于其他通过符合性审查</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的报价，有可能影响履约的情况作必要的澄清、说明或补正。</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的澄清、说明或补正应在</w:t>
      </w:r>
      <w:r>
        <w:rPr>
          <w:rFonts w:hint="eastAsia" w:ascii="宋体" w:hAnsi="宋体" w:eastAsia="宋体"/>
          <w:color w:val="auto"/>
          <w:sz w:val="24"/>
          <w:highlight w:val="none"/>
          <w:lang w:eastAsia="zh-CN"/>
        </w:rPr>
        <w:t>评审小组</w:t>
      </w:r>
      <w:r>
        <w:rPr>
          <w:rFonts w:hint="eastAsia" w:ascii="宋体" w:hAnsi="宋体" w:eastAsia="宋体"/>
          <w:color w:val="auto"/>
          <w:sz w:val="24"/>
          <w:highlight w:val="none"/>
        </w:rPr>
        <w:t>规定的时间内以书面方式或通过电子邮箱（1225240102@qq.com）方式进行，并不得超出响应文件范围或者改变响应文件的实质性内容。</w:t>
      </w:r>
    </w:p>
    <w:p w14:paraId="26629CC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w:t>
      </w: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的澄清、说明或补正将作为响应文件的一部分。</w:t>
      </w:r>
    </w:p>
    <w:p w14:paraId="3025C1C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.3</w:t>
      </w:r>
      <w:r>
        <w:rPr>
          <w:rFonts w:hint="eastAsia" w:ascii="宋体" w:hAnsi="宋体" w:eastAsia="宋体"/>
          <w:color w:val="auto"/>
          <w:sz w:val="24"/>
          <w:highlight w:val="none"/>
          <w:lang w:eastAsia="zh-CN"/>
        </w:rPr>
        <w:t>评审小组</w:t>
      </w:r>
      <w:r>
        <w:rPr>
          <w:rFonts w:hint="eastAsia" w:ascii="宋体" w:hAnsi="宋体" w:eastAsia="宋体"/>
          <w:color w:val="auto"/>
          <w:sz w:val="24"/>
          <w:highlight w:val="none"/>
        </w:rPr>
        <w:t>对</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提交的澄清、说明或补正有疑问的，可以要求</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进一步澄清、说明或补正，直至满足</w:t>
      </w:r>
      <w:r>
        <w:rPr>
          <w:rFonts w:hint="eastAsia" w:ascii="宋体" w:hAnsi="宋体" w:eastAsia="宋体"/>
          <w:b w:val="0"/>
          <w:bCs w:val="0"/>
          <w:color w:val="auto"/>
          <w:sz w:val="24"/>
          <w:highlight w:val="none"/>
          <w:lang w:eastAsia="zh-CN"/>
        </w:rPr>
        <w:t>评审小组</w:t>
      </w:r>
      <w:r>
        <w:rPr>
          <w:rFonts w:hint="eastAsia" w:ascii="宋体" w:hAnsi="宋体" w:eastAsia="宋体"/>
          <w:color w:val="auto"/>
          <w:sz w:val="24"/>
          <w:highlight w:val="none"/>
        </w:rPr>
        <w:t>的要求。</w:t>
      </w:r>
    </w:p>
    <w:p w14:paraId="3387EBA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2.6</w:t>
      </w:r>
      <w:r>
        <w:rPr>
          <w:rFonts w:hint="eastAsia" w:ascii="宋体" w:hAnsi="宋体" w:eastAsia="宋体"/>
          <w:color w:val="auto"/>
          <w:sz w:val="24"/>
          <w:highlight w:val="none"/>
        </w:rPr>
        <w:t>响应文件报价出现前后不一致的，按照下列规定修正：</w:t>
      </w:r>
    </w:p>
    <w:p w14:paraId="00691369">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1</w:t>
      </w:r>
      <w:r>
        <w:rPr>
          <w:rFonts w:ascii="宋体" w:hAnsi="宋体" w:eastAsia="宋体"/>
          <w:color w:val="auto"/>
          <w:sz w:val="24"/>
          <w:highlight w:val="none"/>
        </w:rPr>
        <w:t>）响应文件中报价一览表内容与响应文件中相应内容不一致的，以报价一览表为准；</w:t>
      </w:r>
    </w:p>
    <w:p w14:paraId="5A1A422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2</w:t>
      </w:r>
      <w:r>
        <w:rPr>
          <w:rFonts w:ascii="宋体" w:hAnsi="宋体" w:eastAsia="宋体"/>
          <w:color w:val="auto"/>
          <w:sz w:val="24"/>
          <w:highlight w:val="none"/>
        </w:rPr>
        <w:t>）大写金额和小写金额不一致的，以大写金额为准；</w:t>
      </w:r>
    </w:p>
    <w:p w14:paraId="3C6926B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3</w:t>
      </w:r>
      <w:r>
        <w:rPr>
          <w:rFonts w:ascii="宋体" w:hAnsi="宋体" w:eastAsia="宋体"/>
          <w:color w:val="auto"/>
          <w:sz w:val="24"/>
          <w:highlight w:val="none"/>
        </w:rPr>
        <w:t>）单价金额小数点或者百分比有明显错位的，以报价一览表的总价为准，并修改单价；</w:t>
      </w:r>
    </w:p>
    <w:p w14:paraId="290014F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w:t>
      </w:r>
      <w:r>
        <w:rPr>
          <w:rFonts w:hint="eastAsia" w:ascii="宋体" w:hAnsi="宋体" w:eastAsia="宋体"/>
          <w:color w:val="auto"/>
          <w:sz w:val="24"/>
          <w:highlight w:val="none"/>
        </w:rPr>
        <w:t>4</w:t>
      </w:r>
      <w:r>
        <w:rPr>
          <w:rFonts w:ascii="宋体" w:hAnsi="宋体" w:eastAsia="宋体"/>
          <w:color w:val="auto"/>
          <w:sz w:val="24"/>
          <w:highlight w:val="none"/>
        </w:rPr>
        <w:t>）总价金额与按单价汇总金额不一致的，以单价金额计算结果为准。</w:t>
      </w:r>
    </w:p>
    <w:p w14:paraId="0330848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ascii="宋体" w:hAnsi="宋体" w:eastAsia="宋体"/>
          <w:color w:val="auto"/>
          <w:sz w:val="24"/>
          <w:highlight w:val="none"/>
        </w:rPr>
        <w:t>同时出现两种以上不一致的，按照前款规定的顺序修正。</w:t>
      </w:r>
      <w:r>
        <w:rPr>
          <w:rFonts w:hint="eastAsia" w:ascii="宋体" w:hAnsi="宋体" w:eastAsia="宋体"/>
          <w:color w:val="auto"/>
          <w:sz w:val="24"/>
          <w:highlight w:val="none"/>
          <w:lang w:eastAsia="zh-CN"/>
        </w:rPr>
        <w:t>供应商</w:t>
      </w:r>
      <w:r>
        <w:rPr>
          <w:rFonts w:ascii="宋体" w:hAnsi="宋体" w:eastAsia="宋体"/>
          <w:color w:val="auto"/>
          <w:sz w:val="24"/>
          <w:highlight w:val="none"/>
        </w:rPr>
        <w:t>拒绝对响应文件出现的错漏按上述原则进行修正、澄清、说明，其响应将被认定为无效响应。</w:t>
      </w:r>
    </w:p>
    <w:p w14:paraId="7758BEC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对不同文字文本响应文件的解释发生</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的，以中文文本为准。</w:t>
      </w:r>
    </w:p>
    <w:p w14:paraId="229BB7AE">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3</w:t>
      </w:r>
      <w:r>
        <w:rPr>
          <w:rFonts w:hint="eastAsia" w:asciiTheme="minorEastAsia" w:hAnsiTheme="minorEastAsia" w:eastAsiaTheme="minorEastAsia"/>
          <w:b/>
          <w:color w:val="auto"/>
          <w:sz w:val="24"/>
          <w:highlight w:val="none"/>
        </w:rPr>
        <w:t>.无效响应</w:t>
      </w:r>
    </w:p>
    <w:p w14:paraId="4AE26175">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1根据本</w:t>
      </w:r>
      <w:r>
        <w:rPr>
          <w:rFonts w:hint="eastAsia" w:asciiTheme="minorEastAsia" w:hAnsiTheme="minorEastAsia" w:eastAsiaTheme="minorEastAsia"/>
          <w:color w:val="auto"/>
          <w:sz w:val="24"/>
          <w:highlight w:val="none"/>
        </w:rPr>
        <w:t>采购文件</w:t>
      </w:r>
      <w:r>
        <w:rPr>
          <w:rFonts w:asciiTheme="minorEastAsia" w:hAnsiTheme="minorEastAsia" w:eastAsiaTheme="minorEastAsia"/>
          <w:color w:val="auto"/>
          <w:sz w:val="24"/>
          <w:highlight w:val="none"/>
        </w:rPr>
        <w:t>的规定，</w:t>
      </w:r>
      <w:r>
        <w:rPr>
          <w:rFonts w:hint="eastAsia" w:asciiTheme="minorEastAsia" w:hAnsiTheme="minorEastAsia" w:eastAsiaTheme="minorEastAsia"/>
          <w:color w:val="auto"/>
          <w:sz w:val="24"/>
          <w:highlight w:val="none"/>
          <w:lang w:eastAsia="zh-CN"/>
        </w:rPr>
        <w:t>评审小组</w:t>
      </w:r>
      <w:r>
        <w:rPr>
          <w:rFonts w:asciiTheme="minorEastAsia" w:hAnsiTheme="minorEastAsia" w:eastAsiaTheme="minorEastAsia"/>
          <w:color w:val="auto"/>
          <w:sz w:val="24"/>
          <w:highlight w:val="none"/>
        </w:rPr>
        <w:t>要审查每份响应文件是否实质上响应了采购文件的要求。</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不得通过修正或撤销不符合要求的偏离，从而使其响应成为实质上响应的响应。</w:t>
      </w:r>
    </w:p>
    <w:p w14:paraId="69C197C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决定响应</w:t>
      </w:r>
      <w:r>
        <w:rPr>
          <w:rFonts w:hint="eastAsia" w:asciiTheme="minorEastAsia" w:hAnsiTheme="minorEastAsia" w:eastAsiaTheme="minorEastAsia"/>
          <w:color w:val="auto"/>
          <w:sz w:val="24"/>
          <w:highlight w:val="none"/>
          <w:lang w:val="en-US" w:eastAsia="zh-CN"/>
        </w:rPr>
        <w:t>文件</w:t>
      </w:r>
      <w:r>
        <w:rPr>
          <w:rFonts w:hint="eastAsia" w:asciiTheme="minorEastAsia" w:hAnsiTheme="minorEastAsia" w:eastAsiaTheme="minorEastAsia"/>
          <w:color w:val="auto"/>
          <w:sz w:val="24"/>
          <w:highlight w:val="none"/>
        </w:rPr>
        <w:t>的响应性只根据采购文件要求和响应文件内容。</w:t>
      </w:r>
    </w:p>
    <w:p w14:paraId="42E871B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无论何种原因，即使</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响应时携带了证书材料的原件，但响应文件中未提供与之内容完全一致的</w:t>
      </w:r>
      <w:r>
        <w:rPr>
          <w:rFonts w:hint="eastAsia" w:asciiTheme="minorEastAsia" w:hAnsiTheme="minorEastAsia" w:eastAsiaTheme="minorEastAsia"/>
          <w:color w:val="auto"/>
          <w:sz w:val="24"/>
          <w:highlight w:val="none"/>
          <w:lang w:val="en-US" w:eastAsia="zh-CN"/>
        </w:rPr>
        <w:t>复印件</w:t>
      </w:r>
      <w:r>
        <w:rPr>
          <w:rFonts w:hint="eastAsia"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视同其未提供。</w:t>
      </w:r>
    </w:p>
    <w:p w14:paraId="6A5EDA0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3</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2如发现下列情况之一的，其响应将被认定为</w:t>
      </w:r>
      <w:r>
        <w:rPr>
          <w:rFonts w:asciiTheme="minorEastAsia" w:hAnsiTheme="minorEastAsia" w:eastAsiaTheme="minorEastAsia"/>
          <w:b/>
          <w:color w:val="auto"/>
          <w:sz w:val="24"/>
          <w:highlight w:val="none"/>
        </w:rPr>
        <w:t>无效响应</w:t>
      </w:r>
      <w:r>
        <w:rPr>
          <w:rFonts w:asciiTheme="minorEastAsia" w:hAnsiTheme="minorEastAsia" w:eastAsiaTheme="minorEastAsia"/>
          <w:color w:val="auto"/>
          <w:sz w:val="24"/>
          <w:highlight w:val="none"/>
        </w:rPr>
        <w:t>：</w:t>
      </w:r>
    </w:p>
    <w:p w14:paraId="53DE73D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1）响应文件未按照采购文件规定要求签署、盖章的；</w:t>
      </w:r>
    </w:p>
    <w:p w14:paraId="180ED54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2）不具备采购文件中规定的资格要求的；</w:t>
      </w:r>
    </w:p>
    <w:p w14:paraId="0C18B3E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3）报价超过采购文件中规定的预算金额或者最高限价的；</w:t>
      </w:r>
    </w:p>
    <w:p w14:paraId="2ABB483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4）响应文件含有采购人不能接受的附加条件的；</w:t>
      </w:r>
    </w:p>
    <w:p w14:paraId="6DCF2E6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5）法律、法规和采购文件规定的其他无效情形。</w:t>
      </w:r>
    </w:p>
    <w:p w14:paraId="4033913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4</w:t>
      </w:r>
      <w:r>
        <w:rPr>
          <w:rFonts w:hint="eastAsia" w:asciiTheme="minorEastAsia" w:hAnsiTheme="minorEastAsia" w:eastAsiaTheme="minorEastAsia"/>
          <w:b/>
          <w:color w:val="auto"/>
          <w:sz w:val="24"/>
          <w:highlight w:val="none"/>
        </w:rPr>
        <w:t>.比较与评价</w:t>
      </w:r>
    </w:p>
    <w:p w14:paraId="1555B6C8">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.1经符合性审查合格的响应文件，</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将根据采购文件确定的评审方法和标准，对其响应文件作进一步的比较与评价。</w:t>
      </w:r>
    </w:p>
    <w:p w14:paraId="1451D00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4</w:t>
      </w:r>
      <w:r>
        <w:rPr>
          <w:rFonts w:hint="eastAsia" w:asciiTheme="minorEastAsia" w:hAnsiTheme="minorEastAsia" w:eastAsiaTheme="minorEastAsia"/>
          <w:color w:val="auto"/>
          <w:sz w:val="24"/>
          <w:highlight w:val="none"/>
        </w:rPr>
        <w:t>.2评审严格按照</w:t>
      </w:r>
      <w:r>
        <w:rPr>
          <w:rFonts w:hint="eastAsia" w:ascii="宋体" w:hAnsi="宋体" w:eastAsia="宋体"/>
          <w:color w:val="auto"/>
          <w:sz w:val="24"/>
          <w:highlight w:val="none"/>
        </w:rPr>
        <w:t>采购文件</w:t>
      </w:r>
      <w:r>
        <w:rPr>
          <w:rFonts w:hint="eastAsia" w:asciiTheme="minorEastAsia" w:hAnsiTheme="minorEastAsia" w:eastAsiaTheme="minorEastAsia"/>
          <w:color w:val="auto"/>
          <w:sz w:val="24"/>
          <w:highlight w:val="none"/>
        </w:rPr>
        <w:t>的要求和条件进行。根据实际情况，在</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中规定采用下列一种评审方法，详细</w:t>
      </w:r>
      <w:r>
        <w:rPr>
          <w:rFonts w:hint="eastAsia" w:asciiTheme="minorEastAsia" w:hAnsiTheme="minorEastAsia" w:eastAsiaTheme="minorEastAsia"/>
          <w:color w:val="auto"/>
          <w:sz w:val="22"/>
          <w:szCs w:val="18"/>
          <w:highlight w:val="none"/>
        </w:rPr>
        <w:t>评审</w:t>
      </w:r>
      <w:r>
        <w:rPr>
          <w:rFonts w:hint="eastAsia" w:asciiTheme="minorEastAsia" w:hAnsiTheme="minorEastAsia" w:eastAsiaTheme="minorEastAsia"/>
          <w:color w:val="auto"/>
          <w:sz w:val="24"/>
          <w:highlight w:val="none"/>
        </w:rPr>
        <w:t>方法和标准见采购文件第四章：</w:t>
      </w:r>
    </w:p>
    <w:p w14:paraId="2D6008E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b w:val="0"/>
          <w:bCs w:val="0"/>
          <w:color w:val="auto"/>
          <w:sz w:val="24"/>
          <w:highlight w:val="none"/>
        </w:rPr>
      </w:pPr>
      <w:r>
        <w:rPr>
          <w:rFonts w:hint="eastAsia" w:ascii="宋体" w:hAnsi="宋体" w:eastAsia="宋体"/>
          <w:b w:val="0"/>
          <w:bCs w:val="0"/>
          <w:color w:val="auto"/>
          <w:sz w:val="24"/>
          <w:highlight w:val="none"/>
        </w:rPr>
        <w:t>综合评分法，是指响应文件满足采购文件全部实质性要求，且按照评审因素的量化指标评审得分最高的</w:t>
      </w:r>
      <w:r>
        <w:rPr>
          <w:rFonts w:hint="eastAsia" w:ascii="宋体" w:hAnsi="宋体" w:eastAsia="宋体"/>
          <w:b w:val="0"/>
          <w:bCs w:val="0"/>
          <w:color w:val="auto"/>
          <w:sz w:val="24"/>
          <w:highlight w:val="none"/>
          <w:lang w:eastAsia="zh-CN"/>
        </w:rPr>
        <w:t>供应商</w:t>
      </w:r>
      <w:r>
        <w:rPr>
          <w:rFonts w:hint="eastAsia" w:ascii="宋体" w:hAnsi="宋体" w:eastAsia="宋体"/>
          <w:b w:val="0"/>
          <w:bCs w:val="0"/>
          <w:color w:val="auto"/>
          <w:sz w:val="24"/>
          <w:highlight w:val="none"/>
        </w:rPr>
        <w:t>为成交候选人的评审方法。</w:t>
      </w:r>
    </w:p>
    <w:p w14:paraId="331CB1C5">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lang w:val="en-US" w:eastAsia="zh-CN"/>
        </w:rPr>
        <w:t>5</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val="en-US" w:eastAsia="zh-CN"/>
        </w:rPr>
        <w:t>采购失败</w:t>
      </w:r>
      <w:r>
        <w:rPr>
          <w:rFonts w:hint="eastAsia" w:asciiTheme="minorEastAsia" w:hAnsiTheme="minorEastAsia" w:eastAsiaTheme="minorEastAsia"/>
          <w:b/>
          <w:color w:val="auto"/>
          <w:sz w:val="24"/>
          <w:highlight w:val="none"/>
        </w:rPr>
        <w:t>、重新采购与变更采购方式</w:t>
      </w:r>
    </w:p>
    <w:p w14:paraId="6EDC9D1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.1出现下列情形之一，将导致项目采购失败：</w:t>
      </w:r>
    </w:p>
    <w:p w14:paraId="20847DD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Theme="minorEastAsia" w:hAnsiTheme="minorEastAsia" w:eastAsiaTheme="minorEastAsia"/>
          <w:color w:val="auto"/>
          <w:sz w:val="24"/>
          <w:highlight w:val="none"/>
        </w:rPr>
        <w:t>（</w:t>
      </w:r>
      <w:r>
        <w:rPr>
          <w:rFonts w:hint="eastAsia" w:ascii="宋体" w:hAnsi="宋体" w:eastAsia="宋体"/>
          <w:color w:val="auto"/>
          <w:sz w:val="24"/>
          <w:highlight w:val="none"/>
        </w:rPr>
        <w:t>1）符合专业条件的</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或者对采购文件做实质性响应的</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不足规定数量的；</w:t>
      </w:r>
    </w:p>
    <w:p w14:paraId="15DC50F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（2）出现影响采购公正的违法、违规行为的；</w:t>
      </w:r>
    </w:p>
    <w:p w14:paraId="401BB00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（3）</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的报价均超过了采购预算，采购人不能支付的；</w:t>
      </w:r>
    </w:p>
    <w:p w14:paraId="013C1C1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（4）因重大变故，采购任务取消的。</w:t>
      </w:r>
    </w:p>
    <w:p w14:paraId="7A0F40C6">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.2本项目响应文件提交截止后供应商不足3家，或者通过资格审查或符合性审查的供应商不足3家的，除采购任务取消情形外，按照以下方式处理：</w:t>
      </w:r>
    </w:p>
    <w:p w14:paraId="3634EDA2">
      <w:pPr>
        <w:spacing w:line="360" w:lineRule="auto"/>
        <w:ind w:firstLine="435"/>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（1）采购文件存在不合理条款或者采购程序不符合规定的，采购人、采购代理机构改正后</w:t>
      </w:r>
      <w:r>
        <w:rPr>
          <w:rFonts w:hint="eastAsia" w:asciiTheme="minorEastAsia" w:hAnsiTheme="minorEastAsia" w:eastAsiaTheme="minorEastAsia"/>
          <w:color w:val="auto"/>
          <w:sz w:val="24"/>
          <w:highlight w:val="none"/>
          <w:lang w:val="en-US" w:eastAsia="zh-CN"/>
        </w:rPr>
        <w:t>依规</w:t>
      </w:r>
      <w:r>
        <w:rPr>
          <w:rFonts w:hint="eastAsia" w:asciiTheme="minorEastAsia" w:hAnsiTheme="minorEastAsia" w:eastAsiaTheme="minorEastAsia"/>
          <w:color w:val="auto"/>
          <w:sz w:val="24"/>
          <w:highlight w:val="none"/>
        </w:rPr>
        <w:t>重新采购；</w:t>
      </w:r>
    </w:p>
    <w:p w14:paraId="7DF41356">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（2）采购文件没有不合理条款、采购程序符合规定，</w:t>
      </w:r>
      <w:r>
        <w:rPr>
          <w:rFonts w:hint="eastAsia" w:asciiTheme="minorEastAsia" w:hAnsiTheme="minorEastAsia" w:eastAsiaTheme="minorEastAsia"/>
          <w:color w:val="auto"/>
          <w:sz w:val="24"/>
          <w:highlight w:val="none"/>
          <w:lang w:val="en-US" w:eastAsia="zh-CN"/>
        </w:rPr>
        <w:t>采购过程中经过二次挂网提交响应文件或者经评审实质性响应采购文件要求的供应商只有两家时，可转为竞争性谈判（符合本条情形的供应商最低数量可以为两家）；</w:t>
      </w:r>
    </w:p>
    <w:p w14:paraId="364208C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成交候选人的确定原则及标准</w:t>
      </w:r>
    </w:p>
    <w:p w14:paraId="1E5686F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16</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评审小组</w:t>
      </w:r>
      <w:r>
        <w:rPr>
          <w:rFonts w:asciiTheme="minorEastAsia" w:hAnsiTheme="minorEastAsia" w:eastAsiaTheme="minorEastAsia"/>
          <w:color w:val="auto"/>
          <w:sz w:val="24"/>
          <w:highlight w:val="none"/>
        </w:rPr>
        <w:t>依据本项目采购文件所约定的评审方法，对实质上响应采购文件的</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按下列方法进行排序，确定成交候选人：</w:t>
      </w:r>
    </w:p>
    <w:p w14:paraId="78857E8F">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采用综合评分法的，评审结果按评审后得分由高到低顺序排列。得分相同的，按报价由低到高顺序排列。得分与报价均相同的，则采取</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随机抽取的方式确定成交候选顺序。</w:t>
      </w:r>
    </w:p>
    <w:p w14:paraId="34552E4F">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b/>
          <w:color w:val="auto"/>
          <w:sz w:val="24"/>
          <w:highlight w:val="none"/>
          <w:lang w:val="en-US" w:eastAsia="zh-CN"/>
        </w:rPr>
        <w:t>17</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确定成交候选人和成交</w:t>
      </w:r>
      <w:r>
        <w:rPr>
          <w:rFonts w:hint="eastAsia" w:asciiTheme="minorEastAsia" w:hAnsiTheme="minorEastAsia" w:eastAsiaTheme="minorEastAsia"/>
          <w:b/>
          <w:color w:val="auto"/>
          <w:sz w:val="24"/>
          <w:highlight w:val="none"/>
          <w:lang w:eastAsia="zh-CN"/>
        </w:rPr>
        <w:t>供应商</w:t>
      </w:r>
    </w:p>
    <w:p w14:paraId="42DE580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评审小组</w:t>
      </w:r>
      <w:r>
        <w:rPr>
          <w:rFonts w:asciiTheme="minorEastAsia" w:hAnsiTheme="minorEastAsia" w:eastAsiaTheme="minorEastAsia"/>
          <w:color w:val="auto"/>
          <w:sz w:val="24"/>
          <w:highlight w:val="none"/>
        </w:rPr>
        <w:t>将根据评审标准，按</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须知前附表中规定数量推荐成交候选人。</w:t>
      </w:r>
    </w:p>
    <w:p w14:paraId="66E2E6E4">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hint="eastAsia" w:asciiTheme="minorEastAsia" w:hAnsiTheme="minorEastAsia" w:eastAsiaTheme="minorEastAsia"/>
          <w:color w:val="auto"/>
          <w:sz w:val="24"/>
          <w:highlight w:val="none"/>
        </w:rPr>
        <w:t>.2按</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须知前附表中规定，由</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或采购人确定成交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w:t>
      </w:r>
    </w:p>
    <w:p w14:paraId="29C0B270">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17</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因重大变故采购任务取消时，采购人有权拒绝任何</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成交，且对受影响的</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不承担任何责任。</w:t>
      </w:r>
    </w:p>
    <w:p w14:paraId="76DB86E9">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18</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成交结果公告</w:t>
      </w:r>
    </w:p>
    <w:p w14:paraId="74F221B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szCs w:val="18"/>
          <w:highlight w:val="none"/>
        </w:rPr>
      </w:pPr>
      <w:r>
        <w:rPr>
          <w:rFonts w:hint="eastAsia" w:asciiTheme="minorEastAsia" w:hAnsiTheme="minorEastAsia" w:eastAsiaTheme="minorEastAsia"/>
          <w:color w:val="auto"/>
          <w:sz w:val="24"/>
          <w:highlight w:val="none"/>
          <w:lang w:val="en-US" w:eastAsia="zh-CN"/>
        </w:rPr>
        <w:t>18.1</w:t>
      </w:r>
      <w:r>
        <w:rPr>
          <w:rFonts w:hint="eastAsia" w:ascii="宋体" w:hAnsi="宋体" w:eastAsia="宋体"/>
          <w:color w:val="auto"/>
          <w:sz w:val="24"/>
          <w:szCs w:val="18"/>
          <w:highlight w:val="none"/>
        </w:rPr>
        <w:t>自成交</w:t>
      </w:r>
      <w:r>
        <w:rPr>
          <w:rFonts w:hint="eastAsia" w:ascii="宋体" w:hAnsi="宋体" w:eastAsia="宋体"/>
          <w:color w:val="auto"/>
          <w:sz w:val="24"/>
          <w:szCs w:val="18"/>
          <w:highlight w:val="none"/>
          <w:lang w:eastAsia="zh-CN"/>
        </w:rPr>
        <w:t>供应商</w:t>
      </w:r>
      <w:r>
        <w:rPr>
          <w:rFonts w:hint="eastAsia" w:ascii="宋体" w:hAnsi="宋体" w:eastAsia="宋体"/>
          <w:color w:val="auto"/>
          <w:sz w:val="24"/>
          <w:szCs w:val="18"/>
          <w:highlight w:val="none"/>
        </w:rPr>
        <w:t>确定之日起2个工作日内，将在滁州市第一人民医院网</w:t>
      </w:r>
      <w:r>
        <w:rPr>
          <w:rFonts w:hint="eastAsia" w:ascii="宋体" w:hAnsi="宋体" w:eastAsia="宋体" w:cs="宋体"/>
          <w:color w:val="auto"/>
          <w:sz w:val="24"/>
          <w:szCs w:val="24"/>
          <w:highlight w:val="none"/>
        </w:rPr>
        <w:t>（http://www.czdyrmyy.com/index.asp）</w:t>
      </w:r>
      <w:r>
        <w:rPr>
          <w:rFonts w:hint="eastAsia" w:ascii="宋体" w:hAnsi="宋体" w:eastAsia="宋体"/>
          <w:color w:val="auto"/>
          <w:sz w:val="24"/>
          <w:szCs w:val="18"/>
          <w:highlight w:val="none"/>
        </w:rPr>
        <w:t>上发布成交结果公告。</w:t>
      </w:r>
    </w:p>
    <w:p w14:paraId="08046C4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18.2</w:t>
      </w:r>
      <w:r>
        <w:rPr>
          <w:rFonts w:asciiTheme="minorEastAsia" w:hAnsiTheme="minorEastAsia" w:eastAsiaTheme="minorEastAsia"/>
          <w:color w:val="auto"/>
          <w:sz w:val="24"/>
          <w:highlight w:val="none"/>
        </w:rPr>
        <w:t>成交结果公告内容应当包括采购人及其委托的采购代理机构的名称、地址、联系方式，项目名称和项目编号，成交</w:t>
      </w:r>
      <w:r>
        <w:rPr>
          <w:rFonts w:hint="eastAsia" w:asciiTheme="minorEastAsia" w:hAnsiTheme="minorEastAsia" w:eastAsiaTheme="minorEastAsia"/>
          <w:color w:val="auto"/>
          <w:sz w:val="24"/>
          <w:highlight w:val="none"/>
          <w:lang w:eastAsia="zh-CN"/>
        </w:rPr>
        <w:t>供应商</w:t>
      </w:r>
      <w:r>
        <w:rPr>
          <w:rFonts w:asciiTheme="minorEastAsia" w:hAnsiTheme="minorEastAsia" w:eastAsiaTheme="minorEastAsia"/>
          <w:color w:val="auto"/>
          <w:sz w:val="24"/>
          <w:highlight w:val="none"/>
        </w:rPr>
        <w:t>名称、地址和成交金额，主要成交标的的名称、</w:t>
      </w:r>
      <w:r>
        <w:rPr>
          <w:rFonts w:hint="eastAsia" w:asciiTheme="minorEastAsia" w:hAnsiTheme="minorEastAsia" w:eastAsiaTheme="minorEastAsia"/>
          <w:color w:val="auto"/>
          <w:sz w:val="24"/>
          <w:highlight w:val="none"/>
        </w:rPr>
        <w:t>品牌（如有）</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规格型号</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数量</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单价</w:t>
      </w:r>
      <w:r>
        <w:rPr>
          <w:rFonts w:asciiTheme="minorEastAsia" w:hAnsiTheme="minorEastAsia" w:eastAsiaTheme="minorEastAsia"/>
          <w:color w:val="auto"/>
          <w:sz w:val="24"/>
          <w:highlight w:val="none"/>
        </w:rPr>
        <w:t>，成交公告期限以及</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asciiTheme="minorEastAsia" w:hAnsiTheme="minorEastAsia" w:eastAsiaTheme="minorEastAsia"/>
          <w:color w:val="auto"/>
          <w:sz w:val="24"/>
          <w:highlight w:val="none"/>
        </w:rPr>
        <w:t>中约定进行公告的内容。成交公告期限为1个工作日。</w:t>
      </w:r>
    </w:p>
    <w:p w14:paraId="76B7FE6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19</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履约保证金</w:t>
      </w:r>
    </w:p>
    <w:p w14:paraId="0BA6A842">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19</w:t>
      </w:r>
      <w:r>
        <w:rPr>
          <w:rFonts w:hint="eastAsia" w:asciiTheme="minorEastAsia" w:hAnsiTheme="minorEastAsia" w:eastAsiaTheme="minorEastAsia"/>
          <w:color w:val="auto"/>
          <w:sz w:val="24"/>
          <w:highlight w:val="none"/>
        </w:rPr>
        <w:t>.1成交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应按照</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规定缴纳履约保证金。</w:t>
      </w:r>
    </w:p>
    <w:p w14:paraId="1391975D">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lang w:val="en-US" w:eastAsia="zh-CN"/>
        </w:rPr>
        <w:t>19</w:t>
      </w:r>
      <w:r>
        <w:rPr>
          <w:rFonts w:hint="eastAsia" w:asciiTheme="minorEastAsia" w:hAnsiTheme="minorEastAsia" w:eastAsiaTheme="minorEastAsia"/>
          <w:color w:val="auto"/>
          <w:sz w:val="24"/>
          <w:highlight w:val="none"/>
        </w:rPr>
        <w:t>.2如果成交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没有按照上述履约保证金的规定执行，将视为放弃成交资格。在此情况下，采购人可确定下一成交候选人为成交</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，也可以重新开展采购活动。</w:t>
      </w:r>
    </w:p>
    <w:p w14:paraId="536884C7">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20</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签订合同</w:t>
      </w:r>
    </w:p>
    <w:p w14:paraId="750222F7">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20</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rPr>
        <w:t>采购文件、成交</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的响应文件及其澄清文件等，均为签订合同的依据。</w:t>
      </w:r>
    </w:p>
    <w:p w14:paraId="6E044C8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20.2</w:t>
      </w:r>
      <w:r>
        <w:rPr>
          <w:rFonts w:hint="eastAsia" w:ascii="宋体" w:hAnsi="宋体" w:eastAsia="宋体"/>
          <w:color w:val="auto"/>
          <w:sz w:val="24"/>
          <w:highlight w:val="none"/>
        </w:rPr>
        <w:t>成交</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拒绝与采购人签订合同的，采购人可以按照评审报告推荐的成交候选人名单排序，确定下一成交候选人为成交</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，也可以重新开展采购活动。</w:t>
      </w:r>
    </w:p>
    <w:p w14:paraId="411FA9D7">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21</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代理费用</w:t>
      </w:r>
    </w:p>
    <w:p w14:paraId="76C363FC">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1</w:t>
      </w:r>
      <w:r>
        <w:rPr>
          <w:rFonts w:ascii="宋体" w:hAnsi="宋体" w:eastAsia="宋体"/>
          <w:color w:val="auto"/>
          <w:sz w:val="24"/>
          <w:highlight w:val="none"/>
        </w:rPr>
        <w:t>.1</w:t>
      </w:r>
      <w:r>
        <w:rPr>
          <w:rFonts w:hint="eastAsia" w:ascii="宋体" w:hAnsi="宋体" w:eastAsia="宋体"/>
          <w:color w:val="auto"/>
          <w:sz w:val="24"/>
          <w:highlight w:val="none"/>
        </w:rPr>
        <w:t>本项目代理费用的收取按</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须知前附表的</w:t>
      </w:r>
      <w:r>
        <w:rPr>
          <w:rFonts w:hint="eastAsia" w:ascii="宋体" w:hAnsi="宋体" w:eastAsia="宋体"/>
          <w:color w:val="auto"/>
          <w:sz w:val="24"/>
          <w:highlight w:val="none"/>
        </w:rPr>
        <w:t>规定执行</w:t>
      </w:r>
      <w:r>
        <w:rPr>
          <w:rFonts w:hint="eastAsia" w:asciiTheme="minorEastAsia" w:hAnsiTheme="minorEastAsia" w:eastAsiaTheme="minorEastAsia"/>
          <w:color w:val="auto"/>
          <w:sz w:val="24"/>
          <w:highlight w:val="none"/>
        </w:rPr>
        <w:t>。</w:t>
      </w:r>
    </w:p>
    <w:p w14:paraId="1C6A160B">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22</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lang w:eastAsia="zh-CN"/>
        </w:rPr>
        <w:t>异议</w:t>
      </w:r>
      <w:r>
        <w:rPr>
          <w:rFonts w:hint="eastAsia" w:asciiTheme="minorEastAsia" w:hAnsiTheme="minorEastAsia" w:eastAsiaTheme="minorEastAsia"/>
          <w:b/>
          <w:color w:val="auto"/>
          <w:sz w:val="24"/>
          <w:highlight w:val="none"/>
        </w:rPr>
        <w:t>的提出与接收</w:t>
      </w:r>
    </w:p>
    <w:p w14:paraId="2CDC6483">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.1</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认为采购文件、采购过程和成交结果使自己的权益受到损害的，可以在知道或者应知其权益受到损害之日起</w:t>
      </w:r>
      <w:r>
        <w:rPr>
          <w:rFonts w:hint="eastAsia" w:ascii="宋体" w:hAnsi="宋体" w:eastAsia="宋体"/>
          <w:color w:val="auto"/>
          <w:sz w:val="24"/>
          <w:highlight w:val="none"/>
          <w:lang w:val="en-US" w:eastAsia="zh-CN"/>
        </w:rPr>
        <w:t>三</w:t>
      </w:r>
      <w:r>
        <w:rPr>
          <w:rFonts w:hint="eastAsia" w:ascii="宋体" w:hAnsi="宋体" w:eastAsia="宋体"/>
          <w:color w:val="auto"/>
          <w:sz w:val="24"/>
          <w:highlight w:val="none"/>
        </w:rPr>
        <w:t>个工作日内，以书面形式向采购人或其委托的采购代理机构提出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w:t>
      </w:r>
    </w:p>
    <w:p w14:paraId="1E08B821">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.2</w:t>
      </w:r>
      <w:r>
        <w:rPr>
          <w:rFonts w:hint="eastAsia" w:ascii="宋体" w:hAnsi="宋体" w:eastAsia="宋体"/>
          <w:color w:val="auto"/>
          <w:sz w:val="24"/>
          <w:highlight w:val="none"/>
          <w:lang w:eastAsia="zh-CN"/>
        </w:rPr>
        <w:t>异议供应商</w:t>
      </w:r>
      <w:r>
        <w:rPr>
          <w:rFonts w:hint="eastAsia" w:ascii="宋体" w:hAnsi="宋体" w:eastAsia="宋体"/>
          <w:color w:val="auto"/>
          <w:sz w:val="24"/>
          <w:highlight w:val="none"/>
        </w:rPr>
        <w:t>应在</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期内以书面形式向采购人或采购代理机构提出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，超出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期提交的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将被拒绝。针对同一采购程序环节的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应一次性提出。</w:t>
      </w:r>
    </w:p>
    <w:p w14:paraId="4F8C88DA">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.3采购代理机构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函接收部门、联系电话和通讯地址，见</w:t>
      </w:r>
      <w:r>
        <w:rPr>
          <w:rFonts w:hint="eastAsia" w:ascii="宋体" w:hAnsi="宋体" w:eastAsia="宋体"/>
          <w:color w:val="auto"/>
          <w:sz w:val="24"/>
          <w:highlight w:val="none"/>
          <w:u w:val="single"/>
          <w:lang w:eastAsia="zh-CN"/>
        </w:rPr>
        <w:t>供应商</w:t>
      </w:r>
      <w:r>
        <w:rPr>
          <w:rFonts w:hint="eastAsia" w:ascii="宋体" w:hAnsi="宋体" w:eastAsia="宋体"/>
          <w:color w:val="auto"/>
          <w:sz w:val="24"/>
          <w:highlight w:val="none"/>
          <w:u w:val="single"/>
        </w:rPr>
        <w:t>须知前附表</w:t>
      </w:r>
      <w:r>
        <w:rPr>
          <w:rFonts w:hint="eastAsia" w:ascii="宋体" w:hAnsi="宋体" w:eastAsia="宋体"/>
          <w:color w:val="auto"/>
          <w:sz w:val="24"/>
          <w:highlight w:val="none"/>
        </w:rPr>
        <w:t>。</w:t>
      </w:r>
    </w:p>
    <w:p w14:paraId="5D6AFC3E">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.4采购人或采购代理机构在收到</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的</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函后，将审查</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函的格式、内容以及所附的证明文件是否符合要求。如不符合，说明原因退回</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；如符合要求，则接受该</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函。</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对评审过程、成交结果提出</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的，采购人、采购代理机构可以组织原</w:t>
      </w:r>
      <w:r>
        <w:rPr>
          <w:rFonts w:hint="eastAsia" w:ascii="宋体" w:hAnsi="宋体" w:eastAsia="宋体"/>
          <w:color w:val="auto"/>
          <w:sz w:val="24"/>
          <w:highlight w:val="none"/>
          <w:lang w:eastAsia="zh-CN"/>
        </w:rPr>
        <w:t>评审小组</w:t>
      </w:r>
      <w:r>
        <w:rPr>
          <w:rFonts w:hint="eastAsia" w:ascii="宋体" w:hAnsi="宋体" w:eastAsia="宋体"/>
          <w:color w:val="auto"/>
          <w:sz w:val="24"/>
          <w:highlight w:val="none"/>
        </w:rPr>
        <w:t>协助答复</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。处理</w:t>
      </w:r>
      <w:r>
        <w:rPr>
          <w:rFonts w:hint="eastAsia" w:ascii="宋体" w:hAnsi="宋体" w:eastAsia="宋体"/>
          <w:color w:val="auto"/>
          <w:sz w:val="24"/>
          <w:highlight w:val="none"/>
          <w:lang w:eastAsia="zh-CN"/>
        </w:rPr>
        <w:t>异议</w:t>
      </w:r>
      <w:r>
        <w:rPr>
          <w:rFonts w:hint="eastAsia" w:ascii="宋体" w:hAnsi="宋体" w:eastAsia="宋体"/>
          <w:color w:val="auto"/>
          <w:sz w:val="24"/>
          <w:highlight w:val="none"/>
        </w:rPr>
        <w:t>的时间，从实际接受</w:t>
      </w:r>
      <w:r>
        <w:rPr>
          <w:rFonts w:hint="eastAsia" w:ascii="宋体" w:hAnsi="宋体" w:eastAsia="宋体"/>
          <w:color w:val="auto"/>
          <w:sz w:val="24"/>
          <w:highlight w:val="none"/>
          <w:lang w:eastAsia="zh-CN"/>
        </w:rPr>
        <w:t>供应商异议</w:t>
      </w:r>
      <w:r>
        <w:rPr>
          <w:rFonts w:hint="eastAsia" w:ascii="宋体" w:hAnsi="宋体" w:eastAsia="宋体"/>
          <w:color w:val="auto"/>
          <w:sz w:val="24"/>
          <w:highlight w:val="none"/>
        </w:rPr>
        <w:t>函的时间开始计算。</w:t>
      </w:r>
    </w:p>
    <w:p w14:paraId="6C5BC9B0">
      <w:pPr>
        <w:keepNext w:val="0"/>
        <w:keepLines w:val="0"/>
        <w:pageBreakBefore w:val="0"/>
        <w:widowControl w:val="0"/>
        <w:kinsoku/>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23</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需要补充的其他内容</w:t>
      </w:r>
    </w:p>
    <w:p w14:paraId="185545BF">
      <w:pPr>
        <w:keepNext w:val="0"/>
        <w:keepLines w:val="0"/>
        <w:pageBreakBefore w:val="0"/>
        <w:widowControl w:val="0"/>
        <w:kinsoku/>
        <w:overflowPunct/>
        <w:topLinePunct w:val="0"/>
        <w:autoSpaceDE/>
        <w:autoSpaceDN/>
        <w:bidi w:val="0"/>
        <w:adjustRightInd/>
        <w:snapToGrid/>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需要补充的其他内容，见</w:t>
      </w:r>
      <w:r>
        <w:rPr>
          <w:rFonts w:hint="eastAsia" w:asciiTheme="minorEastAsia" w:hAnsiTheme="minorEastAsia" w:eastAsiaTheme="minorEastAsia"/>
          <w:color w:val="auto"/>
          <w:sz w:val="24"/>
          <w:highlight w:val="none"/>
          <w:u w:val="single"/>
          <w:lang w:eastAsia="zh-CN"/>
        </w:rPr>
        <w:t>供应商</w:t>
      </w:r>
      <w:r>
        <w:rPr>
          <w:rFonts w:hint="eastAsia" w:asciiTheme="minorEastAsia" w:hAnsiTheme="minorEastAsia" w:eastAsiaTheme="minorEastAsia"/>
          <w:color w:val="auto"/>
          <w:sz w:val="24"/>
          <w:highlight w:val="none"/>
          <w:u w:val="single"/>
        </w:rPr>
        <w:t>须知前附表</w:t>
      </w:r>
      <w:r>
        <w:rPr>
          <w:rFonts w:hint="eastAsia" w:asciiTheme="minorEastAsia" w:hAnsiTheme="minorEastAsia" w:eastAsiaTheme="minorEastAsia"/>
          <w:color w:val="auto"/>
          <w:sz w:val="24"/>
          <w:highlight w:val="none"/>
        </w:rPr>
        <w:t>。</w:t>
      </w:r>
    </w:p>
    <w:p w14:paraId="1A617DF1">
      <w:pPr>
        <w:widowControl/>
        <w:jc w:val="left"/>
        <w:outlineLvl w:val="9"/>
        <w:rPr>
          <w:rFonts w:asciiTheme="minorEastAsia" w:hAnsiTheme="minorEastAsia" w:eastAsiaTheme="minorEastAsia"/>
          <w:color w:val="auto"/>
          <w:sz w:val="24"/>
          <w:highlight w:val="none"/>
        </w:rPr>
        <w:sectPr>
          <w:headerReference r:id="rId4" w:type="default"/>
          <w:footerReference r:id="rId5" w:type="default"/>
          <w:pgSz w:w="11906" w:h="16838"/>
          <w:pgMar w:top="1440" w:right="1800" w:bottom="1440" w:left="1800" w:header="851" w:footer="992" w:gutter="0"/>
          <w:pgNumType w:fmt="decimal" w:start="1"/>
          <w:cols w:space="425" w:num="1"/>
          <w:docGrid w:type="lines" w:linePitch="312" w:charSpace="0"/>
        </w:sectPr>
      </w:pPr>
      <w:r>
        <w:rPr>
          <w:rFonts w:asciiTheme="minorEastAsia" w:hAnsiTheme="minorEastAsia" w:eastAsiaTheme="minorEastAsia"/>
          <w:color w:val="auto"/>
          <w:sz w:val="24"/>
          <w:highlight w:val="none"/>
        </w:rPr>
        <w:br w:type="page"/>
      </w:r>
    </w:p>
    <w:p w14:paraId="292939F4">
      <w:pPr>
        <w:spacing w:line="360" w:lineRule="auto"/>
        <w:jc w:val="center"/>
        <w:outlineLvl w:val="0"/>
        <w:rPr>
          <w:rFonts w:hint="eastAsia" w:asciiTheme="minorEastAsia" w:hAnsiTheme="minorEastAsia" w:eastAsiaTheme="minorEastAsia"/>
          <w:b/>
          <w:color w:val="auto"/>
          <w:sz w:val="28"/>
          <w:highlight w:val="none"/>
        </w:rPr>
      </w:pPr>
      <w:bookmarkStart w:id="40" w:name="_Toc11431"/>
      <w:r>
        <w:rPr>
          <w:rFonts w:hint="eastAsia" w:asciiTheme="minorEastAsia" w:hAnsiTheme="minorEastAsia" w:eastAsiaTheme="minorEastAsia"/>
          <w:b/>
          <w:color w:val="auto"/>
          <w:sz w:val="28"/>
          <w:highlight w:val="none"/>
        </w:rPr>
        <w:t>第三章  采购需求</w:t>
      </w:r>
      <w:bookmarkEnd w:id="40"/>
    </w:p>
    <w:p w14:paraId="27373FD7">
      <w:pPr>
        <w:keepNext w:val="0"/>
        <w:keepLines w:val="0"/>
        <w:pageBreakBefore w:val="0"/>
        <w:widowControl w:val="0"/>
        <w:kinsoku/>
        <w:overflowPunct/>
        <w:topLinePunct w:val="0"/>
        <w:autoSpaceDE/>
        <w:autoSpaceDN/>
        <w:bidi w:val="0"/>
        <w:adjustRightInd/>
        <w:snapToGrid/>
        <w:spacing w:line="400" w:lineRule="exact"/>
        <w:ind w:firstLine="437"/>
        <w:textAlignment w:val="auto"/>
        <w:outlineLvl w:val="9"/>
        <w:rPr>
          <w:rFonts w:hint="eastAsia" w:ascii="宋体" w:hAnsi="宋体" w:eastAsia="宋体"/>
          <w:b/>
          <w:color w:val="auto"/>
          <w:sz w:val="24"/>
          <w:szCs w:val="18"/>
          <w:highlight w:val="none"/>
        </w:rPr>
      </w:pPr>
      <w:bookmarkStart w:id="41" w:name="_Toc32151"/>
      <w:bookmarkStart w:id="42" w:name="_Toc2554"/>
      <w:r>
        <w:rPr>
          <w:rFonts w:hint="eastAsia" w:ascii="宋体" w:hAnsi="宋体" w:eastAsia="宋体"/>
          <w:b/>
          <w:color w:val="auto"/>
          <w:sz w:val="24"/>
          <w:szCs w:val="18"/>
          <w:highlight w:val="none"/>
        </w:rPr>
        <w:t>一、采购需求前附表</w:t>
      </w:r>
      <w:bookmarkEnd w:id="41"/>
      <w:bookmarkEnd w:id="42"/>
    </w:p>
    <w:tbl>
      <w:tblPr>
        <w:tblStyle w:val="27"/>
        <w:tblW w:w="5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996"/>
        <w:gridCol w:w="7226"/>
      </w:tblGrid>
      <w:tr w14:paraId="2D94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373" w:type="pct"/>
            <w:vAlign w:val="center"/>
          </w:tcPr>
          <w:p w14:paraId="0D98E583">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
                <w:color w:val="auto"/>
                <w:kern w:val="2"/>
                <w:highlight w:val="none"/>
              </w:rPr>
            </w:pPr>
            <w:r>
              <w:rPr>
                <w:rFonts w:hint="eastAsia" w:ascii="宋体" w:hAnsi="宋体" w:eastAsia="宋体"/>
                <w:b/>
                <w:color w:val="auto"/>
                <w:kern w:val="2"/>
                <w:highlight w:val="none"/>
              </w:rPr>
              <w:t>序号</w:t>
            </w:r>
          </w:p>
        </w:tc>
        <w:tc>
          <w:tcPr>
            <w:tcW w:w="1001" w:type="pct"/>
            <w:vAlign w:val="center"/>
          </w:tcPr>
          <w:p w14:paraId="3DA9943A">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Cs w:val="0"/>
                <w:color w:val="auto"/>
                <w:sz w:val="24"/>
                <w:highlight w:val="none"/>
              </w:rPr>
            </w:pPr>
            <w:r>
              <w:rPr>
                <w:rFonts w:hint="eastAsia" w:ascii="宋体" w:hAnsi="宋体" w:eastAsia="宋体"/>
                <w:bCs w:val="0"/>
                <w:color w:val="auto"/>
                <w:sz w:val="24"/>
                <w:highlight w:val="none"/>
              </w:rPr>
              <w:t>条款名称</w:t>
            </w:r>
          </w:p>
        </w:tc>
        <w:tc>
          <w:tcPr>
            <w:tcW w:w="3624" w:type="pct"/>
            <w:vAlign w:val="center"/>
          </w:tcPr>
          <w:p w14:paraId="2DA85368">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Cs w:val="0"/>
                <w:color w:val="auto"/>
                <w:sz w:val="24"/>
                <w:highlight w:val="none"/>
              </w:rPr>
            </w:pPr>
            <w:r>
              <w:rPr>
                <w:rFonts w:hint="eastAsia" w:ascii="宋体" w:hAnsi="宋体" w:eastAsia="宋体"/>
                <w:bCs w:val="0"/>
                <w:color w:val="auto"/>
                <w:sz w:val="24"/>
                <w:highlight w:val="none"/>
              </w:rPr>
              <w:t>内容、说明与要求</w:t>
            </w:r>
          </w:p>
        </w:tc>
      </w:tr>
      <w:tr w14:paraId="7F75C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373" w:type="pct"/>
            <w:vAlign w:val="center"/>
          </w:tcPr>
          <w:p w14:paraId="36945842">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r>
              <w:rPr>
                <w:rFonts w:hint="eastAsia" w:ascii="宋体" w:hAnsi="宋体" w:eastAsia="宋体"/>
                <w:bCs/>
                <w:color w:val="auto"/>
                <w:kern w:val="2"/>
                <w:highlight w:val="none"/>
              </w:rPr>
              <w:t>1</w:t>
            </w:r>
          </w:p>
        </w:tc>
        <w:tc>
          <w:tcPr>
            <w:tcW w:w="1001" w:type="pct"/>
            <w:vAlign w:val="center"/>
          </w:tcPr>
          <w:p w14:paraId="740A9A50">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付款方式</w:t>
            </w:r>
          </w:p>
        </w:tc>
        <w:tc>
          <w:tcPr>
            <w:tcW w:w="3624" w:type="pct"/>
            <w:vAlign w:val="center"/>
          </w:tcPr>
          <w:p w14:paraId="0AB9EE85">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lef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1.系统上线经</w:t>
            </w:r>
            <w:r>
              <w:rPr>
                <w:rFonts w:hint="eastAsia" w:ascii="宋体" w:hAnsi="宋体" w:eastAsia="宋体"/>
                <w:b/>
                <w:bCs w:val="0"/>
                <w:color w:val="auto"/>
                <w:sz w:val="24"/>
                <w:highlight w:val="none"/>
                <w:lang w:val="en-US" w:eastAsia="zh-CN"/>
              </w:rPr>
              <w:t>采购人</w:t>
            </w:r>
            <w:r>
              <w:rPr>
                <w:rFonts w:hint="eastAsia" w:ascii="宋体" w:hAnsi="宋体" w:eastAsia="宋体"/>
                <w:b/>
                <w:bCs w:val="0"/>
                <w:color w:val="auto"/>
                <w:sz w:val="24"/>
                <w:highlight w:val="none"/>
              </w:rPr>
              <w:t>确认后</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采购人</w:t>
            </w:r>
            <w:r>
              <w:rPr>
                <w:rFonts w:hint="eastAsia" w:ascii="宋体" w:hAnsi="宋体" w:eastAsia="宋体"/>
                <w:b/>
                <w:bCs w:val="0"/>
                <w:color w:val="auto"/>
                <w:sz w:val="24"/>
                <w:highlight w:val="none"/>
              </w:rPr>
              <w:t>向</w:t>
            </w:r>
            <w:r>
              <w:rPr>
                <w:rFonts w:hint="eastAsia" w:ascii="宋体" w:hAnsi="宋体" w:eastAsia="宋体"/>
                <w:b/>
                <w:bCs w:val="0"/>
                <w:color w:val="auto"/>
                <w:sz w:val="24"/>
                <w:highlight w:val="none"/>
                <w:lang w:val="en-US" w:eastAsia="zh-CN"/>
              </w:rPr>
              <w:t>成交人</w:t>
            </w:r>
            <w:r>
              <w:rPr>
                <w:rFonts w:hint="eastAsia" w:ascii="宋体" w:hAnsi="宋体" w:eastAsia="宋体"/>
                <w:b/>
                <w:bCs w:val="0"/>
                <w:color w:val="auto"/>
                <w:sz w:val="24"/>
                <w:highlight w:val="none"/>
              </w:rPr>
              <w:t>支付合同总额的40%；</w:t>
            </w:r>
          </w:p>
          <w:p w14:paraId="3770F28B">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left"/>
              <w:textAlignment w:val="auto"/>
              <w:outlineLvl w:val="9"/>
              <w:rPr>
                <w:rFonts w:hint="default" w:ascii="宋体" w:hAnsi="宋体" w:eastAsia="宋体"/>
                <w:b/>
                <w:bCs w:val="0"/>
                <w:color w:val="auto"/>
                <w:sz w:val="24"/>
                <w:highlight w:val="none"/>
                <w:lang w:val="en-US"/>
              </w:rPr>
            </w:pPr>
            <w:r>
              <w:rPr>
                <w:rFonts w:hint="eastAsia" w:ascii="宋体" w:hAnsi="宋体" w:eastAsia="宋体"/>
                <w:b/>
                <w:bCs w:val="0"/>
                <w:color w:val="auto"/>
                <w:sz w:val="24"/>
                <w:highlight w:val="none"/>
              </w:rPr>
              <w:t>2.验收合格付款：经</w:t>
            </w:r>
            <w:r>
              <w:rPr>
                <w:rFonts w:hint="eastAsia" w:ascii="宋体" w:hAnsi="宋体" w:eastAsia="宋体"/>
                <w:b/>
                <w:bCs w:val="0"/>
                <w:color w:val="auto"/>
                <w:sz w:val="24"/>
                <w:highlight w:val="none"/>
                <w:lang w:val="en-US" w:eastAsia="zh-CN"/>
              </w:rPr>
              <w:t>项目最终</w:t>
            </w:r>
            <w:r>
              <w:rPr>
                <w:rFonts w:hint="eastAsia" w:ascii="宋体" w:hAnsi="宋体" w:eastAsia="宋体"/>
                <w:b/>
                <w:bCs w:val="0"/>
                <w:color w:val="auto"/>
                <w:sz w:val="24"/>
                <w:highlight w:val="none"/>
              </w:rPr>
              <w:t>验收合格后，</w:t>
            </w:r>
            <w:r>
              <w:rPr>
                <w:rFonts w:hint="eastAsia" w:ascii="宋体" w:hAnsi="宋体" w:eastAsia="宋体"/>
                <w:b/>
                <w:bCs w:val="0"/>
                <w:color w:val="auto"/>
                <w:sz w:val="24"/>
                <w:highlight w:val="none"/>
                <w:lang w:val="en-US" w:eastAsia="zh-CN"/>
              </w:rPr>
              <w:t>采购人</w:t>
            </w:r>
            <w:r>
              <w:rPr>
                <w:rFonts w:hint="eastAsia" w:ascii="宋体" w:hAnsi="宋体" w:eastAsia="宋体"/>
                <w:b/>
                <w:bCs w:val="0"/>
                <w:color w:val="auto"/>
                <w:sz w:val="24"/>
                <w:highlight w:val="none"/>
              </w:rPr>
              <w:t>向</w:t>
            </w:r>
            <w:r>
              <w:rPr>
                <w:rFonts w:hint="eastAsia" w:ascii="宋体" w:hAnsi="宋体" w:eastAsia="宋体"/>
                <w:b/>
                <w:bCs w:val="0"/>
                <w:color w:val="auto"/>
                <w:sz w:val="24"/>
                <w:highlight w:val="none"/>
                <w:lang w:val="en-US" w:eastAsia="zh-CN"/>
              </w:rPr>
              <w:t>成交人</w:t>
            </w:r>
            <w:r>
              <w:rPr>
                <w:rFonts w:hint="eastAsia" w:ascii="宋体" w:hAnsi="宋体" w:eastAsia="宋体"/>
                <w:b/>
                <w:bCs w:val="0"/>
                <w:color w:val="auto"/>
                <w:sz w:val="24"/>
                <w:highlight w:val="none"/>
              </w:rPr>
              <w:t>支付合同总额的</w:t>
            </w:r>
            <w:r>
              <w:rPr>
                <w:rFonts w:hint="eastAsia" w:ascii="宋体" w:hAnsi="宋体" w:eastAsia="宋体"/>
                <w:b/>
                <w:bCs w:val="0"/>
                <w:color w:val="auto"/>
                <w:sz w:val="24"/>
                <w:highlight w:val="none"/>
                <w:lang w:val="en-US" w:eastAsia="zh-CN"/>
              </w:rPr>
              <w:t>60</w:t>
            </w:r>
            <w:r>
              <w:rPr>
                <w:rFonts w:hint="eastAsia" w:ascii="宋体" w:hAnsi="宋体" w:eastAsia="宋体"/>
                <w:b/>
                <w:bCs w:val="0"/>
                <w:color w:val="auto"/>
                <w:sz w:val="24"/>
                <w:highlight w:val="none"/>
              </w:rPr>
              <w:t>%；</w:t>
            </w:r>
          </w:p>
        </w:tc>
      </w:tr>
      <w:tr w14:paraId="269B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373" w:type="pct"/>
            <w:vAlign w:val="center"/>
          </w:tcPr>
          <w:p w14:paraId="654CF623">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r>
              <w:rPr>
                <w:rFonts w:hint="eastAsia" w:ascii="宋体" w:hAnsi="宋体" w:eastAsia="宋体"/>
                <w:bCs/>
                <w:color w:val="auto"/>
                <w:kern w:val="2"/>
                <w:highlight w:val="none"/>
              </w:rPr>
              <w:t>2</w:t>
            </w:r>
          </w:p>
        </w:tc>
        <w:tc>
          <w:tcPr>
            <w:tcW w:w="1001" w:type="pct"/>
            <w:vAlign w:val="center"/>
          </w:tcPr>
          <w:p w14:paraId="548B7EF2">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供货及安装地点</w:t>
            </w:r>
          </w:p>
        </w:tc>
        <w:tc>
          <w:tcPr>
            <w:tcW w:w="3624" w:type="pct"/>
            <w:vAlign w:val="center"/>
          </w:tcPr>
          <w:p w14:paraId="0691E8C7">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left"/>
              <w:textAlignment w:val="auto"/>
              <w:outlineLvl w:val="9"/>
              <w:rPr>
                <w:rFonts w:hint="default" w:ascii="宋体" w:hAnsi="宋体" w:eastAsia="宋体"/>
                <w:b/>
                <w:bCs w:val="0"/>
                <w:color w:val="auto"/>
                <w:sz w:val="24"/>
                <w:highlight w:val="none"/>
                <w:lang w:val="en-US" w:eastAsia="zh-CN"/>
              </w:rPr>
            </w:pPr>
            <w:r>
              <w:rPr>
                <w:rFonts w:hint="eastAsia" w:ascii="宋体" w:hAnsi="宋体" w:eastAsia="宋体"/>
                <w:b/>
                <w:bCs w:val="0"/>
                <w:color w:val="auto"/>
                <w:sz w:val="24"/>
                <w:highlight w:val="none"/>
                <w:lang w:val="en-US" w:eastAsia="zh-CN"/>
              </w:rPr>
              <w:t>滁州市第一人民医院，采购人指定地点。</w:t>
            </w:r>
          </w:p>
        </w:tc>
      </w:tr>
      <w:tr w14:paraId="569F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373" w:type="pct"/>
            <w:vAlign w:val="center"/>
          </w:tcPr>
          <w:p w14:paraId="41F29315">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r>
              <w:rPr>
                <w:rFonts w:hint="eastAsia" w:ascii="宋体" w:hAnsi="宋体" w:eastAsia="宋体"/>
                <w:bCs/>
                <w:color w:val="auto"/>
                <w:kern w:val="2"/>
                <w:highlight w:val="none"/>
              </w:rPr>
              <w:t>3</w:t>
            </w:r>
          </w:p>
        </w:tc>
        <w:tc>
          <w:tcPr>
            <w:tcW w:w="1001" w:type="pct"/>
            <w:vAlign w:val="center"/>
          </w:tcPr>
          <w:p w14:paraId="120173F5">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lang w:val="en-US" w:eastAsia="zh-CN"/>
              </w:rPr>
              <w:t>服务</w:t>
            </w:r>
            <w:r>
              <w:rPr>
                <w:rFonts w:hint="eastAsia" w:ascii="宋体" w:hAnsi="宋体" w:eastAsia="宋体"/>
                <w:b/>
                <w:bCs w:val="0"/>
                <w:color w:val="auto"/>
                <w:sz w:val="24"/>
                <w:highlight w:val="none"/>
              </w:rPr>
              <w:t>期限</w:t>
            </w:r>
          </w:p>
        </w:tc>
        <w:tc>
          <w:tcPr>
            <w:tcW w:w="3624" w:type="pct"/>
            <w:vAlign w:val="center"/>
          </w:tcPr>
          <w:p w14:paraId="5CCA43FC">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left"/>
              <w:textAlignment w:val="auto"/>
              <w:outlineLvl w:val="9"/>
              <w:rPr>
                <w:rFonts w:hint="default" w:ascii="宋体" w:hAnsi="宋体" w:eastAsia="宋体"/>
                <w:b/>
                <w:bCs w:val="0"/>
                <w:color w:val="auto"/>
                <w:sz w:val="24"/>
                <w:highlight w:val="none"/>
                <w:lang w:val="en-US" w:eastAsia="zh-CN"/>
              </w:rPr>
            </w:pPr>
            <w:r>
              <w:rPr>
                <w:rFonts w:hint="eastAsia" w:ascii="宋体" w:hAnsi="宋体" w:eastAsia="宋体"/>
                <w:b/>
                <w:bCs w:val="0"/>
                <w:color w:val="auto"/>
                <w:sz w:val="24"/>
                <w:highlight w:val="none"/>
                <w:lang w:val="en-US" w:eastAsia="zh-CN"/>
              </w:rPr>
              <w:t>3个月</w:t>
            </w:r>
          </w:p>
        </w:tc>
      </w:tr>
      <w:tr w14:paraId="7826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73" w:type="pct"/>
            <w:vAlign w:val="center"/>
          </w:tcPr>
          <w:p w14:paraId="2ED26071">
            <w:pPr>
              <w:pStyle w:val="46"/>
              <w:keepNext w:val="0"/>
              <w:keepLines w:val="0"/>
              <w:pageBreakBefore w:val="0"/>
              <w:widowControl w:val="0"/>
              <w:pBdr>
                <w:bottom w:val="none" w:color="auto" w:sz="0" w:space="0"/>
              </w:pBdr>
              <w:tabs>
                <w:tab w:val="clear" w:pos="4153"/>
                <w:tab w:val="clear" w:pos="8306"/>
              </w:tabs>
              <w:kinsoku/>
              <w:overflowPunct/>
              <w:topLinePunct w:val="0"/>
              <w:autoSpaceDE/>
              <w:autoSpaceDN/>
              <w:bidi w:val="0"/>
              <w:adjustRightInd/>
              <w:snapToGrid/>
              <w:spacing w:line="400" w:lineRule="exact"/>
              <w:textAlignment w:val="auto"/>
              <w:outlineLvl w:val="9"/>
              <w:rPr>
                <w:rFonts w:hint="eastAsia" w:ascii="宋体" w:hAnsi="宋体" w:eastAsia="宋体"/>
                <w:bCs/>
                <w:color w:val="auto"/>
                <w:kern w:val="2"/>
                <w:highlight w:val="none"/>
              </w:rPr>
            </w:pPr>
            <w:bookmarkStart w:id="43" w:name="_Toc7421"/>
            <w:bookmarkStart w:id="44" w:name="_Toc4843"/>
            <w:r>
              <w:rPr>
                <w:rFonts w:hint="eastAsia" w:ascii="宋体" w:hAnsi="宋体" w:eastAsia="宋体"/>
                <w:bCs/>
                <w:color w:val="auto"/>
                <w:kern w:val="2"/>
                <w:highlight w:val="none"/>
              </w:rPr>
              <w:t>4</w:t>
            </w:r>
          </w:p>
        </w:tc>
        <w:tc>
          <w:tcPr>
            <w:tcW w:w="1001" w:type="pct"/>
            <w:vAlign w:val="center"/>
          </w:tcPr>
          <w:p w14:paraId="57CAAD16">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质保期限</w:t>
            </w:r>
          </w:p>
        </w:tc>
        <w:tc>
          <w:tcPr>
            <w:tcW w:w="3624" w:type="pct"/>
            <w:vAlign w:val="center"/>
          </w:tcPr>
          <w:p w14:paraId="155EFD43">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left"/>
              <w:textAlignment w:val="auto"/>
              <w:outlineLvl w:val="9"/>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质保期3年，自项目验收合格之日起计算。</w:t>
            </w:r>
          </w:p>
        </w:tc>
      </w:tr>
    </w:tbl>
    <w:p w14:paraId="091C92D7">
      <w:pPr>
        <w:pStyle w:val="4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61" w:firstLineChars="100"/>
        <w:textAlignment w:val="auto"/>
        <w:outlineLvl w:val="9"/>
        <w:rPr>
          <w:rFonts w:hint="eastAsia" w:ascii="宋体" w:hAnsi="宋体" w:eastAsia="宋体"/>
          <w:b/>
          <w:color w:val="auto"/>
          <w:sz w:val="24"/>
          <w:szCs w:val="18"/>
          <w:highlight w:val="none"/>
          <w:lang w:eastAsia="zh-CN"/>
        </w:rPr>
      </w:pPr>
      <w:r>
        <w:rPr>
          <w:rFonts w:hint="eastAsia" w:ascii="宋体" w:hAnsi="宋体" w:eastAsia="宋体" w:cs="@仿宋_GB2312"/>
          <w:b/>
          <w:bCs/>
          <w:color w:val="auto"/>
          <w:spacing w:val="10"/>
          <w:kern w:val="2"/>
          <w:sz w:val="24"/>
          <w:szCs w:val="18"/>
          <w:highlight w:val="none"/>
          <w:lang w:val="en-US" w:eastAsia="zh-CN" w:bidi="ar-SA"/>
        </w:rPr>
        <w:t>二、</w:t>
      </w:r>
      <w:r>
        <w:rPr>
          <w:rFonts w:hint="eastAsia" w:ascii="宋体" w:hAnsi="宋体" w:eastAsia="宋体"/>
          <w:b/>
          <w:color w:val="auto"/>
          <w:sz w:val="24"/>
          <w:szCs w:val="18"/>
          <w:highlight w:val="none"/>
        </w:rPr>
        <w:t>货物需求</w:t>
      </w:r>
      <w:r>
        <w:rPr>
          <w:rFonts w:hint="eastAsia" w:ascii="宋体" w:hAnsi="宋体" w:eastAsia="宋体"/>
          <w:b/>
          <w:color w:val="auto"/>
          <w:sz w:val="24"/>
          <w:szCs w:val="18"/>
          <w:highlight w:val="none"/>
          <w:lang w:eastAsia="zh-CN"/>
        </w:rPr>
        <w:t>：</w:t>
      </w:r>
    </w:p>
    <w:p w14:paraId="5FD64616">
      <w:pPr>
        <w:pStyle w:val="26"/>
        <w:keepNext w:val="0"/>
        <w:keepLines w:val="0"/>
        <w:pageBreakBefore w:val="0"/>
        <w:widowControl w:val="0"/>
        <w:kinsoku/>
        <w:wordWrap/>
        <w:overflowPunct/>
        <w:topLinePunct w:val="0"/>
        <w:autoSpaceDE/>
        <w:autoSpaceDN/>
        <w:bidi w:val="0"/>
        <w:adjustRightInd/>
        <w:snapToGrid/>
        <w:spacing w:before="157" w:beforeLines="50" w:after="157" w:afterLines="50" w:line="380" w:lineRule="exact"/>
        <w:ind w:left="0" w:leftChars="0" w:firstLine="0" w:firstLineChars="0"/>
        <w:textAlignment w:val="auto"/>
        <w:rPr>
          <w:rFonts w:hint="eastAsia" w:ascii="宋体" w:hAnsi="宋体" w:eastAsia="宋体" w:cs="@仿宋_GB2312"/>
          <w:b/>
          <w:color w:val="auto"/>
          <w:kern w:val="2"/>
          <w:sz w:val="24"/>
          <w:szCs w:val="18"/>
          <w:highlight w:val="none"/>
          <w:lang w:val="en-US" w:eastAsia="zh-CN" w:bidi="ar-SA"/>
        </w:rPr>
      </w:pPr>
      <w:r>
        <w:rPr>
          <w:rFonts w:hint="eastAsia" w:ascii="宋体" w:hAnsi="宋体" w:eastAsia="宋体" w:cs="@仿宋_GB2312"/>
          <w:b/>
          <w:color w:val="auto"/>
          <w:kern w:val="2"/>
          <w:sz w:val="24"/>
          <w:szCs w:val="18"/>
          <w:highlight w:val="none"/>
          <w:lang w:val="en-US" w:eastAsia="zh-CN" w:bidi="ar-SA"/>
        </w:rPr>
        <w:t>（一）采购项目需求概况：</w:t>
      </w:r>
    </w:p>
    <w:p w14:paraId="203A0B33">
      <w:pPr>
        <w:pStyle w:val="26"/>
        <w:keepNext w:val="0"/>
        <w:keepLines w:val="0"/>
        <w:pageBreakBefore w:val="0"/>
        <w:widowControl w:val="0"/>
        <w:kinsoku/>
        <w:wordWrap/>
        <w:overflowPunct/>
        <w:topLinePunct w:val="0"/>
        <w:autoSpaceDE/>
        <w:autoSpaceDN/>
        <w:bidi w:val="0"/>
        <w:adjustRightInd/>
        <w:snapToGrid/>
        <w:spacing w:after="0" w:line="380" w:lineRule="exact"/>
        <w:ind w:left="0" w:leftChars="0" w:firstLine="480" w:firstLineChars="200"/>
        <w:textAlignment w:val="auto"/>
        <w:rPr>
          <w:rFonts w:hint="eastAsia" w:ascii="宋体" w:hAnsi="宋体" w:eastAsia="宋体" w:cs="@仿宋_GB2312"/>
          <w:b w:val="0"/>
          <w:bCs/>
          <w:color w:val="auto"/>
          <w:kern w:val="2"/>
          <w:sz w:val="24"/>
          <w:szCs w:val="18"/>
          <w:highlight w:val="none"/>
          <w:lang w:val="en-US" w:eastAsia="zh-CN" w:bidi="ar-SA"/>
        </w:rPr>
      </w:pPr>
      <w:r>
        <w:rPr>
          <w:rFonts w:hint="eastAsia" w:ascii="宋体" w:hAnsi="宋体" w:eastAsia="宋体" w:cs="@仿宋_GB2312"/>
          <w:b w:val="0"/>
          <w:bCs/>
          <w:color w:val="auto"/>
          <w:kern w:val="2"/>
          <w:sz w:val="24"/>
          <w:szCs w:val="18"/>
          <w:highlight w:val="none"/>
          <w:lang w:val="en-US" w:eastAsia="zh-CN" w:bidi="ar-SA"/>
        </w:rPr>
        <w:t>一、业务需求：1、当前人事管理工作完全依赖手工操作，效率低下，错误率高；2、职工信息分散在各科室，数据标准不一，难以实现信息共享与统一管理；3、无法满足全院2500余名职工全生命周期管理需求，年均处理人事异动300余次；4、各类报表统计工作繁重，无法为领导决策提供及时准确的数据支持；5、薪资、社保、职业年金等业务精准化要求高，传统方式难以保证准确性。目前院内无现成系统可满足复杂的人事管理需求，项目建设具有必要性和不可替代性。</w:t>
      </w:r>
    </w:p>
    <w:p w14:paraId="40B05985">
      <w:pPr>
        <w:pStyle w:val="26"/>
        <w:keepNext w:val="0"/>
        <w:keepLines w:val="0"/>
        <w:pageBreakBefore w:val="0"/>
        <w:widowControl w:val="0"/>
        <w:kinsoku/>
        <w:wordWrap/>
        <w:overflowPunct/>
        <w:topLinePunct w:val="0"/>
        <w:autoSpaceDE/>
        <w:autoSpaceDN/>
        <w:bidi w:val="0"/>
        <w:adjustRightInd/>
        <w:snapToGrid/>
        <w:spacing w:after="0" w:line="380" w:lineRule="exact"/>
        <w:ind w:left="0" w:leftChars="0" w:firstLine="480" w:firstLineChars="200"/>
        <w:textAlignment w:val="auto"/>
        <w:rPr>
          <w:rFonts w:hint="eastAsia" w:ascii="宋体" w:hAnsi="宋体" w:cs="宋体"/>
          <w:b/>
          <w:color w:val="auto"/>
          <w:sz w:val="28"/>
          <w:szCs w:val="28"/>
          <w:highlight w:val="none"/>
        </w:rPr>
      </w:pPr>
      <w:r>
        <w:rPr>
          <w:rFonts w:hint="eastAsia" w:ascii="宋体" w:hAnsi="宋体" w:eastAsia="宋体" w:cs="@仿宋_GB2312"/>
          <w:b w:val="0"/>
          <w:bCs/>
          <w:color w:val="auto"/>
          <w:kern w:val="2"/>
          <w:sz w:val="24"/>
          <w:szCs w:val="18"/>
          <w:highlight w:val="none"/>
          <w:lang w:val="en-US" w:eastAsia="zh-CN" w:bidi="ar-SA"/>
        </w:rPr>
        <w:t>二、建设目标：实现人事管理全流程电子化，建立统一的人事信息管理平台，提升管理效率和服务质量。建设内容：定制开发11大功能模块：组织机构、人员管理、人事异动、薪资管理、报表管理、合同管理、考勤管理、职称管理、招聘管理、员工自助、院内系统对接。完成5年历史人事数据清洗与整合，实现与财务系统、HIS系统等院内系统对接。数据资源共享：需接入财务系统薪资发放记录、HIS系统科室编制数据，提供职工基础信息、岗位编制等数据共享服务。</w:t>
      </w:r>
      <w:bookmarkEnd w:id="43"/>
      <w:bookmarkEnd w:id="44"/>
    </w:p>
    <w:p w14:paraId="445BCDE4">
      <w:pPr>
        <w:pStyle w:val="26"/>
        <w:keepNext w:val="0"/>
        <w:keepLines w:val="0"/>
        <w:pageBreakBefore w:val="0"/>
        <w:widowControl w:val="0"/>
        <w:kinsoku/>
        <w:wordWrap/>
        <w:overflowPunct/>
        <w:topLinePunct w:val="0"/>
        <w:autoSpaceDE/>
        <w:autoSpaceDN/>
        <w:bidi w:val="0"/>
        <w:adjustRightInd/>
        <w:snapToGrid/>
        <w:spacing w:before="157" w:beforeLines="50" w:after="157" w:afterLines="50" w:line="380" w:lineRule="exact"/>
        <w:ind w:left="0" w:leftChars="0" w:firstLine="0" w:firstLineChars="0"/>
        <w:textAlignment w:val="auto"/>
        <w:rPr>
          <w:rFonts w:hint="eastAsia" w:ascii="宋体" w:hAnsi="宋体" w:eastAsia="宋体" w:cs="@仿宋_GB2312"/>
          <w:b/>
          <w:color w:val="auto"/>
          <w:kern w:val="2"/>
          <w:sz w:val="24"/>
          <w:szCs w:val="18"/>
          <w:highlight w:val="none"/>
          <w:lang w:val="en-US" w:eastAsia="zh-CN" w:bidi="ar-SA"/>
        </w:rPr>
      </w:pPr>
      <w:r>
        <w:rPr>
          <w:rFonts w:hint="eastAsia" w:ascii="宋体" w:hAnsi="宋体" w:eastAsia="宋体" w:cs="@仿宋_GB2312"/>
          <w:b/>
          <w:color w:val="auto"/>
          <w:kern w:val="2"/>
          <w:sz w:val="24"/>
          <w:szCs w:val="18"/>
          <w:highlight w:val="none"/>
          <w:lang w:val="en-US" w:eastAsia="zh-CN" w:bidi="ar-SA"/>
        </w:rPr>
        <w:t>（二）人事信息化建设服务内容、功能清单和售后服务具体要求</w:t>
      </w:r>
    </w:p>
    <w:p w14:paraId="6FD90B9E">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eastAsia" w:ascii="宋体" w:hAnsi="宋体" w:eastAsia="宋体" w:cs="@仿宋_GB2312"/>
          <w:b/>
          <w:color w:val="auto"/>
          <w:kern w:val="2"/>
          <w:sz w:val="24"/>
          <w:szCs w:val="18"/>
          <w:highlight w:val="none"/>
          <w:lang w:val="en-US" w:eastAsia="zh-CN" w:bidi="ar-SA"/>
        </w:rPr>
      </w:pPr>
      <w:r>
        <w:rPr>
          <w:rFonts w:hint="eastAsia" w:ascii="宋体" w:hAnsi="宋体" w:eastAsia="宋体" w:cs="@仿宋_GB2312"/>
          <w:b/>
          <w:color w:val="auto"/>
          <w:kern w:val="2"/>
          <w:sz w:val="24"/>
          <w:szCs w:val="18"/>
          <w:highlight w:val="none"/>
          <w:lang w:val="en-US" w:eastAsia="zh-CN" w:bidi="ar-SA"/>
        </w:rPr>
        <w:t>一、服务内容</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6646"/>
      </w:tblGrid>
      <w:tr w14:paraId="16DDA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6" w:type="dxa"/>
            <w:noWrap w:val="0"/>
            <w:vAlign w:val="top"/>
          </w:tcPr>
          <w:p w14:paraId="01ED95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建设内容</w:t>
            </w:r>
          </w:p>
        </w:tc>
        <w:tc>
          <w:tcPr>
            <w:tcW w:w="6646" w:type="dxa"/>
            <w:noWrap w:val="0"/>
            <w:vAlign w:val="top"/>
          </w:tcPr>
          <w:p w14:paraId="397B00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主要模块</w:t>
            </w:r>
          </w:p>
        </w:tc>
      </w:tr>
      <w:tr w14:paraId="5BFF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restart"/>
            <w:noWrap w:val="0"/>
            <w:vAlign w:val="center"/>
          </w:tcPr>
          <w:p w14:paraId="7118CA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人事管理系统</w:t>
            </w:r>
          </w:p>
        </w:tc>
        <w:tc>
          <w:tcPr>
            <w:tcW w:w="6646" w:type="dxa"/>
            <w:noWrap w:val="0"/>
            <w:vAlign w:val="top"/>
          </w:tcPr>
          <w:p w14:paraId="2BB0452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组织机构</w:t>
            </w:r>
          </w:p>
        </w:tc>
      </w:tr>
      <w:tr w14:paraId="5675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65B6506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2DBA62D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人员管理</w:t>
            </w:r>
          </w:p>
        </w:tc>
      </w:tr>
      <w:tr w14:paraId="6C00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5CA6D0C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33F55A4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人事异动</w:t>
            </w:r>
          </w:p>
        </w:tc>
      </w:tr>
      <w:tr w14:paraId="58D5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196A190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6ECD2D5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薪资管理</w:t>
            </w:r>
          </w:p>
        </w:tc>
      </w:tr>
      <w:tr w14:paraId="72155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1F94296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213DF2C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报表管理</w:t>
            </w:r>
          </w:p>
        </w:tc>
      </w:tr>
      <w:tr w14:paraId="078B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19973A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127043E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合同管理</w:t>
            </w:r>
          </w:p>
        </w:tc>
      </w:tr>
      <w:tr w14:paraId="3F2A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375CCDA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665B6AE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考勤管理</w:t>
            </w:r>
          </w:p>
        </w:tc>
      </w:tr>
      <w:tr w14:paraId="4CA4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5A6393B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5EEBE8D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职称管理</w:t>
            </w:r>
          </w:p>
        </w:tc>
      </w:tr>
      <w:tr w14:paraId="279B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876" w:type="dxa"/>
            <w:vMerge w:val="continue"/>
            <w:noWrap w:val="0"/>
            <w:vAlign w:val="top"/>
          </w:tcPr>
          <w:p w14:paraId="7DABEF4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3F5F5B5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招聘管理</w:t>
            </w:r>
          </w:p>
        </w:tc>
      </w:tr>
      <w:tr w14:paraId="1C3F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3536EEB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3FBFCA0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10.员工</w:t>
            </w:r>
            <w:r>
              <w:rPr>
                <w:rFonts w:hint="eastAsia" w:ascii="宋体" w:hAnsi="宋体" w:eastAsia="宋体" w:cs="宋体"/>
                <w:color w:val="auto"/>
                <w:sz w:val="24"/>
                <w:highlight w:val="none"/>
              </w:rPr>
              <w:t>自助</w:t>
            </w:r>
          </w:p>
        </w:tc>
      </w:tr>
      <w:tr w14:paraId="0B81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6" w:type="dxa"/>
            <w:vMerge w:val="continue"/>
            <w:noWrap w:val="0"/>
            <w:vAlign w:val="top"/>
          </w:tcPr>
          <w:p w14:paraId="240E545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c>
          <w:tcPr>
            <w:tcW w:w="6646" w:type="dxa"/>
            <w:noWrap w:val="0"/>
            <w:vAlign w:val="top"/>
          </w:tcPr>
          <w:p w14:paraId="24831E7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11.院内系统对接</w:t>
            </w:r>
          </w:p>
        </w:tc>
      </w:tr>
    </w:tbl>
    <w:p w14:paraId="4C210587">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textAlignment w:val="auto"/>
        <w:rPr>
          <w:rFonts w:hint="eastAsia" w:ascii="宋体" w:hAnsi="宋体" w:eastAsia="宋体" w:cs="宋体"/>
          <w:b/>
          <w:color w:val="auto"/>
          <w:kern w:val="2"/>
          <w:sz w:val="24"/>
          <w:szCs w:val="18"/>
          <w:highlight w:val="none"/>
          <w:lang w:val="en-US" w:eastAsia="zh-CN" w:bidi="ar-SA"/>
        </w:rPr>
      </w:pPr>
      <w:r>
        <w:rPr>
          <w:rFonts w:hint="eastAsia" w:ascii="宋体" w:hAnsi="宋体" w:eastAsia="宋体" w:cs="宋体"/>
          <w:b/>
          <w:color w:val="auto"/>
          <w:kern w:val="2"/>
          <w:sz w:val="24"/>
          <w:szCs w:val="18"/>
          <w:highlight w:val="none"/>
          <w:lang w:val="en-US" w:eastAsia="zh-CN" w:bidi="ar-SA"/>
        </w:rPr>
        <w:t>二、</w:t>
      </w:r>
      <w:r>
        <w:rPr>
          <w:rFonts w:hint="eastAsia" w:ascii="宋体" w:hAnsi="宋体" w:eastAsia="宋体" w:cs="宋体"/>
          <w:b/>
          <w:color w:val="auto"/>
          <w:kern w:val="2"/>
          <w:sz w:val="24"/>
          <w:szCs w:val="18"/>
          <w:highlight w:val="none"/>
          <w:lang w:val="en-US" w:eastAsia="zh-CN" w:bidi="ar-SA"/>
        </w:rPr>
        <w:t>主要功能清单要求</w:t>
      </w:r>
    </w:p>
    <w:tbl>
      <w:tblPr>
        <w:tblStyle w:val="27"/>
        <w:tblW w:w="9330" w:type="dxa"/>
        <w:tblInd w:w="-5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7845"/>
      </w:tblGrid>
      <w:tr w14:paraId="43DAA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5" w:type="dxa"/>
            <w:noWrap w:val="0"/>
            <w:vAlign w:val="center"/>
          </w:tcPr>
          <w:p w14:paraId="6619BFE5">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模块</w:t>
            </w:r>
          </w:p>
        </w:tc>
        <w:tc>
          <w:tcPr>
            <w:tcW w:w="7845" w:type="dxa"/>
            <w:noWrap w:val="0"/>
            <w:vAlign w:val="center"/>
          </w:tcPr>
          <w:p w14:paraId="7EA64FE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功能说明</w:t>
            </w:r>
          </w:p>
        </w:tc>
      </w:tr>
      <w:tr w14:paraId="0334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5" w:type="dxa"/>
            <w:noWrap w:val="0"/>
            <w:vAlign w:val="center"/>
          </w:tcPr>
          <w:p w14:paraId="572B1B36">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总体要求</w:t>
            </w:r>
          </w:p>
        </w:tc>
        <w:tc>
          <w:tcPr>
            <w:tcW w:w="7845" w:type="dxa"/>
            <w:noWrap w:val="0"/>
            <w:vAlign w:val="center"/>
          </w:tcPr>
          <w:p w14:paraId="327FBF38">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1、系统人事档案管理规范需要符合国家医疗机构</w:t>
            </w:r>
            <w:r>
              <w:rPr>
                <w:rFonts w:hint="eastAsia" w:ascii="宋体" w:hAnsi="宋体" w:eastAsia="宋体" w:cs="宋体"/>
                <w:b/>
                <w:bCs/>
                <w:color w:val="auto"/>
                <w:sz w:val="24"/>
                <w:highlight w:val="none"/>
                <w:lang w:val="en-US" w:eastAsia="zh-CN"/>
              </w:rPr>
              <w:t>等级三甲评审要求。</w:t>
            </w:r>
          </w:p>
          <w:p w14:paraId="64A0F08C">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2、权限管理：支持按角色、用户、组织进行精细化授权，权限可控制到具体菜单、功能按钮及数据字段（如只能查看本部门人员信息）。</w:t>
            </w:r>
          </w:p>
          <w:p w14:paraId="4486B9FD">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3、参数配置：支持对系统各类字典（如学历、职称、民族等）、业务流程、预警规则、界面显示等进行灵活配置。</w:t>
            </w:r>
          </w:p>
          <w:p w14:paraId="32EBFC5E">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4、系统所有表单均支持Excel、Word、PDF等常见导出格式。</w:t>
            </w:r>
          </w:p>
          <w:p w14:paraId="2B1AAE97">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5、日志管理：详细记录用户登录、关键操作日志，便于审计和追溯。</w:t>
            </w:r>
          </w:p>
          <w:p w14:paraId="3851378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6、系统为医院标准化产品，但功能模块能根据采购人需求二次定制开发，具体功能需求的细节，以采购人实时需求为准。</w:t>
            </w:r>
          </w:p>
          <w:p w14:paraId="4CE82998">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7、系统用户数、账号数、并发数不设限制。</w:t>
            </w:r>
          </w:p>
          <w:p w14:paraId="2CD7354D">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8、各功能应用需要基于同一系统平台开发，不允许以外挂的形式提供功能服务。</w:t>
            </w:r>
          </w:p>
          <w:p w14:paraId="676098CF">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9、数据备份与恢复：提供完善的数据备份和恢复机制。</w:t>
            </w:r>
          </w:p>
          <w:p w14:paraId="064A22F4">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10、系统需支持接入我院HIS系统（如获取坐诊信息、手术量、临床业务量（如门诊量等））、财务系统等，移动端要求支持接入医院企业微信、OA等。（接口免费，成交方自行承担第三方接口费）</w:t>
            </w:r>
          </w:p>
        </w:tc>
      </w:tr>
      <w:tr w14:paraId="74F8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85" w:type="dxa"/>
            <w:vMerge w:val="restart"/>
            <w:noWrap w:val="0"/>
            <w:vAlign w:val="center"/>
          </w:tcPr>
          <w:p w14:paraId="49703E5B">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p>
          <w:p w14:paraId="0733458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p>
          <w:p w14:paraId="696DF6D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p>
          <w:p w14:paraId="573DF366">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p>
          <w:p w14:paraId="769EE50C">
            <w:pPr>
              <w:keepNext w:val="0"/>
              <w:keepLines w:val="0"/>
              <w:pageBreakBefore w:val="0"/>
              <w:widowControl w:val="0"/>
              <w:kinsoku/>
              <w:wordWrap w:val="0"/>
              <w:overflowPunct/>
              <w:topLinePunct w:val="0"/>
              <w:autoSpaceDE/>
              <w:autoSpaceDN/>
              <w:bidi w:val="0"/>
              <w:adjustRightInd/>
              <w:snapToGrid/>
              <w:spacing w:line="400" w:lineRule="exact"/>
              <w:ind w:firstLine="241" w:firstLineChars="100"/>
              <w:jc w:val="both"/>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组织机构</w:t>
            </w:r>
          </w:p>
        </w:tc>
        <w:tc>
          <w:tcPr>
            <w:tcW w:w="7845" w:type="dxa"/>
            <w:vMerge w:val="restart"/>
            <w:noWrap w:val="0"/>
            <w:vAlign w:val="center"/>
          </w:tcPr>
          <w:p w14:paraId="761412E6">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1、组织机构管理：支持建立和维护医院多层级组织体系（支持院区、科室、班组等），实现机构的设立、撤销、合并、调整及历史沿革记录。</w:t>
            </w:r>
          </w:p>
          <w:p w14:paraId="0B49782A">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2、多维度组织视图：支持行政组织、党组织、工会组织、各专业委员会（如质量管理委员会、伦理委员会）等多维度管理，可自由切换视图。</w:t>
            </w:r>
          </w:p>
          <w:p w14:paraId="346D320F">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3、岗位与编制管理：建立岗位体系，维护岗位说明书、任职资格等信息。实现编制管理，动态监控和展示各部门、各岗位的编制数、实有人数及超编/缺编情况。</w:t>
            </w:r>
          </w:p>
          <w:p w14:paraId="08EF467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4、组织架构图：自动生成可视化组织架构图，可显示岗位、人员等信息，支持导出JPG/Excel/PDF文件。</w:t>
            </w:r>
          </w:p>
          <w:p w14:paraId="20F9B66A">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5、组织数据支持批量新增、批量更新、批量导出操作。</w:t>
            </w:r>
          </w:p>
          <w:p w14:paraId="385B751C">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6、支持职级管理，支持职级通道自定义维护，默认支持专技通道、管理通道、工勤通道。</w:t>
            </w:r>
          </w:p>
        </w:tc>
      </w:tr>
      <w:tr w14:paraId="43B2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1485" w:type="dxa"/>
            <w:vMerge w:val="continue"/>
            <w:noWrap w:val="0"/>
            <w:vAlign w:val="center"/>
          </w:tcPr>
          <w:p w14:paraId="307DFAE5">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p>
        </w:tc>
        <w:tc>
          <w:tcPr>
            <w:tcW w:w="7845" w:type="dxa"/>
            <w:vMerge w:val="continue"/>
            <w:noWrap w:val="0"/>
            <w:vAlign w:val="center"/>
          </w:tcPr>
          <w:p w14:paraId="0BC268A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p>
        </w:tc>
      </w:tr>
      <w:tr w14:paraId="57E5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6" w:hRule="atLeast"/>
        </w:trPr>
        <w:tc>
          <w:tcPr>
            <w:tcW w:w="1485" w:type="dxa"/>
            <w:noWrap w:val="0"/>
            <w:vAlign w:val="center"/>
          </w:tcPr>
          <w:p w14:paraId="3298A6DB">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人员管理</w:t>
            </w:r>
          </w:p>
        </w:tc>
        <w:tc>
          <w:tcPr>
            <w:tcW w:w="7845" w:type="dxa"/>
            <w:noWrap w:val="0"/>
            <w:vAlign w:val="center"/>
          </w:tcPr>
          <w:p w14:paraId="6012435D">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1、员工全景档案：建立集中统一的员工信息库，记录员工从入职到离职的全生命周期信息，包括基本信息、教育经历、工作经历、职称信息、执业资格、培训记录、奖惩情况、家庭情况等。</w:t>
            </w:r>
          </w:p>
          <w:p w14:paraId="053FF17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2、分类管理：支持按人员状态（在职、离职、退休）、用工形式（在编、合同制、劳务派遣等）等进行分类管理。</w:t>
            </w:r>
          </w:p>
          <w:p w14:paraId="3DE297E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3、信息维护：支持Excel模板批量导入、导出、修改信息。支持员工通过自助平台维护部分个人信息，经审核后入库。</w:t>
            </w:r>
          </w:p>
          <w:p w14:paraId="110458FE">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4、智能辅助：支持通过身份证号自动提取出生日期、性别、年龄等信息。</w:t>
            </w:r>
          </w:p>
          <w:p w14:paraId="52F6AAA4">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5、档案附件：支持上传和管理与员工相关的各类证件、证书、照片等电子附件。</w:t>
            </w:r>
          </w:p>
          <w:p w14:paraId="1DC874C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6、对职工教育经历、职称信息、证书/资格证、培训记录、工作经历、紧急联系人等进行独立管理，可上传JPG等格式图片。</w:t>
            </w:r>
          </w:p>
          <w:p w14:paraId="0886F11A">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7、员工档案库各子表信息可独立授权不同科室进行管理，也可授权各科室负责人拥有查询本科室人员档案库信息权限。</w:t>
            </w:r>
          </w:p>
          <w:p w14:paraId="1DC3E457">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8、支持历史信息查询，如查询曾经任职过某岗位的人员等。</w:t>
            </w:r>
          </w:p>
          <w:p w14:paraId="552A8B11">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9、支持医务档案库、护理档案库、科教档案库的独立管理，分别授权医务科、护理部、科教科进行管理，数据同步至员工全景档案。</w:t>
            </w:r>
          </w:p>
        </w:tc>
      </w:tr>
      <w:tr w14:paraId="51D1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5" w:type="dxa"/>
            <w:noWrap w:val="0"/>
            <w:vAlign w:val="center"/>
          </w:tcPr>
          <w:p w14:paraId="5D75C06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人事异动</w:t>
            </w:r>
          </w:p>
        </w:tc>
        <w:tc>
          <w:tcPr>
            <w:tcW w:w="7845" w:type="dxa"/>
            <w:noWrap w:val="0"/>
            <w:vAlign w:val="center"/>
          </w:tcPr>
          <w:p w14:paraId="3DA050F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1、入职管理：支持人事专员在线添加待入职人员，并对待入职人员执行确认入职操作，也可通过最近入职列表查看最近入职的人员信息。</w:t>
            </w:r>
          </w:p>
          <w:p w14:paraId="2C0F4E0E">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2、转正管理：人事专员可对试用期员工办理转正功能操作，转正支持设置转正后的所属科室、岗位、职务等，确认转正操作后，相关转正信息自动同步员工花名册。</w:t>
            </w:r>
          </w:p>
          <w:p w14:paraId="0531E94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3、离职管理：人事专员在线办理人员离职操作，支持填写离职日期、离职原因、离职去向等内容信息，离职办理完成后，人员自动更新到已离职列表，对已离职人员支持重新入职办理或撤销离职操作。</w:t>
            </w:r>
          </w:p>
          <w:p w14:paraId="38F7EB4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4、退休管理：人事专员在线办理人员退休操作，支持填写退休日期，退休人员办理完成后，可办理退休返聘操作，通过已退休人员列表可以查看退休人员档案信息。</w:t>
            </w:r>
          </w:p>
          <w:p w14:paraId="1C8A1F6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人事异动：人事专员在线办理人员异动操作，功能支持调岗、晋升、降级等异动类型办理，支持科室、岗位、职务、职级等异动信息调整，确认调动后所办理的人员异动信息自动更新人员花名册，支持批量操作。</w:t>
            </w:r>
          </w:p>
          <w:p w14:paraId="4A0AB89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6、异动流程：支持晋升、部门内调动、部门之间调动、薪资调整等内容，支持指定HR发起、员工本人发起、科室主任发起等多种方式。</w:t>
            </w:r>
          </w:p>
          <w:p w14:paraId="7821F63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7、支持集体异动或批量异动导入，异动项目可按客户情况进行配置。</w:t>
            </w:r>
          </w:p>
        </w:tc>
      </w:tr>
      <w:tr w14:paraId="1097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5" w:type="dxa"/>
            <w:noWrap w:val="0"/>
            <w:vAlign w:val="center"/>
          </w:tcPr>
          <w:p w14:paraId="5139E23F">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薪资管理</w:t>
            </w:r>
          </w:p>
        </w:tc>
        <w:tc>
          <w:tcPr>
            <w:tcW w:w="7845" w:type="dxa"/>
            <w:noWrap w:val="0"/>
            <w:vAlign w:val="center"/>
          </w:tcPr>
          <w:p w14:paraId="1F154EB4">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1、薪资账套：支持根据不同人员类型（如编内、编外）设置多套薪资方案。</w:t>
            </w:r>
          </w:p>
          <w:p w14:paraId="5FCB30CC">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2、薪资项目与公式：可自定义薪资项目（如岗位工资、薪级工资、绩效等），并提供强大的、汉化的公式定义功能，支持复杂计算逻辑。</w:t>
            </w:r>
          </w:p>
          <w:p w14:paraId="1EE5A29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3、薪酬核算：支持月度工资计算、个税计算，可自动关联考勤、考核等数据。</w:t>
            </w:r>
          </w:p>
          <w:p w14:paraId="6FDF936C">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4、调资业务：支持标准工资调整、个别调资等业务，生成标准审批表。能够及时根据安徽省工资标准调整文件进行调资。</w:t>
            </w:r>
          </w:p>
          <w:p w14:paraId="25BE55A9">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5、工资发放：支持生成银行报盘文件（TXT、Excel、CSV等格式），支持员工在线查询电子工资条，支持工资单查看的二次密码验证。</w:t>
            </w:r>
          </w:p>
          <w:p w14:paraId="51A6F81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6、社保公积金：支持社保、公积金的基数核定、单位及个人缴纳额计算，支持补缴数据维护。</w:t>
            </w:r>
          </w:p>
          <w:p w14:paraId="02869C69">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7、薪资审核：支持按照用户设定的审核流程进行工资报表的审核，审核之后，发布工资。</w:t>
            </w:r>
          </w:p>
          <w:p w14:paraId="2BB7E1F2">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8、提供月度薪酬报表（工资明细表、发薪银行对接表、调薪明细表）、季度薪酬报表（各科室人力成本汇总表）、年度薪酬报表（职工全年应发工资汇总表）。</w:t>
            </w:r>
          </w:p>
        </w:tc>
      </w:tr>
      <w:tr w14:paraId="766CA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485" w:type="dxa"/>
            <w:noWrap w:val="0"/>
            <w:vAlign w:val="center"/>
          </w:tcPr>
          <w:p w14:paraId="2EF70DA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报表管理</w:t>
            </w:r>
          </w:p>
        </w:tc>
        <w:tc>
          <w:tcPr>
            <w:tcW w:w="7845" w:type="dxa"/>
            <w:noWrap w:val="0"/>
            <w:vAlign w:val="center"/>
          </w:tcPr>
          <w:p w14:paraId="102C0DD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1、标准报表：预置常用人事报表，如人员花名册、结构统计表（学历/职称/年龄）、离职率分析、人力成本分析表等，并符合国家上报标准（如人社系列统计报表）。</w:t>
            </w:r>
          </w:p>
          <w:p w14:paraId="4D084A4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2、自定义报表：提供灵活易用的自定义报表工具，用户可通过拖拽方式快速生成所需统计报表，并支持多种图形化展示。</w:t>
            </w:r>
          </w:p>
          <w:p w14:paraId="115E449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3、数据穿透：支持从统计报表数据向下钻取，直接查看明细人员名单。</w:t>
            </w:r>
          </w:p>
          <w:p w14:paraId="2543B3D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4、报表模板保存：编辑后的报表支持保存为报表模板，方便下次生成导出。</w:t>
            </w:r>
          </w:p>
          <w:p w14:paraId="728942E6">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5、统计报表可以在不同部门间共享，不同部门可以在权限范围内生成自己的报表数据。</w:t>
            </w:r>
          </w:p>
          <w:p w14:paraId="5AC983B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6、对已完成的报表，可以按月、季、年等时间段进行归档，基于归档报表既可进行时间维度的纵向分析，也可进行部门间的横向比较分析。</w:t>
            </w:r>
          </w:p>
        </w:tc>
      </w:tr>
      <w:tr w14:paraId="4E69C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5" w:type="dxa"/>
            <w:noWrap w:val="0"/>
            <w:vAlign w:val="center"/>
          </w:tcPr>
          <w:p w14:paraId="43503EAE">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合同管理</w:t>
            </w:r>
          </w:p>
        </w:tc>
        <w:tc>
          <w:tcPr>
            <w:tcW w:w="7845" w:type="dxa"/>
            <w:noWrap w:val="0"/>
            <w:vAlign w:val="center"/>
          </w:tcPr>
          <w:p w14:paraId="19221546">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1、自定义合同表单和签订流程，支持劳动合同、派遣合同、进修协议、培训协议等管理。</w:t>
            </w:r>
          </w:p>
          <w:p w14:paraId="44996841">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2、灵活设置合同管理中的预警条件，如未签合同、合同到期、试用到期等，在系统首页或者合同管理模块首页展示合同预警提醒。</w:t>
            </w:r>
          </w:p>
          <w:p w14:paraId="7330D854">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3、合同预警提醒与业务办理联动，可穿透查看预警详情，进行签订、续签等相关业务办理。</w:t>
            </w:r>
          </w:p>
          <w:p w14:paraId="3BC6C262">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4、支持劳动合同全生命周期管理，可完成职工劳动合同的签订、变更、续签、终止和解除等业务处理。</w:t>
            </w:r>
          </w:p>
          <w:p w14:paraId="3F9087C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5、劳动合同签订支持与电子签名集成，可以实现劳动合同电子版电子签名。</w:t>
            </w:r>
          </w:p>
          <w:p w14:paraId="3A880F5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6、可将历史纸质合同扫描后可上传归档，各类合同流程审批后，合同信息将自动记录到员工个人档案信息中。</w:t>
            </w:r>
          </w:p>
          <w:p w14:paraId="5707099D">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7、可灵活设计和打印各类合同花名册、台账信息。</w:t>
            </w:r>
          </w:p>
          <w:p w14:paraId="5DAB476B">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b w:val="0"/>
                <w:bCs/>
                <w:color w:val="auto"/>
                <w:sz w:val="24"/>
                <w:highlight w:val="none"/>
              </w:rPr>
              <w:t>8、支持对试用期满、合同到期等信息具有自动提醒功能，业务人员可根据提醒直接进行相关合同业务办理。</w:t>
            </w:r>
          </w:p>
        </w:tc>
      </w:tr>
      <w:tr w14:paraId="73C53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485" w:type="dxa"/>
            <w:noWrap w:val="0"/>
            <w:vAlign w:val="center"/>
          </w:tcPr>
          <w:p w14:paraId="0C3B1AC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考勤管理</w:t>
            </w:r>
          </w:p>
        </w:tc>
        <w:tc>
          <w:tcPr>
            <w:tcW w:w="7845" w:type="dxa"/>
            <w:noWrap w:val="0"/>
            <w:vAlign w:val="center"/>
          </w:tcPr>
          <w:p w14:paraId="4A31D62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1、排班管理：支持科室排班，可定义班次、轮班规则，支持排班结果导入、导出。支持每月预排班管理，在线排班支持点选班次、仿Excel批量选区复制粘贴功能。</w:t>
            </w:r>
          </w:p>
          <w:p w14:paraId="63BACF6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2、考勤核算：支持对接</w:t>
            </w:r>
            <w:r>
              <w:rPr>
                <w:rFonts w:hint="eastAsia" w:ascii="宋体" w:hAnsi="宋体" w:eastAsia="宋体" w:cs="宋体"/>
                <w:b w:val="0"/>
                <w:bCs/>
                <w:color w:val="auto"/>
                <w:sz w:val="24"/>
                <w:highlight w:val="none"/>
                <w:lang w:val="en-US" w:eastAsia="zh-CN"/>
              </w:rPr>
              <w:t>企业微信考勤系统或</w:t>
            </w:r>
            <w:r>
              <w:rPr>
                <w:rFonts w:hint="eastAsia" w:ascii="宋体" w:hAnsi="宋体" w:eastAsia="宋体" w:cs="宋体"/>
                <w:b w:val="0"/>
                <w:bCs/>
                <w:color w:val="auto"/>
                <w:sz w:val="24"/>
                <w:highlight w:val="none"/>
              </w:rPr>
              <w:t>考勤机数据或手工录入，根据排班自动核算出勤、迟到、早退、加班、缺勤等情况。考勤结果统计由系统根据班次信息进行一键核算。</w:t>
            </w:r>
          </w:p>
          <w:p w14:paraId="5DCE92C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3、考勤上报：对核算后的数据进行上报操作，人事科每月可以直观查看全院各科室考勤上报情况，对已上报的考勤信息进行审核确认，审核确认后科室不能撤回。</w:t>
            </w:r>
          </w:p>
          <w:p w14:paraId="1D9F9F6D">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4、休假管理：支持年休假、病假、产假等各类假期的额度设定、申请、审批、销假管理，假期余额自动计算。</w:t>
            </w:r>
          </w:p>
          <w:p w14:paraId="5A88BDAB">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5、考勤异动：支持跨科借调申请与审批，对被借调人、借调时间、借调科室进行设置。</w:t>
            </w:r>
          </w:p>
          <w:p w14:paraId="6BD03380">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6、报表统计：生成各类考勤统计报表（年度/季度/月度考勤汇总表、明细表），数据可关联至薪资计算。</w:t>
            </w:r>
          </w:p>
          <w:p w14:paraId="09F0A3B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7、考勤规则：支持考勤排班组自定义设置，考勤规则支持上报制、打卡制两种方式，满足医院的多种使用需求。</w:t>
            </w:r>
          </w:p>
        </w:tc>
      </w:tr>
      <w:tr w14:paraId="766A7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485" w:type="dxa"/>
            <w:noWrap w:val="0"/>
            <w:vAlign w:val="center"/>
          </w:tcPr>
          <w:p w14:paraId="1E05346B">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职称管理</w:t>
            </w:r>
          </w:p>
        </w:tc>
        <w:tc>
          <w:tcPr>
            <w:tcW w:w="7845" w:type="dxa"/>
            <w:noWrap w:val="0"/>
            <w:vAlign w:val="center"/>
          </w:tcPr>
          <w:p w14:paraId="1C44AA59">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1、评审管理：支持职称申报、材料审核、专家评审、结果公示等线上流程。</w:t>
            </w:r>
          </w:p>
          <w:p w14:paraId="65945AB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2、聘任管理：支持岗位发布、员工申请、科室评价、医院聘任的全过程管理，聘任结果与薪酬岗位联动。</w:t>
            </w:r>
          </w:p>
          <w:p w14:paraId="6C382D3C">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3、系统显示全院岗位设置情况、人员现有聘任情况及历史情况，显示各科室岗位设置情况及人员聘任信息。</w:t>
            </w:r>
          </w:p>
          <w:p w14:paraId="7856CBB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4、支持科室主任、相关职能科室在系统中给员工打分，自动生成总分。</w:t>
            </w:r>
          </w:p>
          <w:p w14:paraId="6517E5C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5、支持导出科室分数排名表、科室聘用审核表、岗位设置和现有岗位对比表、全院职称聘任情况汇总表。</w:t>
            </w:r>
          </w:p>
          <w:p w14:paraId="031E19A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6、聘后管理包括全院聘任结果汇总分析、公示、台账制作填报、聘任证书的制作，以及联动的工资对标及工资发放。</w:t>
            </w:r>
          </w:p>
        </w:tc>
      </w:tr>
      <w:tr w14:paraId="3C55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85" w:type="dxa"/>
            <w:vMerge w:val="restart"/>
            <w:noWrap w:val="0"/>
            <w:vAlign w:val="center"/>
          </w:tcPr>
          <w:p w14:paraId="683CC6D2">
            <w:pPr>
              <w:keepNext w:val="0"/>
              <w:keepLines w:val="0"/>
              <w:pageBreakBefore w:val="0"/>
              <w:widowControl w:val="0"/>
              <w:kinsoku/>
              <w:wordWrap w:val="0"/>
              <w:overflowPunct/>
              <w:topLinePunct w:val="0"/>
              <w:autoSpaceDE/>
              <w:autoSpaceDN/>
              <w:bidi w:val="0"/>
              <w:adjustRightInd/>
              <w:snapToGrid/>
              <w:spacing w:line="400" w:lineRule="exact"/>
              <w:ind w:firstLine="241" w:firstLineChars="100"/>
              <w:jc w:val="center"/>
              <w:textAlignment w:val="auto"/>
              <w:rPr>
                <w:rFonts w:hint="eastAsia" w:ascii="宋体" w:hAnsi="宋体" w:eastAsia="宋体" w:cs="宋体"/>
                <w:b/>
                <w:color w:val="auto"/>
                <w:sz w:val="24"/>
                <w:highlight w:val="none"/>
              </w:rPr>
            </w:pPr>
          </w:p>
          <w:p w14:paraId="0449DA50">
            <w:pPr>
              <w:keepNext w:val="0"/>
              <w:keepLines w:val="0"/>
              <w:pageBreakBefore w:val="0"/>
              <w:widowControl w:val="0"/>
              <w:kinsoku/>
              <w:wordWrap w:val="0"/>
              <w:overflowPunct/>
              <w:topLinePunct w:val="0"/>
              <w:autoSpaceDE/>
              <w:autoSpaceDN/>
              <w:bidi w:val="0"/>
              <w:adjustRightInd/>
              <w:snapToGrid/>
              <w:spacing w:line="400" w:lineRule="exact"/>
              <w:ind w:firstLine="241" w:firstLineChars="100"/>
              <w:jc w:val="center"/>
              <w:textAlignment w:val="auto"/>
              <w:rPr>
                <w:rFonts w:hint="eastAsia" w:ascii="宋体" w:hAnsi="宋体" w:eastAsia="宋体" w:cs="宋体"/>
                <w:b/>
                <w:color w:val="auto"/>
                <w:sz w:val="24"/>
                <w:highlight w:val="none"/>
              </w:rPr>
            </w:pPr>
          </w:p>
          <w:p w14:paraId="2166D71D">
            <w:pPr>
              <w:keepNext w:val="0"/>
              <w:keepLines w:val="0"/>
              <w:pageBreakBefore w:val="0"/>
              <w:widowControl w:val="0"/>
              <w:kinsoku/>
              <w:wordWrap w:val="0"/>
              <w:overflowPunct/>
              <w:topLinePunct w:val="0"/>
              <w:autoSpaceDE/>
              <w:autoSpaceDN/>
              <w:bidi w:val="0"/>
              <w:adjustRightInd/>
              <w:snapToGrid/>
              <w:spacing w:line="400" w:lineRule="exact"/>
              <w:ind w:firstLine="241" w:firstLineChars="100"/>
              <w:jc w:val="center"/>
              <w:textAlignment w:val="auto"/>
              <w:rPr>
                <w:rFonts w:hint="eastAsia" w:ascii="宋体" w:hAnsi="宋体" w:eastAsia="宋体" w:cs="宋体"/>
                <w:b/>
                <w:color w:val="auto"/>
                <w:sz w:val="24"/>
                <w:highlight w:val="none"/>
              </w:rPr>
            </w:pPr>
          </w:p>
          <w:p w14:paraId="569FE1B9">
            <w:pPr>
              <w:keepNext w:val="0"/>
              <w:keepLines w:val="0"/>
              <w:pageBreakBefore w:val="0"/>
              <w:widowControl w:val="0"/>
              <w:kinsoku/>
              <w:wordWrap w:val="0"/>
              <w:overflowPunct/>
              <w:topLinePunct w:val="0"/>
              <w:autoSpaceDE/>
              <w:autoSpaceDN/>
              <w:bidi w:val="0"/>
              <w:adjustRightInd/>
              <w:snapToGrid/>
              <w:spacing w:line="400" w:lineRule="exact"/>
              <w:ind w:firstLine="241" w:firstLineChars="100"/>
              <w:jc w:val="both"/>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招聘管理</w:t>
            </w:r>
          </w:p>
        </w:tc>
        <w:tc>
          <w:tcPr>
            <w:tcW w:w="7845" w:type="dxa"/>
            <w:vMerge w:val="restart"/>
            <w:noWrap w:val="0"/>
            <w:vAlign w:val="center"/>
          </w:tcPr>
          <w:p w14:paraId="7B9A67D6">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1、招聘流程：实现从招聘计划、需求申请、职位发布、简历收集、筛选、笔试面试、录用报到全流程线上管理。</w:t>
            </w:r>
          </w:p>
          <w:p w14:paraId="1F12866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2、招聘门户：提供对外招聘网站，可与医院官网集成，支持应聘者在线注册、投递简历。</w:t>
            </w:r>
          </w:p>
          <w:p w14:paraId="3537AA6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3、人才库：建立企业人才库，对简历进行分类管理，包括简历管理库、初审通过库、复审通过库、笔试库、面试库、体检库、拟录用库、报道入职库、淘汰/流失库等。</w:t>
            </w:r>
          </w:p>
          <w:p w14:paraId="446E5AC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4、通知与反馈：支持通过短信、微信、邮件等方式向应聘者发送通知，短信模板可自定义。</w:t>
            </w:r>
          </w:p>
          <w:p w14:paraId="40092EB2">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5、成绩管理：支持上传笔试、面试成绩，配置权重自动计算总成绩，支持设置通过比例或分数线。</w:t>
            </w:r>
          </w:p>
          <w:p w14:paraId="0F8DD4D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6、招聘分析：提供岗位报名人数、学历分布等信息汇总及数据导出功能。</w:t>
            </w:r>
          </w:p>
          <w:p w14:paraId="42AC898C">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7、支持招聘考试网络缴费功能，预留缴费端口与财务对接，且该功能可在后台操作开启或关闭。</w:t>
            </w:r>
          </w:p>
          <w:p w14:paraId="79F50824">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8、对拟录用人员的信息可直接从招聘系统转移至人事系统（如姓名、性别、身份证号、学历、职称等信息）。</w:t>
            </w:r>
          </w:p>
        </w:tc>
      </w:tr>
      <w:tr w14:paraId="212C2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1485" w:type="dxa"/>
            <w:vMerge w:val="continue"/>
            <w:noWrap w:val="0"/>
            <w:vAlign w:val="center"/>
          </w:tcPr>
          <w:p w14:paraId="5C82C67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p>
        </w:tc>
        <w:tc>
          <w:tcPr>
            <w:tcW w:w="7845" w:type="dxa"/>
            <w:vMerge w:val="continue"/>
            <w:noWrap w:val="0"/>
            <w:vAlign w:val="center"/>
          </w:tcPr>
          <w:p w14:paraId="7807F302">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1、支持按批次发布招聘岗位，包含招聘公告、聘用公示、常见问题；</w:t>
            </w:r>
          </w:p>
          <w:p w14:paraId="6B1E4B41">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2、发布招聘公告可对岗位进行关联。</w:t>
            </w:r>
          </w:p>
        </w:tc>
      </w:tr>
      <w:tr w14:paraId="6FD0A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85" w:type="dxa"/>
            <w:vMerge w:val="continue"/>
            <w:noWrap w:val="0"/>
            <w:vAlign w:val="center"/>
          </w:tcPr>
          <w:p w14:paraId="72276C3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p>
        </w:tc>
        <w:tc>
          <w:tcPr>
            <w:tcW w:w="7845" w:type="dxa"/>
            <w:vMerge w:val="continue"/>
            <w:noWrap w:val="0"/>
            <w:vAlign w:val="center"/>
          </w:tcPr>
          <w:p w14:paraId="6FBB32D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1、简历管理库</w:t>
            </w:r>
          </w:p>
          <w:p w14:paraId="7E01C900">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根据岗位用人需求，系统提供默认的自动化初审筛选配置，人事科可通过使用或修改该配置，获得批量的系统初审结果，人事科只需在系统初审结果上对未配置项作二次确认，大大减少</w:t>
            </w:r>
          </w:p>
          <w:p w14:paraId="4542D21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初审的工作量。</w:t>
            </w:r>
          </w:p>
          <w:p w14:paraId="23CAA42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人事科可授权给各用人部门查看本部门的简历投递详情，并可以通过（短信或微信）对应聘者进行反馈，可批量导出应聘人员情况一览表(excel版)、招聘简历(word版)和附件。</w:t>
            </w:r>
          </w:p>
          <w:p w14:paraId="77296866">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2、初审通过库</w:t>
            </w:r>
          </w:p>
          <w:p w14:paraId="25C0FDB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存放初审通过的简历，可进行复审通过或淘汰等一系列操作。</w:t>
            </w:r>
          </w:p>
          <w:p w14:paraId="0A384539">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3、复审通过库</w:t>
            </w:r>
          </w:p>
          <w:p w14:paraId="233D96A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存放复审通过的简历，可进行加入笔试或资格复审等一系列操作。</w:t>
            </w:r>
          </w:p>
          <w:p w14:paraId="0C12FDF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4、笔试库</w:t>
            </w:r>
          </w:p>
          <w:p w14:paraId="6ADC14E4">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可批量设置生成准考证号供考生下载打印准考证；存放进入笔试库但还未确认参加笔试的简历，可进行笔试截止时间设置等一系列操作。</w:t>
            </w:r>
          </w:p>
          <w:p w14:paraId="61FEA63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笔试安排：人事科可以按照招聘批次、招聘岗位、简历信息（可筛选和查询的内容为员工在应聘平台上填写的简历内容）等进行查询筛选，可批量发送短信、微信通知笔试考生，短信内容的模板可以自定义。</w:t>
            </w:r>
          </w:p>
          <w:p w14:paraId="7948C030">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笔试成绩管理：支持上传笔试成绩、在线修改笔试成绩、配置通过比例或分数线系统自动审核笔试成绩，人事科只需二次确认即可。支持设置前台是查看成绩。</w:t>
            </w:r>
          </w:p>
          <w:p w14:paraId="605C34FD">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5、资格复审库</w:t>
            </w:r>
          </w:p>
          <w:p w14:paraId="7E120A3D">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进入资格复审库但还未确认参加资格复审的简历，可进行复审截止时间设置等一系列操作。复审完毕后支持批量处理复审结果，系统可根据上传结果自动执行复审，人事科只需二次确认即可同步招聘网站，并可通过短信、微信一键通知到应聘者。</w:t>
            </w:r>
          </w:p>
          <w:p w14:paraId="77DE8BD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6、实践技能测试库</w:t>
            </w:r>
          </w:p>
          <w:p w14:paraId="5F8FBD40">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进入实践技能测试库但还未确认参加的简历，可进行实践截止时间设置等一系列操作。支持上传实践技能测试成绩、在线修改实践技能测试成绩、配置通过比例或分数线系统自动审核实践技能测试成绩，人事科只需二次确认即可并将成绩同步招聘网站，并可通过短信、</w:t>
            </w:r>
          </w:p>
          <w:p w14:paraId="5E73FDA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微信一键通知到应聘者。支持设置前台是查看成绩。</w:t>
            </w:r>
          </w:p>
          <w:p w14:paraId="1583AD5E">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7、面试库</w:t>
            </w:r>
          </w:p>
          <w:p w14:paraId="479390B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可批量设置生成准考证号供考生下载打印准考证，存放进入面试库但还未确认参加的简历，可进行面试截止时间设置等一系列操作。系统支持医院自行组织应聘者进行面试，并对面试过程进行管理。</w:t>
            </w:r>
          </w:p>
          <w:p w14:paraId="14A81D5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面试安排：进入面试的简历信息，可以按照招聘岗位、简历信息（可筛选和查询的内容为员工在应聘平台上填写的简历内容）等内容进行查询筛选，可批量给待面试考生发送短信和微信通知，短信内容的模板可以自定义。</w:t>
            </w:r>
          </w:p>
          <w:p w14:paraId="092F995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面试实施：人事科批量导入面试成绩，并按照岗位和面试成绩排名，由人事科确认面试结果（面试通过、面试未通过、面试放弃）并可通过短信、微信通知到面试考生，考生可在线查看成绩（面试成绩、总成绩、总排名、录用结果）。</w:t>
            </w:r>
          </w:p>
          <w:p w14:paraId="7B0ED58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面试成绩管理：支持上传面试成绩、在线修改面试成绩、配置笔试、实践技能测试、面试的权重，并计算和展现折算后的分数，配置通过比例或分数线系统自动审核总成绩，人事科只需二次确认即可。支持设置前台是查看成绩。</w:t>
            </w:r>
          </w:p>
          <w:p w14:paraId="3782CA14">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8、体检库</w:t>
            </w:r>
          </w:p>
          <w:p w14:paraId="0F0697CB">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存放面试通过的简历，可进行上传体检结果等一系列操作。可以按照招聘计划、招聘岗位、简历信息（可筛选和查询的内容为员工在应聘平台上填写的简历内容）等内容进行查询筛选，</w:t>
            </w:r>
          </w:p>
          <w:p w14:paraId="0E645916">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可以维护体检结果（体检通过、体检未通过、体检自动放弃）、体检备注等信息，可给体检通过的应聘者批量发送短信和微信通知。</w:t>
            </w:r>
          </w:p>
          <w:p w14:paraId="50E60F10">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9、拟录用库</w:t>
            </w:r>
          </w:p>
          <w:p w14:paraId="5B257A92">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存放拟录用的简历，可进行上传报到材料记录等一系列操作。可以按照招聘计划、招聘岗位、体检结果、简历信息等加入拟录用库。可给拟录用的应聘者批量发送短信和微信通知。</w:t>
            </w:r>
          </w:p>
          <w:p w14:paraId="12E4518E">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10、报道入职库</w:t>
            </w:r>
          </w:p>
          <w:p w14:paraId="0105903E">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存放报到入职的简历，可进行导出人员信息等操作。</w:t>
            </w:r>
          </w:p>
          <w:p w14:paraId="4E9D5304">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11、试岗库</w:t>
            </w:r>
          </w:p>
          <w:p w14:paraId="595C22FD">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存放进入试岗库但还未确认参加的简历，可进行试岗截止时间设置等一系列操作。</w:t>
            </w:r>
          </w:p>
          <w:p w14:paraId="7260AF09">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12、淘汰/流失库</w:t>
            </w:r>
          </w:p>
          <w:p w14:paraId="717FF1AE">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存放被淘汰或者流失的简历，可进行退回原库等操作。淘汰库用于存放各阶段被淘汰的简历，流失库用于存放各阶段不参加的简历，淘汰流失库中的简历在简历管理中仍然显示，并且处</w:t>
            </w:r>
          </w:p>
          <w:p w14:paraId="0A3CFD46">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于淘汰流失库的应聘者，可以继续投递其他岗位。</w:t>
            </w:r>
          </w:p>
          <w:p w14:paraId="77AB670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13、简历总库</w:t>
            </w:r>
          </w:p>
          <w:p w14:paraId="746A8691">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用于存放被移动到简历总库中的简历，可进行移动到简历管理等操作。存放在简历总库的简历不会在简历管理中显示，并且处于简历总库的应聘者，可以继续投递其他岗位。</w:t>
            </w:r>
          </w:p>
          <w:p w14:paraId="7EDB0CDD">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14、信息转移</w:t>
            </w:r>
          </w:p>
          <w:p w14:paraId="61B70142">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对拟录用人员的信息可直接从招聘系统转移至人事系统（如姓名、性别、身份证号、学历、职称、住培情况等信息）。</w:t>
            </w:r>
          </w:p>
          <w:p w14:paraId="63AB24A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15、招聘信息分析汇总及数据导出功能（如岗位报名人数、学历分布等信息），历史报名数据的存储、查询、下载、汇总导出功能。</w:t>
            </w:r>
          </w:p>
          <w:p w14:paraId="6D2433B9">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16、提供招聘考试网络缴费功能，预留缴费端口与财务对接，实现网络缴费功能，且该功能可以在后台操作开启或关闭。</w:t>
            </w:r>
          </w:p>
        </w:tc>
      </w:tr>
      <w:tr w14:paraId="2E95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2" w:hRule="atLeast"/>
        </w:trPr>
        <w:tc>
          <w:tcPr>
            <w:tcW w:w="1485" w:type="dxa"/>
            <w:noWrap w:val="0"/>
            <w:vAlign w:val="center"/>
          </w:tcPr>
          <w:p w14:paraId="58CBABB1">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员工</w:t>
            </w:r>
            <w:r>
              <w:rPr>
                <w:rFonts w:hint="eastAsia" w:ascii="宋体" w:hAnsi="宋体" w:eastAsia="宋体" w:cs="宋体"/>
                <w:b/>
                <w:color w:val="auto"/>
                <w:sz w:val="24"/>
                <w:highlight w:val="none"/>
              </w:rPr>
              <w:t>自助</w:t>
            </w:r>
          </w:p>
        </w:tc>
        <w:tc>
          <w:tcPr>
            <w:tcW w:w="7845" w:type="dxa"/>
            <w:noWrap w:val="0"/>
            <w:vAlign w:val="center"/>
          </w:tcPr>
          <w:p w14:paraId="23070751">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1、员工自助（ESS）：</w:t>
            </w:r>
          </w:p>
          <w:p w14:paraId="792C0A2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(1)信息查询：查询个人档案、薪资条、考勤休假、排班等信息。</w:t>
            </w:r>
          </w:p>
          <w:p w14:paraId="485618E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(2)业务申请：在线提交休假、加班、转正、异动等申请。</w:t>
            </w:r>
          </w:p>
          <w:p w14:paraId="69CBCF7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(3)信息维护：申请更新个人学历、家庭信息等，经审核生效。员工档案自助维护信息人事科审核功能，人事科审核档案信息时能够直观查看信息修改前与修改后的内容对比情况。</w:t>
            </w:r>
          </w:p>
          <w:p w14:paraId="5DE82E54">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(4)我的培训：查询各类课程及培训资料，申请参加培训课程。</w:t>
            </w:r>
          </w:p>
          <w:p w14:paraId="43B63AF1">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2、领导查询（DSS）：院领导及科室主任可查询权限范围内的人员信息、部门编制、人力成本、考勤统计等，并进行在线业务审批。支持主任自助导出权限范围内的组织架构汇报图。</w:t>
            </w:r>
          </w:p>
          <w:p w14:paraId="13EDC3D0">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3、移动端支持：支持与企业微信、OA或自有APP集成，实现移动办公。</w:t>
            </w:r>
          </w:p>
          <w:p w14:paraId="737A78EB">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4、医院文档查看：可以查询医院的各类制度文档，可在线查看或者进行下载。</w:t>
            </w:r>
          </w:p>
        </w:tc>
      </w:tr>
      <w:tr w14:paraId="7490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485" w:type="dxa"/>
            <w:noWrap w:val="0"/>
            <w:vAlign w:val="center"/>
          </w:tcPr>
          <w:p w14:paraId="197ADB69">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院内系统对接</w:t>
            </w:r>
          </w:p>
        </w:tc>
        <w:tc>
          <w:tcPr>
            <w:tcW w:w="7845" w:type="dxa"/>
            <w:noWrap w:val="0"/>
            <w:vAlign w:val="center"/>
          </w:tcPr>
          <w:p w14:paraId="6365DE60">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提供标准接口或视图，供院内其他系统接入人员数据，实现人力资源系统基础数据推送至集成平台。</w:t>
            </w:r>
            <w:r>
              <w:rPr>
                <w:rFonts w:hint="eastAsia" w:ascii="宋体" w:hAnsi="宋体" w:eastAsia="宋体" w:cs="宋体"/>
                <w:b/>
                <w:bCs/>
                <w:color w:val="auto"/>
                <w:sz w:val="24"/>
                <w:highlight w:val="none"/>
                <w:lang w:val="en-US" w:eastAsia="zh-CN"/>
              </w:rPr>
              <w:t>（响应文件须提供服务承诺函，承诺函格式自拟）</w:t>
            </w:r>
          </w:p>
        </w:tc>
      </w:tr>
    </w:tbl>
    <w:p w14:paraId="7A53EA9B">
      <w:pPr>
        <w:pStyle w:val="26"/>
        <w:keepNext w:val="0"/>
        <w:keepLines w:val="0"/>
        <w:pageBreakBefore w:val="0"/>
        <w:widowControl w:val="0"/>
        <w:kinsoku/>
        <w:wordWrap/>
        <w:overflowPunct/>
        <w:topLinePunct w:val="0"/>
        <w:autoSpaceDE/>
        <w:autoSpaceDN/>
        <w:bidi w:val="0"/>
        <w:adjustRightInd/>
        <w:snapToGrid/>
        <w:spacing w:before="157" w:beforeLines="50" w:after="157" w:afterLines="50" w:line="380" w:lineRule="exact"/>
        <w:ind w:left="0" w:leftChars="0" w:firstLine="0" w:firstLineChars="0"/>
        <w:textAlignment w:val="auto"/>
        <w:rPr>
          <w:rFonts w:hint="eastAsia" w:ascii="宋体" w:hAnsi="宋体" w:eastAsia="宋体" w:cs="@仿宋_GB2312"/>
          <w:b/>
          <w:color w:val="auto"/>
          <w:kern w:val="2"/>
          <w:sz w:val="24"/>
          <w:szCs w:val="18"/>
          <w:highlight w:val="none"/>
          <w:lang w:val="en-US" w:eastAsia="zh-CN" w:bidi="ar-SA"/>
        </w:rPr>
      </w:pPr>
      <w:r>
        <w:rPr>
          <w:rFonts w:hint="eastAsia" w:ascii="宋体" w:hAnsi="宋体" w:eastAsia="宋体" w:cs="@仿宋_GB2312"/>
          <w:b/>
          <w:color w:val="auto"/>
          <w:kern w:val="2"/>
          <w:sz w:val="24"/>
          <w:szCs w:val="18"/>
          <w:highlight w:val="none"/>
          <w:lang w:val="en-US" w:eastAsia="zh-CN" w:bidi="ar-SA"/>
        </w:rPr>
        <w:t>三、售后服务及其他要求</w:t>
      </w:r>
    </w:p>
    <w:p w14:paraId="6C3FE7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lang w:val="en-US" w:eastAsia="zh-CN"/>
        </w:rPr>
        <w:t>验收合格后免费维保3年。</w:t>
      </w:r>
      <w:r>
        <w:rPr>
          <w:rFonts w:hint="eastAsia" w:ascii="宋体" w:hAnsi="宋体" w:eastAsia="宋体" w:cs="宋体"/>
          <w:color w:val="auto"/>
          <w:sz w:val="24"/>
          <w:szCs w:val="24"/>
          <w:highlight w:val="none"/>
          <w:lang w:val="en-US" w:eastAsia="zh-CN"/>
        </w:rPr>
        <w:t>软件使用过程中出现任何系统本身存在的BUG，终身免费维护修复。软件在使用过程中，出现任何安全问题，免费整改。</w:t>
      </w:r>
    </w:p>
    <w:p w14:paraId="687303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维保期内提供全免费上门维护服务。技术人员应7×24小时全天候电话响应，在维保期内出现故障时，在接到故障通知后，通过电话及远程无法解决故障的情况下，在4小时内到达现场并及时调查故障原因并修复。</w:t>
      </w:r>
    </w:p>
    <w:p w14:paraId="2C7471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lang w:val="en-US" w:eastAsia="zh-CN"/>
        </w:rPr>
        <w:t>除文件功能要求外，在维护期内要持续为医院提供软件功能的客户化需求。</w:t>
      </w:r>
    </w:p>
    <w:p w14:paraId="2A4E1D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lang w:val="en-US" w:eastAsia="zh-CN"/>
        </w:rPr>
        <w:t>免费开放接口与第三方软件对接，并做好对接改造工作。</w:t>
      </w:r>
    </w:p>
    <w:p w14:paraId="7ECC7F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lang w:val="en-US" w:eastAsia="zh-CN"/>
        </w:rPr>
        <w:t>提供免费培训服务，包括明确的培训计划、培训方式、培训内容等。</w:t>
      </w:r>
    </w:p>
    <w:p w14:paraId="5F692E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6.</w:t>
      </w:r>
      <w:r>
        <w:rPr>
          <w:rFonts w:hint="eastAsia" w:ascii="宋体" w:hAnsi="宋体" w:eastAsia="宋体" w:cs="宋体"/>
          <w:color w:val="auto"/>
          <w:sz w:val="24"/>
          <w:szCs w:val="24"/>
          <w:highlight w:val="none"/>
          <w:lang w:val="en-US" w:eastAsia="zh-CN"/>
        </w:rPr>
        <w:t>在项目实施及维保期间，提供详细的应急预案，包含应急方案原则、应急内容、应急处理流程等。</w:t>
      </w:r>
    </w:p>
    <w:p w14:paraId="1091DF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7.</w:t>
      </w:r>
      <w:r>
        <w:rPr>
          <w:rFonts w:hint="eastAsia" w:ascii="宋体" w:hAnsi="宋体" w:eastAsia="宋体" w:cs="宋体"/>
          <w:color w:val="auto"/>
          <w:sz w:val="24"/>
          <w:szCs w:val="24"/>
          <w:highlight w:val="none"/>
          <w:lang w:val="en-US" w:eastAsia="zh-CN"/>
        </w:rPr>
        <w:t>项目实施期间，项目经理、技术负责人为本项目提供技术保障服务。</w:t>
      </w:r>
    </w:p>
    <w:p w14:paraId="2364A0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8.</w:t>
      </w:r>
      <w:r>
        <w:rPr>
          <w:rFonts w:hint="eastAsia" w:ascii="宋体" w:hAnsi="宋体" w:eastAsia="宋体" w:cs="宋体"/>
          <w:color w:val="auto"/>
          <w:sz w:val="24"/>
          <w:szCs w:val="24"/>
          <w:highlight w:val="none"/>
        </w:rPr>
        <w:t>系统应满足网络安全等级保护三级安全要求</w:t>
      </w:r>
      <w:r>
        <w:rPr>
          <w:rFonts w:hint="eastAsia" w:ascii="宋体" w:hAnsi="宋体" w:eastAsia="宋体" w:cs="宋体"/>
          <w:color w:val="auto"/>
          <w:sz w:val="24"/>
          <w:szCs w:val="24"/>
          <w:highlight w:val="none"/>
          <w:lang w:eastAsia="zh-CN"/>
        </w:rPr>
        <w:t>。</w:t>
      </w:r>
    </w:p>
    <w:p w14:paraId="1E94A6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9.</w:t>
      </w:r>
      <w:r>
        <w:rPr>
          <w:rFonts w:hint="eastAsia" w:ascii="宋体" w:hAnsi="宋体" w:eastAsia="宋体" w:cs="宋体"/>
          <w:color w:val="auto"/>
          <w:sz w:val="24"/>
          <w:szCs w:val="24"/>
          <w:highlight w:val="none"/>
          <w:lang w:val="en-US" w:eastAsia="zh-CN"/>
        </w:rPr>
        <w:t>提供便于进行二次开发的各种接口，无需对系统的底层基础进行修改，就能够根据需要，随时进行单个功能模块的修改、添加和升级。</w:t>
      </w:r>
    </w:p>
    <w:p w14:paraId="2E3109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10.</w:t>
      </w:r>
      <w:r>
        <w:rPr>
          <w:rFonts w:hint="eastAsia" w:ascii="宋体" w:hAnsi="宋体" w:eastAsia="宋体" w:cs="宋体"/>
          <w:color w:val="auto"/>
          <w:sz w:val="24"/>
          <w:szCs w:val="24"/>
          <w:highlight w:val="none"/>
          <w:lang w:val="en-US" w:eastAsia="zh-CN"/>
        </w:rPr>
        <w:t>版权归属保障：院内资料信息，医生信息，数据等，都归采购人所有，成交人未经授权，不得对外发布或使用。</w:t>
      </w:r>
    </w:p>
    <w:p w14:paraId="1B767F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11.</w:t>
      </w:r>
      <w:r>
        <w:rPr>
          <w:rFonts w:hint="eastAsia" w:ascii="宋体" w:hAnsi="宋体" w:eastAsia="宋体" w:cs="宋体"/>
          <w:b/>
          <w:bCs/>
          <w:color w:val="auto"/>
          <w:sz w:val="24"/>
          <w:szCs w:val="24"/>
          <w:highlight w:val="none"/>
          <w:lang w:val="en-US" w:eastAsia="zh-CN"/>
        </w:rPr>
        <w:t>成交人应承诺所提供的本项目软件系统涉及使用的数据库、中间件或其他软件，必须在响应文件中明确说明所涉及其它中间件或其它软件品牌、规格型号，且所涉及的其他中间件或其他软件系统必须为主流插件产品，应具有良好的稳定性及兼容性，便于集成、部署、应用和维护。若供应商所提供的本项目软件系统无须使用其他中间件或其他软件</w:t>
      </w:r>
      <w:r>
        <w:rPr>
          <w:rFonts w:hint="eastAsia" w:ascii="宋体" w:hAnsi="宋体" w:eastAsia="宋体" w:cs="宋体"/>
          <w:b/>
          <w:bCs/>
          <w:color w:val="auto"/>
          <w:sz w:val="24"/>
          <w:szCs w:val="24"/>
          <w:highlight w:val="none"/>
          <w:lang w:val="en-US" w:eastAsia="zh-CN"/>
        </w:rPr>
        <w:t>（供应商必须在响应文件中做出专项承诺函（格式自拟）。</w:t>
      </w:r>
    </w:p>
    <w:p w14:paraId="7EACC0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12.</w:t>
      </w:r>
      <w:r>
        <w:rPr>
          <w:rFonts w:hint="eastAsia" w:ascii="宋体" w:hAnsi="宋体" w:eastAsia="宋体" w:cs="宋体"/>
          <w:color w:val="auto"/>
          <w:sz w:val="24"/>
          <w:szCs w:val="24"/>
          <w:highlight w:val="none"/>
          <w:lang w:val="en-US" w:eastAsia="zh-CN"/>
        </w:rPr>
        <w:t>采购人在使用该服务或服务的任何一部分时，免受第三方提出的侵犯其专利权、商标权或工业设计权等知识产权的起诉或司法干预。如果发生上述起诉或干预，则其法律责任均由成交人负责。</w:t>
      </w:r>
    </w:p>
    <w:p w14:paraId="0331CA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13.</w:t>
      </w:r>
      <w:r>
        <w:rPr>
          <w:rFonts w:hint="eastAsia" w:ascii="宋体" w:hAnsi="宋体" w:eastAsia="宋体" w:cs="宋体"/>
          <w:color w:val="auto"/>
          <w:sz w:val="24"/>
          <w:szCs w:val="24"/>
          <w:highlight w:val="none"/>
          <w:lang w:val="en-US" w:eastAsia="zh-CN"/>
        </w:rPr>
        <w:t>成交人在项目实施前，须与采购人签订安全保密协议，以保证项目涉及的管理制度、用户数据及相关信息的安全。</w:t>
      </w:r>
    </w:p>
    <w:p w14:paraId="367FBC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14.</w:t>
      </w:r>
      <w:r>
        <w:rPr>
          <w:rFonts w:hint="eastAsia" w:ascii="宋体" w:hAnsi="宋体" w:eastAsia="宋体" w:cs="宋体"/>
          <w:color w:val="auto"/>
          <w:sz w:val="24"/>
          <w:szCs w:val="24"/>
          <w:highlight w:val="none"/>
          <w:lang w:val="en-US" w:eastAsia="zh-CN"/>
        </w:rPr>
        <w:t>成交人因提供的产品、服务所掌握的，包括但不限于系统二次开发部分的源代码、运行数据、业务数据、业务规则、内部文件等各类信息，成交人应保密，未经采购人同意不得用于其他用途或提供给第三方。</w:t>
      </w:r>
    </w:p>
    <w:p w14:paraId="1D7E16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15.</w:t>
      </w:r>
      <w:r>
        <w:rPr>
          <w:rFonts w:hint="eastAsia" w:ascii="宋体" w:hAnsi="宋体" w:eastAsia="宋体" w:cs="宋体"/>
          <w:color w:val="auto"/>
          <w:sz w:val="24"/>
          <w:szCs w:val="24"/>
          <w:highlight w:val="none"/>
          <w:lang w:val="en-US" w:eastAsia="zh-CN"/>
        </w:rPr>
        <w:t>成交人应具有完善的保密管理制度。成交人雇用或安排的项目相关人员造成的信息泄露，由成交人承担相应责任。</w:t>
      </w:r>
    </w:p>
    <w:p w14:paraId="1B27EB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kern w:val="2"/>
          <w:sz w:val="24"/>
          <w:szCs w:val="24"/>
          <w:highlight w:val="none"/>
          <w:lang w:val="en-US" w:eastAsia="zh-CN" w:bidi="ar-SA"/>
        </w:rPr>
        <w:t>16.</w:t>
      </w:r>
      <w:r>
        <w:rPr>
          <w:rFonts w:hint="eastAsia" w:ascii="宋体" w:hAnsi="宋体" w:eastAsia="宋体" w:cs="宋体"/>
          <w:color w:val="auto"/>
          <w:sz w:val="24"/>
          <w:szCs w:val="24"/>
          <w:highlight w:val="none"/>
          <w:lang w:val="en-US" w:eastAsia="zh-CN"/>
        </w:rPr>
        <w:t>成交人应搭建有安全保障的内部管理工具对系统源代码进行管理，不得将源代码（含配置文件）放置在任何公众可访问的互联网环境中。成交人不得将任何用户名、密码等敏感信息的文件放在系统源代码管理工具中。</w:t>
      </w:r>
    </w:p>
    <w:p w14:paraId="26DB19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注：</w:t>
      </w:r>
      <w:r>
        <w:rPr>
          <w:rFonts w:hint="eastAsia" w:ascii="宋体" w:hAnsi="宋体" w:eastAsia="宋体" w:cs="宋体"/>
          <w:b/>
          <w:bCs/>
          <w:i w:val="0"/>
          <w:color w:val="auto"/>
          <w:kern w:val="0"/>
          <w:sz w:val="28"/>
          <w:szCs w:val="28"/>
          <w:highlight w:val="none"/>
          <w:lang w:val="en-US" w:eastAsia="zh-CN" w:bidi="ar"/>
        </w:rPr>
        <w:t>采购需求中各项指标必须全部满足要求，供应商须提交承诺书（格式自拟），否则按废标处理。</w:t>
      </w:r>
    </w:p>
    <w:p w14:paraId="28322EB1">
      <w:pPr>
        <w:keepNext w:val="0"/>
        <w:keepLines w:val="0"/>
        <w:pageBreakBefore w:val="0"/>
        <w:widowControl w:val="0"/>
        <w:kinsoku/>
        <w:wordWrap/>
        <w:overflowPunct/>
        <w:topLinePunct w:val="0"/>
        <w:autoSpaceDE/>
        <w:autoSpaceDN/>
        <w:bidi w:val="0"/>
        <w:adjustRightInd/>
        <w:snapToGrid/>
        <w:spacing w:line="380" w:lineRule="exact"/>
        <w:textAlignment w:val="auto"/>
        <w:outlineLvl w:val="9"/>
        <w:rPr>
          <w:rFonts w:hint="eastAsia" w:ascii="宋体" w:hAnsi="宋体" w:eastAsia="宋体"/>
          <w:b/>
          <w:color w:val="auto"/>
          <w:sz w:val="24"/>
          <w:szCs w:val="18"/>
          <w:highlight w:val="none"/>
        </w:rPr>
      </w:pPr>
      <w:r>
        <w:rPr>
          <w:rFonts w:hint="eastAsia" w:ascii="宋体" w:hAnsi="宋体" w:eastAsia="宋体"/>
          <w:b/>
          <w:color w:val="auto"/>
          <w:sz w:val="24"/>
          <w:szCs w:val="18"/>
          <w:highlight w:val="none"/>
          <w:lang w:val="en-US" w:eastAsia="zh-CN"/>
        </w:rPr>
        <w:t>（三）</w:t>
      </w:r>
      <w:r>
        <w:rPr>
          <w:rFonts w:hint="eastAsia" w:ascii="宋体" w:hAnsi="宋体" w:eastAsia="宋体"/>
          <w:b/>
          <w:color w:val="auto"/>
          <w:sz w:val="24"/>
          <w:szCs w:val="18"/>
          <w:highlight w:val="none"/>
        </w:rPr>
        <w:t>报价要求</w:t>
      </w:r>
    </w:p>
    <w:p w14:paraId="07257559">
      <w:pPr>
        <w:keepNext w:val="0"/>
        <w:keepLines w:val="0"/>
        <w:pageBreakBefore w:val="0"/>
        <w:widowControl w:val="0"/>
        <w:kinsoku/>
        <w:wordWrap/>
        <w:overflowPunct/>
        <w:topLinePunct w:val="0"/>
        <w:autoSpaceDE/>
        <w:autoSpaceDN/>
        <w:bidi w:val="0"/>
        <w:adjustRightInd/>
        <w:snapToGrid/>
        <w:spacing w:line="380" w:lineRule="exact"/>
        <w:ind w:right="-92" w:rightChars="-44" w:firstLine="460" w:firstLineChars="192"/>
        <w:textAlignment w:val="auto"/>
        <w:outlineLvl w:val="9"/>
        <w:rPr>
          <w:rFonts w:hint="eastAsia" w:ascii="宋体" w:hAnsi="宋体" w:eastAsia="宋体" w:cs="宋体"/>
          <w:color w:val="auto"/>
          <w:sz w:val="24"/>
          <w:szCs w:val="24"/>
          <w:highlight w:val="none"/>
        </w:rPr>
      </w:pPr>
      <w:bookmarkStart w:id="45" w:name="_Toc14698"/>
      <w:bookmarkStart w:id="46" w:name="_Toc15293"/>
      <w:r>
        <w:rPr>
          <w:rFonts w:hint="eastAsia" w:ascii="宋体" w:hAnsi="宋体" w:eastAsia="宋体" w:cs="宋体"/>
          <w:color w:val="auto"/>
          <w:sz w:val="24"/>
          <w:szCs w:val="24"/>
          <w:highlight w:val="none"/>
        </w:rPr>
        <w:t>1.</w:t>
      </w:r>
      <w:r>
        <w:rPr>
          <w:rFonts w:hint="eastAsia" w:ascii="宋体" w:hAnsi="宋体" w:eastAsia="宋体"/>
          <w:b/>
          <w:bCs w:val="0"/>
          <w:color w:val="auto"/>
          <w:sz w:val="24"/>
          <w:highlight w:val="none"/>
        </w:rPr>
        <w:t>质保期满后，质保费用每年≤</w:t>
      </w:r>
      <w:r>
        <w:rPr>
          <w:rFonts w:hint="eastAsia" w:ascii="宋体" w:hAnsi="宋体" w:eastAsia="宋体"/>
          <w:b/>
          <w:bCs w:val="0"/>
          <w:color w:val="auto"/>
          <w:sz w:val="24"/>
          <w:highlight w:val="none"/>
          <w:lang w:val="en-US" w:eastAsia="zh-CN"/>
        </w:rPr>
        <w:t>响应报价</w:t>
      </w:r>
      <w:r>
        <w:rPr>
          <w:rFonts w:hint="eastAsia" w:ascii="宋体" w:hAnsi="宋体" w:eastAsia="宋体"/>
          <w:b/>
          <w:bCs w:val="0"/>
          <w:color w:val="auto"/>
          <w:sz w:val="24"/>
          <w:highlight w:val="none"/>
        </w:rPr>
        <w:t>的6%</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供应商</w:t>
      </w:r>
      <w:r>
        <w:rPr>
          <w:rFonts w:hint="eastAsia" w:ascii="宋体" w:hAnsi="宋体" w:eastAsia="宋体"/>
          <w:b/>
          <w:bCs w:val="0"/>
          <w:color w:val="auto"/>
          <w:sz w:val="24"/>
          <w:highlight w:val="none"/>
          <w:lang w:eastAsia="zh-CN"/>
        </w:rPr>
        <w:t>按费率形式单独进行维保报价，费率不得超过</w:t>
      </w:r>
      <w:r>
        <w:rPr>
          <w:rFonts w:hint="eastAsia" w:ascii="宋体" w:hAnsi="宋体" w:eastAsia="宋体"/>
          <w:b/>
          <w:bCs w:val="0"/>
          <w:color w:val="auto"/>
          <w:sz w:val="24"/>
          <w:highlight w:val="none"/>
          <w:lang w:val="en-US" w:eastAsia="zh-CN"/>
        </w:rPr>
        <w:t>响应报价</w:t>
      </w:r>
      <w:r>
        <w:rPr>
          <w:rFonts w:hint="eastAsia" w:ascii="宋体" w:hAnsi="宋体" w:eastAsia="宋体"/>
          <w:b/>
          <w:bCs w:val="0"/>
          <w:color w:val="auto"/>
          <w:sz w:val="24"/>
          <w:highlight w:val="none"/>
          <w:lang w:eastAsia="zh-CN"/>
        </w:rPr>
        <w:t>的</w:t>
      </w:r>
      <w:r>
        <w:rPr>
          <w:rFonts w:hint="eastAsia" w:ascii="宋体" w:hAnsi="宋体" w:eastAsia="宋体"/>
          <w:b/>
          <w:bCs w:val="0"/>
          <w:color w:val="auto"/>
          <w:sz w:val="24"/>
          <w:highlight w:val="none"/>
          <w:lang w:val="en-US" w:eastAsia="zh-CN"/>
        </w:rPr>
        <w:t>6</w:t>
      </w:r>
      <w:r>
        <w:rPr>
          <w:rFonts w:hint="eastAsia" w:ascii="宋体" w:hAnsi="宋体" w:eastAsia="宋体"/>
          <w:b/>
          <w:bCs w:val="0"/>
          <w:color w:val="auto"/>
          <w:sz w:val="24"/>
          <w:highlight w:val="none"/>
          <w:lang w:eastAsia="zh-CN"/>
        </w:rPr>
        <w:t>%，此报价不包含在</w:t>
      </w:r>
      <w:r>
        <w:rPr>
          <w:rFonts w:hint="eastAsia" w:ascii="宋体" w:hAnsi="宋体" w:eastAsia="宋体"/>
          <w:b/>
          <w:bCs w:val="0"/>
          <w:color w:val="auto"/>
          <w:sz w:val="24"/>
          <w:highlight w:val="none"/>
          <w:lang w:val="en-US" w:eastAsia="zh-CN"/>
        </w:rPr>
        <w:t>本次项目响应报价</w:t>
      </w:r>
      <w:r>
        <w:rPr>
          <w:rFonts w:hint="eastAsia" w:ascii="宋体" w:hAnsi="宋体" w:eastAsia="宋体"/>
          <w:b/>
          <w:bCs w:val="0"/>
          <w:color w:val="auto"/>
          <w:sz w:val="24"/>
          <w:highlight w:val="none"/>
          <w:lang w:eastAsia="zh-CN"/>
        </w:rPr>
        <w:t>中。</w:t>
      </w:r>
    </w:p>
    <w:p w14:paraId="2835FCAA">
      <w:pPr>
        <w:keepNext w:val="0"/>
        <w:keepLines w:val="0"/>
        <w:pageBreakBefore w:val="0"/>
        <w:widowControl w:val="0"/>
        <w:kinsoku/>
        <w:wordWrap/>
        <w:overflowPunct/>
        <w:topLinePunct w:val="0"/>
        <w:autoSpaceDE/>
        <w:autoSpaceDN/>
        <w:bidi w:val="0"/>
        <w:adjustRightInd/>
        <w:snapToGrid/>
        <w:spacing w:line="380" w:lineRule="exact"/>
        <w:ind w:right="-92" w:rightChars="-44" w:firstLine="460" w:firstLineChars="19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报价文件中的单价和总价全部采用人民币表示。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应含有货物（服务）、利润、税金、政策性文件规定及合同包含的所有风险、责任、义务等，即为完成采购文件要求的服务（货物）内容所包含的一切应有费用，成交价格今后将不作任何调整，采购人后期不再追加费用，响应</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自行考虑响应风险。</w:t>
      </w:r>
    </w:p>
    <w:p w14:paraId="3A2AE0B9">
      <w:pPr>
        <w:keepNext w:val="0"/>
        <w:keepLines w:val="0"/>
        <w:pageBreakBefore w:val="0"/>
        <w:widowControl w:val="0"/>
        <w:kinsoku/>
        <w:wordWrap/>
        <w:overflowPunct/>
        <w:topLinePunct w:val="0"/>
        <w:autoSpaceDE/>
        <w:autoSpaceDN/>
        <w:bidi w:val="0"/>
        <w:adjustRightInd/>
        <w:snapToGrid/>
        <w:spacing w:line="38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只允许有一个方案、一个报价。</w:t>
      </w:r>
    </w:p>
    <w:p w14:paraId="3D94FAF6">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报价为含税价，采购人不再为此次采购支付任何费用。</w:t>
      </w:r>
    </w:p>
    <w:p w14:paraId="583EDEC6">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的报价不得高于本次采购</w:t>
      </w:r>
      <w:r>
        <w:rPr>
          <w:rFonts w:hint="eastAsia" w:ascii="宋体" w:hAnsi="宋体" w:eastAsia="宋体" w:cs="宋体"/>
          <w:color w:val="auto"/>
          <w:sz w:val="24"/>
          <w:szCs w:val="24"/>
          <w:highlight w:val="none"/>
          <w:lang w:val="en-US" w:eastAsia="zh-CN"/>
        </w:rPr>
        <w:t>设置的</w:t>
      </w:r>
      <w:r>
        <w:rPr>
          <w:rFonts w:hint="eastAsia" w:ascii="宋体" w:hAnsi="宋体" w:eastAsia="宋体" w:cs="宋体"/>
          <w:color w:val="auto"/>
          <w:sz w:val="24"/>
          <w:szCs w:val="24"/>
          <w:highlight w:val="none"/>
        </w:rPr>
        <w:t>最高限价，否则将作为无效报价处理。</w:t>
      </w:r>
    </w:p>
    <w:p w14:paraId="6D390ECB">
      <w:pPr>
        <w:keepNext w:val="0"/>
        <w:keepLines w:val="0"/>
        <w:pageBreakBefore w:val="0"/>
        <w:widowControl w:val="0"/>
        <w:kinsoku/>
        <w:wordWrap/>
        <w:overflowPunct/>
        <w:topLinePunct w:val="0"/>
        <w:autoSpaceDE/>
        <w:autoSpaceDN/>
        <w:bidi w:val="0"/>
        <w:adjustRightInd/>
        <w:snapToGrid/>
        <w:spacing w:line="38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.如响应文件中未列明全面实现所供货物功能而必须配置的配套或辅助设施及相应技术措施的费用，这些费用将被视为已包含在总报价中。</w:t>
      </w:r>
      <w:bookmarkEnd w:id="45"/>
      <w:bookmarkEnd w:id="46"/>
    </w:p>
    <w:p w14:paraId="09098557">
      <w:pPr>
        <w:keepNext w:val="0"/>
        <w:keepLines w:val="0"/>
        <w:pageBreakBefore w:val="0"/>
        <w:widowControl w:val="0"/>
        <w:kinsoku/>
        <w:wordWrap/>
        <w:overflowPunct/>
        <w:topLinePunct w:val="0"/>
        <w:autoSpaceDE/>
        <w:autoSpaceDN/>
        <w:bidi w:val="0"/>
        <w:adjustRightInd/>
        <w:snapToGrid/>
        <w:spacing w:line="38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.总报价中不得包含采购文件要求以外的内容，否则，在评审时不予核减，但在授予合同时，采购人有权将这部分价格从其成交价格中扣除。</w:t>
      </w:r>
    </w:p>
    <w:p w14:paraId="4227147B">
      <w:pPr>
        <w:keepNext w:val="0"/>
        <w:keepLines w:val="0"/>
        <w:pageBreakBefore w:val="0"/>
        <w:widowControl w:val="0"/>
        <w:kinsoku/>
        <w:wordWrap/>
        <w:overflowPunct/>
        <w:topLinePunct w:val="0"/>
        <w:autoSpaceDE/>
        <w:autoSpaceDN/>
        <w:bidi w:val="0"/>
        <w:adjustRightInd/>
        <w:snapToGrid/>
        <w:spacing w:line="38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总报价中不得缺漏采购文件所要求的内容，否则，评审时将有效响应中该项内容的最高价计入其评审总价，但在授予合同时，缺漏项目的报价视作已含在其他项目的报价中，这些项目将作为免费赠送而包含在合同内。</w:t>
      </w:r>
    </w:p>
    <w:p w14:paraId="3B2D51A5">
      <w:pPr>
        <w:keepNext w:val="0"/>
        <w:keepLines w:val="0"/>
        <w:pageBreakBefore w:val="0"/>
        <w:widowControl w:val="0"/>
        <w:kinsoku/>
        <w:wordWrap/>
        <w:overflowPunct/>
        <w:topLinePunct w:val="0"/>
        <w:autoSpaceDE/>
        <w:autoSpaceDN/>
        <w:bidi w:val="0"/>
        <w:adjustRightInd/>
        <w:snapToGrid/>
        <w:spacing w:line="380" w:lineRule="exact"/>
        <w:ind w:right="-92" w:rightChars="-44"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不得对从第三方采购货物的随机备品、备件另行收费，否则在计算评审价时这部分费用将不予扣除，在授予合同时将从成交价格中扣除该部分费用。</w:t>
      </w:r>
    </w:p>
    <w:p w14:paraId="5E020D28">
      <w:pPr>
        <w:spacing w:line="360" w:lineRule="auto"/>
        <w:jc w:val="both"/>
        <w:outlineLvl w:val="9"/>
        <w:rPr>
          <w:rFonts w:hint="eastAsia" w:asciiTheme="minorEastAsia" w:hAnsiTheme="minorEastAsia" w:eastAsiaTheme="minorEastAsia"/>
          <w:b/>
          <w:color w:val="auto"/>
          <w:sz w:val="28"/>
          <w:highlight w:val="none"/>
        </w:rPr>
        <w:sectPr>
          <w:pgSz w:w="11906" w:h="16838"/>
          <w:pgMar w:top="1440" w:right="1800" w:bottom="1440" w:left="1800" w:header="851" w:footer="992" w:gutter="0"/>
          <w:pgNumType w:fmt="decimal"/>
          <w:cols w:space="425" w:num="1"/>
          <w:docGrid w:type="lines" w:linePitch="312" w:charSpace="0"/>
        </w:sectPr>
      </w:pPr>
    </w:p>
    <w:p w14:paraId="4B6A986C">
      <w:pPr>
        <w:spacing w:line="360" w:lineRule="auto"/>
        <w:jc w:val="center"/>
        <w:outlineLvl w:val="0"/>
        <w:rPr>
          <w:rFonts w:hint="eastAsia" w:asciiTheme="minorEastAsia" w:hAnsiTheme="minorEastAsia" w:eastAsiaTheme="minorEastAsia"/>
          <w:b/>
          <w:color w:val="auto"/>
          <w:sz w:val="28"/>
          <w:highlight w:val="none"/>
        </w:rPr>
      </w:pPr>
      <w:bookmarkStart w:id="47" w:name="_Toc22859"/>
      <w:r>
        <w:rPr>
          <w:rFonts w:hint="eastAsia" w:asciiTheme="minorEastAsia" w:hAnsiTheme="minorEastAsia" w:eastAsiaTheme="minorEastAsia"/>
          <w:b/>
          <w:color w:val="auto"/>
          <w:sz w:val="28"/>
          <w:highlight w:val="none"/>
        </w:rPr>
        <w:t>第四章  评审方法和标准（综合评分法）</w:t>
      </w:r>
      <w:bookmarkEnd w:id="47"/>
    </w:p>
    <w:p w14:paraId="536632D6">
      <w:pPr>
        <w:spacing w:line="360" w:lineRule="auto"/>
        <w:ind w:firstLine="437"/>
        <w:outlineLvl w:val="9"/>
        <w:rPr>
          <w:rFonts w:hint="eastAsia" w:asciiTheme="minorEastAsia" w:hAnsiTheme="minorEastAsia" w:eastAsiaTheme="minorEastAsia"/>
          <w:b/>
          <w:color w:val="auto"/>
          <w:sz w:val="24"/>
          <w:highlight w:val="none"/>
        </w:rPr>
      </w:pPr>
      <w:bookmarkStart w:id="48" w:name="_Toc22115"/>
      <w:bookmarkStart w:id="49" w:name="_Toc6560"/>
      <w:r>
        <w:rPr>
          <w:rFonts w:hint="eastAsia" w:asciiTheme="minorEastAsia" w:hAnsiTheme="minorEastAsia" w:eastAsiaTheme="minorEastAsia"/>
          <w:b/>
          <w:color w:val="auto"/>
          <w:sz w:val="24"/>
          <w:highlight w:val="none"/>
        </w:rPr>
        <w:t>一、总则</w:t>
      </w:r>
      <w:bookmarkEnd w:id="48"/>
      <w:bookmarkEnd w:id="49"/>
    </w:p>
    <w:p w14:paraId="12B92026">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本项目将按照采购文件第二章</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须知的相关要求</w:t>
      </w:r>
      <w:r>
        <w:rPr>
          <w:rFonts w:asciiTheme="minorEastAsia" w:hAnsiTheme="minorEastAsia" w:eastAsiaTheme="minorEastAsia"/>
          <w:color w:val="auto"/>
          <w:sz w:val="24"/>
          <w:highlight w:val="none"/>
        </w:rPr>
        <w:t>及本章的规定评审。</w:t>
      </w:r>
    </w:p>
    <w:p w14:paraId="63131490">
      <w:pPr>
        <w:spacing w:line="360" w:lineRule="auto"/>
        <w:ind w:firstLine="437"/>
        <w:outlineLvl w:val="9"/>
        <w:rPr>
          <w:rFonts w:hint="eastAsia" w:asciiTheme="minorEastAsia" w:hAnsiTheme="minorEastAsia" w:eastAsiaTheme="minorEastAsia"/>
          <w:b/>
          <w:color w:val="auto"/>
          <w:sz w:val="24"/>
          <w:highlight w:val="none"/>
        </w:rPr>
      </w:pPr>
      <w:bookmarkStart w:id="50" w:name="_Toc28533"/>
      <w:bookmarkStart w:id="51" w:name="_Toc27343"/>
      <w:r>
        <w:rPr>
          <w:rFonts w:hint="eastAsia" w:asciiTheme="minorEastAsia" w:hAnsiTheme="minorEastAsia" w:eastAsiaTheme="minorEastAsia"/>
          <w:b/>
          <w:color w:val="auto"/>
          <w:sz w:val="24"/>
          <w:highlight w:val="none"/>
        </w:rPr>
        <w:t>二、评审方法</w:t>
      </w:r>
      <w:bookmarkEnd w:id="50"/>
      <w:bookmarkEnd w:id="51"/>
    </w:p>
    <w:p w14:paraId="6E08D271">
      <w:pPr>
        <w:spacing w:line="360" w:lineRule="auto"/>
        <w:ind w:firstLine="437"/>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2.1资格审查</w:t>
      </w:r>
    </w:p>
    <w:tbl>
      <w:tblPr>
        <w:tblStyle w:val="27"/>
        <w:tblW w:w="5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1636"/>
        <w:gridCol w:w="5424"/>
        <w:gridCol w:w="2082"/>
      </w:tblGrid>
      <w:tr w14:paraId="7CD4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000" w:type="pct"/>
            <w:gridSpan w:val="4"/>
            <w:tcBorders>
              <w:bottom w:val="single" w:color="auto" w:sz="4" w:space="0"/>
            </w:tcBorders>
            <w:vAlign w:val="center"/>
          </w:tcPr>
          <w:p w14:paraId="637E3C19">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b/>
                <w:color w:val="auto"/>
                <w:sz w:val="24"/>
                <w:szCs w:val="22"/>
                <w:highlight w:val="none"/>
              </w:rPr>
              <w:t>资格审查表</w:t>
            </w:r>
          </w:p>
        </w:tc>
      </w:tr>
      <w:tr w14:paraId="7831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63" w:type="pct"/>
            <w:tcBorders>
              <w:bottom w:val="single" w:color="auto" w:sz="4" w:space="0"/>
            </w:tcBorders>
            <w:vAlign w:val="center"/>
          </w:tcPr>
          <w:p w14:paraId="7F2A159F">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color w:val="auto"/>
                <w:sz w:val="24"/>
                <w:highlight w:val="none"/>
              </w:rPr>
              <w:t>序号</w:t>
            </w:r>
          </w:p>
        </w:tc>
        <w:tc>
          <w:tcPr>
            <w:tcW w:w="812" w:type="pct"/>
            <w:tcBorders>
              <w:bottom w:val="single" w:color="auto" w:sz="4" w:space="0"/>
            </w:tcBorders>
            <w:vAlign w:val="center"/>
          </w:tcPr>
          <w:p w14:paraId="0C8C7378">
            <w:pPr>
              <w:pStyle w:val="46"/>
              <w:pBdr>
                <w:bottom w:val="none" w:color="auto" w:sz="0" w:space="0"/>
              </w:pBdr>
              <w:tabs>
                <w:tab w:val="clear" w:pos="4153"/>
                <w:tab w:val="clear" w:pos="8306"/>
              </w:tabs>
              <w:snapToGrid w:val="0"/>
              <w:spacing w:line="360" w:lineRule="auto"/>
              <w:ind w:right="-10"/>
              <w:textAlignment w:val="auto"/>
              <w:outlineLvl w:val="9"/>
              <w:rPr>
                <w:rFonts w:hint="eastAsia" w:ascii="宋体" w:hAnsi="宋体" w:eastAsia="宋体"/>
                <w:color w:val="auto"/>
                <w:kern w:val="2"/>
                <w:szCs w:val="24"/>
                <w:highlight w:val="none"/>
              </w:rPr>
            </w:pPr>
            <w:r>
              <w:rPr>
                <w:rFonts w:hint="eastAsia" w:ascii="宋体" w:hAnsi="宋体" w:eastAsia="宋体"/>
                <w:color w:val="auto"/>
                <w:kern w:val="2"/>
                <w:szCs w:val="24"/>
                <w:highlight w:val="none"/>
              </w:rPr>
              <w:t>审查指标</w:t>
            </w:r>
          </w:p>
        </w:tc>
        <w:tc>
          <w:tcPr>
            <w:tcW w:w="2692" w:type="pct"/>
            <w:tcBorders>
              <w:bottom w:val="single" w:color="auto" w:sz="4" w:space="0"/>
            </w:tcBorders>
            <w:vAlign w:val="center"/>
          </w:tcPr>
          <w:p w14:paraId="03367C11">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color w:val="auto"/>
                <w:sz w:val="24"/>
                <w:highlight w:val="none"/>
              </w:rPr>
              <w:t>审查标准</w:t>
            </w:r>
          </w:p>
        </w:tc>
        <w:tc>
          <w:tcPr>
            <w:tcW w:w="1031" w:type="pct"/>
            <w:tcBorders>
              <w:bottom w:val="single" w:color="auto" w:sz="4" w:space="0"/>
            </w:tcBorders>
            <w:vAlign w:val="center"/>
          </w:tcPr>
          <w:p w14:paraId="5C4257DD">
            <w:pPr>
              <w:adjustRightInd w:val="0"/>
              <w:snapToGrid w:val="0"/>
              <w:spacing w:line="360" w:lineRule="auto"/>
              <w:ind w:right="-10"/>
              <w:jc w:val="center"/>
              <w:outlineLvl w:val="9"/>
              <w:rPr>
                <w:rFonts w:hint="eastAsia" w:ascii="宋体" w:hAnsi="宋体" w:eastAsia="宋体"/>
                <w:color w:val="auto"/>
                <w:sz w:val="24"/>
                <w:highlight w:val="none"/>
              </w:rPr>
            </w:pPr>
            <w:r>
              <w:rPr>
                <w:rFonts w:hint="eastAsia" w:ascii="宋体" w:hAnsi="宋体" w:eastAsia="宋体"/>
                <w:color w:val="auto"/>
                <w:sz w:val="24"/>
                <w:highlight w:val="none"/>
              </w:rPr>
              <w:t>格式要求</w:t>
            </w:r>
          </w:p>
        </w:tc>
      </w:tr>
      <w:tr w14:paraId="7A17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5" w:hRule="atLeast"/>
          <w:jc w:val="center"/>
        </w:trPr>
        <w:tc>
          <w:tcPr>
            <w:tcW w:w="463" w:type="pct"/>
            <w:tcBorders>
              <w:bottom w:val="single" w:color="auto" w:sz="4" w:space="0"/>
            </w:tcBorders>
            <w:vAlign w:val="center"/>
          </w:tcPr>
          <w:p w14:paraId="232AC12E">
            <w:pPr>
              <w:keepNext w:val="0"/>
              <w:keepLines w:val="0"/>
              <w:pageBreakBefore w:val="0"/>
              <w:widowControl w:val="0"/>
              <w:kinsoku/>
              <w:wordWrap/>
              <w:overflowPunct/>
              <w:topLinePunct w:val="0"/>
              <w:autoSpaceDE/>
              <w:autoSpaceDN/>
              <w:bidi w:val="0"/>
              <w:adjustRightInd w:val="0"/>
              <w:snapToGrid w:val="0"/>
              <w:spacing w:line="360" w:lineRule="auto"/>
              <w:ind w:right="-1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1</w:t>
            </w:r>
          </w:p>
        </w:tc>
        <w:tc>
          <w:tcPr>
            <w:tcW w:w="812" w:type="pct"/>
            <w:tcBorders>
              <w:bottom w:val="single" w:color="auto" w:sz="4" w:space="0"/>
            </w:tcBorders>
            <w:vAlign w:val="center"/>
          </w:tcPr>
          <w:p w14:paraId="3A41B749">
            <w:pPr>
              <w:keepNext w:val="0"/>
              <w:keepLines w:val="0"/>
              <w:pageBreakBefore w:val="0"/>
              <w:widowControl w:val="0"/>
              <w:kinsoku/>
              <w:wordWrap/>
              <w:overflowPunct/>
              <w:topLinePunct w:val="0"/>
              <w:autoSpaceDE/>
              <w:autoSpaceDN/>
              <w:bidi w:val="0"/>
              <w:spacing w:line="360" w:lineRule="auto"/>
              <w:ind w:right="-10"/>
              <w:jc w:val="center"/>
              <w:textAlignment w:val="auto"/>
              <w:outlineLvl w:val="9"/>
              <w:rPr>
                <w:rFonts w:hint="eastAsia" w:ascii="宋体" w:hAnsi="宋体" w:eastAsia="宋体"/>
                <w:color w:val="auto"/>
                <w:sz w:val="24"/>
                <w:szCs w:val="28"/>
                <w:highlight w:val="none"/>
              </w:rPr>
            </w:pPr>
            <w:r>
              <w:rPr>
                <w:rFonts w:ascii="宋体" w:hAnsi="宋体" w:eastAsia="宋体" w:cs="宋体"/>
                <w:color w:val="auto"/>
                <w:spacing w:val="9"/>
                <w:sz w:val="24"/>
                <w:szCs w:val="24"/>
                <w:highlight w:val="none"/>
              </w:rPr>
              <w:t>营业执照等证明</w:t>
            </w:r>
            <w:r>
              <w:rPr>
                <w:rFonts w:ascii="宋体" w:hAnsi="宋体" w:eastAsia="宋体" w:cs="宋体"/>
                <w:color w:val="auto"/>
                <w:spacing w:val="-3"/>
                <w:sz w:val="24"/>
                <w:szCs w:val="24"/>
                <w:highlight w:val="none"/>
              </w:rPr>
              <w:t>文件</w:t>
            </w:r>
          </w:p>
        </w:tc>
        <w:tc>
          <w:tcPr>
            <w:tcW w:w="2692" w:type="pct"/>
            <w:tcBorders>
              <w:bottom w:val="single" w:color="auto" w:sz="4" w:space="0"/>
            </w:tcBorders>
            <w:vAlign w:val="center"/>
          </w:tcPr>
          <w:p w14:paraId="0621407E">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为企业（包括合伙企业）的，应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供有效的营业执照；</w:t>
            </w:r>
          </w:p>
          <w:p w14:paraId="44B3D480">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为事业单位的，应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供有效的事业单位法人证书；</w:t>
            </w:r>
          </w:p>
          <w:p w14:paraId="41EC0B37">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是非企业机构的，应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供有效的执业许可证</w:t>
            </w:r>
            <w:r>
              <w:rPr>
                <w:rFonts w:hint="eastAsia" w:ascii="宋体" w:hAnsi="宋体" w:eastAsia="宋体" w:cs="宋体"/>
                <w:color w:val="auto"/>
                <w:sz w:val="24"/>
                <w:szCs w:val="24"/>
                <w:highlight w:val="none"/>
              </w:rPr>
              <w:t>或</w:t>
            </w:r>
            <w:r>
              <w:rPr>
                <w:rFonts w:ascii="宋体" w:hAnsi="宋体" w:eastAsia="宋体" w:cs="宋体"/>
                <w:color w:val="auto"/>
                <w:sz w:val="24"/>
                <w:szCs w:val="24"/>
                <w:highlight w:val="none"/>
              </w:rPr>
              <w:t>登记证书等证明文件；</w:t>
            </w:r>
          </w:p>
          <w:p w14:paraId="17771938">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是个体工商户的，应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供有效的个体工商户营业执照；</w:t>
            </w:r>
          </w:p>
          <w:p w14:paraId="4F0F43D2">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olor w:val="auto"/>
                <w:sz w:val="24"/>
                <w:szCs w:val="28"/>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是自然人的，应</w:t>
            </w: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供有效的自然人身份证明</w:t>
            </w:r>
            <w:r>
              <w:rPr>
                <w:rFonts w:hint="eastAsia" w:ascii="宋体" w:hAnsi="宋体" w:eastAsia="宋体" w:cs="宋体"/>
                <w:color w:val="auto"/>
                <w:sz w:val="24"/>
                <w:szCs w:val="24"/>
                <w:highlight w:val="none"/>
              </w:rPr>
              <w:t>；</w:t>
            </w:r>
          </w:p>
        </w:tc>
        <w:tc>
          <w:tcPr>
            <w:tcW w:w="1031" w:type="pct"/>
            <w:vAlign w:val="center"/>
          </w:tcPr>
          <w:p w14:paraId="17A9BE43">
            <w:pPr>
              <w:pStyle w:val="22"/>
              <w:keepNext w:val="0"/>
              <w:keepLines w:val="0"/>
              <w:pageBreakBefore w:val="0"/>
              <w:widowControl w:val="0"/>
              <w:kinsoku/>
              <w:wordWrap/>
              <w:overflowPunct/>
              <w:topLinePunct w:val="0"/>
              <w:autoSpaceDE/>
              <w:autoSpaceDN/>
              <w:bidi w:val="0"/>
              <w:spacing w:before="0" w:beforeAutospacing="0" w:after="0" w:afterAutospacing="0" w:line="360" w:lineRule="auto"/>
              <w:jc w:val="center"/>
              <w:textAlignment w:val="auto"/>
              <w:outlineLvl w:val="9"/>
              <w:rPr>
                <w:rFonts w:hint="eastAsia"/>
                <w:color w:val="auto"/>
                <w:highlight w:val="none"/>
              </w:rPr>
            </w:pPr>
            <w:r>
              <w:rPr>
                <w:rFonts w:hint="eastAsia" w:ascii="宋体" w:hAnsi="宋体" w:eastAsia="宋体" w:cs="宋体"/>
                <w:color w:val="auto"/>
                <w:szCs w:val="24"/>
                <w:highlight w:val="none"/>
              </w:rPr>
              <w:t>提供材料复印件加盖公章</w:t>
            </w:r>
          </w:p>
          <w:p w14:paraId="65F4C430">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宋体" w:hAnsi="宋体" w:eastAsia="宋体"/>
                <w:color w:val="auto"/>
                <w:sz w:val="24"/>
                <w:highlight w:val="none"/>
              </w:rPr>
            </w:pPr>
          </w:p>
        </w:tc>
      </w:tr>
      <w:tr w14:paraId="23AF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63" w:type="pct"/>
            <w:tcBorders>
              <w:bottom w:val="single" w:color="auto" w:sz="4" w:space="0"/>
            </w:tcBorders>
            <w:vAlign w:val="center"/>
          </w:tcPr>
          <w:p w14:paraId="6CE2AA6C">
            <w:pPr>
              <w:keepNext w:val="0"/>
              <w:keepLines w:val="0"/>
              <w:pageBreakBefore w:val="0"/>
              <w:widowControl w:val="0"/>
              <w:kinsoku/>
              <w:wordWrap/>
              <w:overflowPunct/>
              <w:topLinePunct w:val="0"/>
              <w:autoSpaceDE/>
              <w:autoSpaceDN/>
              <w:bidi w:val="0"/>
              <w:adjustRightInd w:val="0"/>
              <w:snapToGrid w:val="0"/>
              <w:spacing w:line="360" w:lineRule="auto"/>
              <w:ind w:right="-1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2</w:t>
            </w:r>
          </w:p>
        </w:tc>
        <w:tc>
          <w:tcPr>
            <w:tcW w:w="812" w:type="pct"/>
            <w:tcBorders>
              <w:bottom w:val="single" w:color="auto" w:sz="4" w:space="0"/>
            </w:tcBorders>
            <w:vAlign w:val="center"/>
          </w:tcPr>
          <w:p w14:paraId="4EB0E7D8">
            <w:pPr>
              <w:keepNext w:val="0"/>
              <w:keepLines w:val="0"/>
              <w:pageBreakBefore w:val="0"/>
              <w:widowControl w:val="0"/>
              <w:kinsoku/>
              <w:wordWrap/>
              <w:overflowPunct/>
              <w:topLinePunct w:val="0"/>
              <w:autoSpaceDE/>
              <w:autoSpaceDN/>
              <w:bidi w:val="0"/>
              <w:spacing w:line="360" w:lineRule="auto"/>
              <w:ind w:right="-10"/>
              <w:jc w:val="center"/>
              <w:textAlignment w:val="auto"/>
              <w:outlineLvl w:val="9"/>
              <w:rPr>
                <w:rFonts w:hint="eastAsia" w:ascii="宋体" w:hAnsi="宋体" w:eastAsia="宋体"/>
                <w:color w:val="auto"/>
                <w:sz w:val="24"/>
                <w:szCs w:val="28"/>
                <w:highlight w:val="none"/>
              </w:rPr>
            </w:pPr>
            <w:r>
              <w:rPr>
                <w:rFonts w:hint="eastAsia" w:ascii="宋体" w:hAnsi="宋体" w:eastAsia="宋体"/>
                <w:color w:val="auto"/>
                <w:sz w:val="24"/>
                <w:szCs w:val="18"/>
                <w:highlight w:val="none"/>
                <w:lang w:eastAsia="zh-CN"/>
              </w:rPr>
              <w:t>供应商</w:t>
            </w:r>
            <w:r>
              <w:rPr>
                <w:rFonts w:hint="eastAsia" w:ascii="宋体" w:hAnsi="宋体" w:eastAsia="宋体"/>
                <w:color w:val="auto"/>
                <w:sz w:val="24"/>
                <w:szCs w:val="18"/>
                <w:highlight w:val="none"/>
              </w:rPr>
              <w:t>资格声明书</w:t>
            </w:r>
          </w:p>
        </w:tc>
        <w:tc>
          <w:tcPr>
            <w:tcW w:w="2692" w:type="pct"/>
            <w:tcBorders>
              <w:bottom w:val="single" w:color="auto" w:sz="4" w:space="0"/>
            </w:tcBorders>
            <w:vAlign w:val="center"/>
          </w:tcPr>
          <w:p w14:paraId="73BB37FC">
            <w:pPr>
              <w:keepNext w:val="0"/>
              <w:keepLines w:val="0"/>
              <w:pageBreakBefore w:val="0"/>
              <w:widowControl w:val="0"/>
              <w:kinsoku/>
              <w:wordWrap/>
              <w:overflowPunct/>
              <w:topLinePunct w:val="0"/>
              <w:autoSpaceDE/>
              <w:autoSpaceDN/>
              <w:bidi w:val="0"/>
              <w:spacing w:line="360" w:lineRule="auto"/>
              <w:ind w:right="-10"/>
              <w:jc w:val="left"/>
              <w:textAlignment w:val="auto"/>
              <w:outlineLvl w:val="9"/>
              <w:rPr>
                <w:rFonts w:hint="eastAsia" w:ascii="宋体" w:hAnsi="宋体" w:eastAsia="宋体"/>
                <w:color w:val="auto"/>
                <w:sz w:val="24"/>
                <w:szCs w:val="28"/>
                <w:highlight w:val="none"/>
              </w:rPr>
            </w:pP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供符合采购文件要求的《</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资格声明书》</w:t>
            </w:r>
            <w:r>
              <w:rPr>
                <w:rFonts w:hint="eastAsia" w:ascii="宋体" w:hAnsi="宋体" w:eastAsia="宋体" w:cs="宋体"/>
                <w:color w:val="auto"/>
                <w:sz w:val="24"/>
                <w:szCs w:val="24"/>
                <w:highlight w:val="none"/>
              </w:rPr>
              <w:t>。</w:t>
            </w:r>
          </w:p>
        </w:tc>
        <w:tc>
          <w:tcPr>
            <w:tcW w:w="1031" w:type="pct"/>
            <w:vAlign w:val="center"/>
          </w:tcPr>
          <w:p w14:paraId="705FBBAD">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olor w:val="auto"/>
                <w:sz w:val="24"/>
                <w:highlight w:val="none"/>
              </w:rPr>
              <w:t>详见</w:t>
            </w:r>
            <w:r>
              <w:rPr>
                <w:rFonts w:hint="eastAsia" w:ascii="宋体" w:hAnsi="宋体" w:eastAsia="宋体"/>
                <w:color w:val="auto"/>
                <w:sz w:val="24"/>
                <w:highlight w:val="none"/>
                <w:lang w:eastAsia="zh-CN"/>
              </w:rPr>
              <w:t>第五章</w:t>
            </w:r>
            <w:r>
              <w:rPr>
                <w:rFonts w:hint="eastAsia" w:ascii="宋体" w:hAnsi="宋体" w:eastAsia="宋体"/>
                <w:color w:val="auto"/>
                <w:sz w:val="24"/>
                <w:highlight w:val="none"/>
              </w:rPr>
              <w:t>响应文件格式</w:t>
            </w:r>
          </w:p>
        </w:tc>
      </w:tr>
      <w:tr w14:paraId="14C91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63" w:type="pct"/>
            <w:tcBorders>
              <w:bottom w:val="single" w:color="auto" w:sz="4" w:space="0"/>
            </w:tcBorders>
            <w:vAlign w:val="center"/>
          </w:tcPr>
          <w:p w14:paraId="30341373">
            <w:pPr>
              <w:keepNext w:val="0"/>
              <w:keepLines w:val="0"/>
              <w:pageBreakBefore w:val="0"/>
              <w:widowControl w:val="0"/>
              <w:kinsoku/>
              <w:wordWrap/>
              <w:overflowPunct/>
              <w:topLinePunct w:val="0"/>
              <w:autoSpaceDE/>
              <w:autoSpaceDN/>
              <w:bidi w:val="0"/>
              <w:adjustRightInd w:val="0"/>
              <w:snapToGrid w:val="0"/>
              <w:spacing w:line="360" w:lineRule="auto"/>
              <w:ind w:right="-10" w:rightChars="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3</w:t>
            </w:r>
          </w:p>
        </w:tc>
        <w:tc>
          <w:tcPr>
            <w:tcW w:w="812" w:type="pct"/>
            <w:tcBorders>
              <w:bottom w:val="single" w:color="auto" w:sz="4" w:space="0"/>
            </w:tcBorders>
            <w:vAlign w:val="center"/>
          </w:tcPr>
          <w:p w14:paraId="286FFB14">
            <w:pPr>
              <w:keepNext w:val="0"/>
              <w:keepLines w:val="0"/>
              <w:pageBreakBefore w:val="0"/>
              <w:widowControl w:val="0"/>
              <w:kinsoku/>
              <w:wordWrap/>
              <w:overflowPunct/>
              <w:topLinePunct w:val="0"/>
              <w:autoSpaceDE/>
              <w:autoSpaceDN/>
              <w:bidi w:val="0"/>
              <w:spacing w:line="360" w:lineRule="auto"/>
              <w:ind w:right="-10" w:rightChars="0"/>
              <w:jc w:val="center"/>
              <w:textAlignment w:val="auto"/>
              <w:outlineLvl w:val="9"/>
              <w:rPr>
                <w:rFonts w:hint="eastAsia" w:ascii="宋体" w:hAnsi="宋体" w:eastAsia="宋体"/>
                <w:color w:val="auto"/>
                <w:sz w:val="24"/>
                <w:szCs w:val="18"/>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信用记录</w:t>
            </w:r>
          </w:p>
        </w:tc>
        <w:tc>
          <w:tcPr>
            <w:tcW w:w="2692" w:type="pct"/>
            <w:tcBorders>
              <w:bottom w:val="single" w:color="auto" w:sz="4" w:space="0"/>
            </w:tcBorders>
            <w:vAlign w:val="center"/>
          </w:tcPr>
          <w:p w14:paraId="4FD224FD">
            <w:pPr>
              <w:keepNext w:val="0"/>
              <w:keepLines w:val="0"/>
              <w:pageBreakBefore w:val="0"/>
              <w:widowControl w:val="0"/>
              <w:kinsoku/>
              <w:wordWrap/>
              <w:overflowPunct/>
              <w:topLinePunct w:val="0"/>
              <w:autoSpaceDE/>
              <w:autoSpaceDN/>
              <w:bidi w:val="0"/>
              <w:spacing w:line="360" w:lineRule="auto"/>
              <w:ind w:right="-1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不得存在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须知正文第</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条中</w:t>
            </w:r>
            <w:r>
              <w:rPr>
                <w:rFonts w:hint="eastAsia" w:ascii="宋体" w:hAnsi="宋体" w:eastAsia="宋体"/>
                <w:color w:val="auto"/>
                <w:sz w:val="24"/>
                <w:szCs w:val="28"/>
                <w:highlight w:val="none"/>
              </w:rPr>
              <w:t>的</w:t>
            </w:r>
            <w:r>
              <w:rPr>
                <w:rFonts w:hint="eastAsia" w:ascii="宋体" w:hAnsi="宋体" w:eastAsia="宋体"/>
                <w:color w:val="auto"/>
                <w:sz w:val="24"/>
                <w:szCs w:val="18"/>
                <w:highlight w:val="none"/>
              </w:rPr>
              <w:t>不良信用记录情形</w:t>
            </w:r>
          </w:p>
        </w:tc>
        <w:tc>
          <w:tcPr>
            <w:tcW w:w="1031" w:type="pct"/>
            <w:vAlign w:val="center"/>
          </w:tcPr>
          <w:p w14:paraId="0F0B4416">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ascii="宋体" w:hAnsi="宋体" w:eastAsia="宋体"/>
                <w:color w:val="auto"/>
                <w:sz w:val="24"/>
                <w:highlight w:val="none"/>
              </w:rPr>
            </w:pPr>
            <w:r>
              <w:rPr>
                <w:rFonts w:hint="eastAsia" w:ascii="宋体" w:hAnsi="宋体" w:eastAsia="宋体" w:cs="宋体"/>
                <w:color w:val="auto"/>
                <w:sz w:val="24"/>
                <w:szCs w:val="24"/>
                <w:highlight w:val="none"/>
              </w:rPr>
              <w:t>由采购人或采购代理机构查询。</w:t>
            </w:r>
          </w:p>
        </w:tc>
      </w:tr>
      <w:tr w14:paraId="6B033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463" w:type="pct"/>
            <w:vAlign w:val="center"/>
          </w:tcPr>
          <w:p w14:paraId="28D3DBED">
            <w:pPr>
              <w:keepNext w:val="0"/>
              <w:keepLines w:val="0"/>
              <w:pageBreakBefore w:val="0"/>
              <w:widowControl w:val="0"/>
              <w:kinsoku/>
              <w:wordWrap/>
              <w:overflowPunct/>
              <w:topLinePunct w:val="0"/>
              <w:autoSpaceDE/>
              <w:autoSpaceDN/>
              <w:bidi w:val="0"/>
              <w:adjustRightInd w:val="0"/>
              <w:snapToGrid w:val="0"/>
              <w:spacing w:line="360" w:lineRule="auto"/>
              <w:ind w:right="-10" w:rightChars="0"/>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4</w:t>
            </w:r>
          </w:p>
        </w:tc>
        <w:tc>
          <w:tcPr>
            <w:tcW w:w="812" w:type="pct"/>
            <w:vAlign w:val="center"/>
          </w:tcPr>
          <w:p w14:paraId="62A8D0B0">
            <w:pPr>
              <w:keepNext w:val="0"/>
              <w:keepLines w:val="0"/>
              <w:pageBreakBefore w:val="0"/>
              <w:widowControl w:val="0"/>
              <w:kinsoku/>
              <w:wordWrap/>
              <w:overflowPunct/>
              <w:topLinePunct w:val="0"/>
              <w:autoSpaceDE/>
              <w:autoSpaceDN/>
              <w:bidi w:val="0"/>
              <w:spacing w:line="360" w:lineRule="auto"/>
              <w:ind w:right="-10" w:rightChars="0"/>
              <w:jc w:val="center"/>
              <w:textAlignment w:val="auto"/>
              <w:outlineLvl w:val="9"/>
              <w:rPr>
                <w:rFonts w:hint="eastAsia" w:ascii="宋体" w:hAnsi="宋体" w:eastAsia="宋体"/>
                <w:color w:val="auto"/>
                <w:sz w:val="24"/>
                <w:szCs w:val="28"/>
                <w:highlight w:val="none"/>
              </w:rPr>
            </w:pPr>
            <w:r>
              <w:rPr>
                <w:rFonts w:hint="eastAsia" w:ascii="宋体" w:hAnsi="宋体" w:eastAsia="宋体" w:cs="宋体"/>
                <w:b w:val="0"/>
                <w:bCs/>
                <w:color w:val="auto"/>
                <w:sz w:val="24"/>
                <w:szCs w:val="24"/>
                <w:highlight w:val="none"/>
                <w:lang w:bidi="ar"/>
              </w:rPr>
              <w:t>诚信承诺书</w:t>
            </w:r>
          </w:p>
        </w:tc>
        <w:tc>
          <w:tcPr>
            <w:tcW w:w="2692" w:type="pct"/>
            <w:vAlign w:val="center"/>
          </w:tcPr>
          <w:p w14:paraId="015AD59F">
            <w:pPr>
              <w:keepNext w:val="0"/>
              <w:keepLines w:val="0"/>
              <w:pageBreakBefore w:val="0"/>
              <w:widowControl w:val="0"/>
              <w:kinsoku/>
              <w:wordWrap/>
              <w:overflowPunct/>
              <w:topLinePunct w:val="0"/>
              <w:autoSpaceDE/>
              <w:autoSpaceDN/>
              <w:bidi w:val="0"/>
              <w:spacing w:line="360" w:lineRule="auto"/>
              <w:ind w:right="-10" w:rightChars="0"/>
              <w:jc w:val="left"/>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提</w:t>
            </w:r>
            <w:r>
              <w:rPr>
                <w:rFonts w:ascii="宋体" w:hAnsi="宋体" w:eastAsia="宋体" w:cs="宋体"/>
                <w:color w:val="auto"/>
                <w:sz w:val="24"/>
                <w:szCs w:val="24"/>
                <w:highlight w:val="none"/>
              </w:rPr>
              <w:t>供符合采购文件要求的《</w:t>
            </w:r>
            <w:r>
              <w:rPr>
                <w:rFonts w:hint="eastAsia" w:ascii="宋体" w:hAnsi="宋体" w:eastAsia="宋体" w:cs="宋体"/>
                <w:color w:val="auto"/>
                <w:sz w:val="24"/>
                <w:szCs w:val="24"/>
                <w:highlight w:val="none"/>
              </w:rPr>
              <w:t>诚信承诺书</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tc>
        <w:tc>
          <w:tcPr>
            <w:tcW w:w="1031" w:type="pct"/>
            <w:vAlign w:val="center"/>
          </w:tcPr>
          <w:p w14:paraId="14C1D489">
            <w:pPr>
              <w:keepNext w:val="0"/>
              <w:keepLines w:val="0"/>
              <w:pageBreakBefore w:val="0"/>
              <w:widowControl w:val="0"/>
              <w:kinsoku/>
              <w:wordWrap/>
              <w:overflowPunct/>
              <w:topLinePunct w:val="0"/>
              <w:autoSpaceDE/>
              <w:autoSpaceDN/>
              <w:bidi w:val="0"/>
              <w:spacing w:line="360" w:lineRule="auto"/>
              <w:jc w:val="left"/>
              <w:textAlignment w:val="auto"/>
              <w:outlineLvl w:val="9"/>
              <w:rPr>
                <w:rFonts w:hint="eastAsia"/>
                <w:color w:val="auto"/>
                <w:highlight w:val="none"/>
              </w:rPr>
            </w:pPr>
            <w:r>
              <w:rPr>
                <w:rFonts w:hint="eastAsia" w:ascii="宋体" w:hAnsi="宋体" w:eastAsia="宋体"/>
                <w:color w:val="auto"/>
                <w:sz w:val="24"/>
                <w:highlight w:val="none"/>
              </w:rPr>
              <w:t>详见</w:t>
            </w:r>
            <w:r>
              <w:rPr>
                <w:rFonts w:hint="eastAsia" w:ascii="宋体" w:hAnsi="宋体" w:eastAsia="宋体"/>
                <w:color w:val="auto"/>
                <w:sz w:val="24"/>
                <w:highlight w:val="none"/>
                <w:lang w:eastAsia="zh-CN"/>
              </w:rPr>
              <w:t>第五章</w:t>
            </w:r>
            <w:r>
              <w:rPr>
                <w:rFonts w:hint="eastAsia" w:ascii="宋体" w:hAnsi="宋体" w:eastAsia="宋体"/>
                <w:color w:val="auto"/>
                <w:sz w:val="24"/>
                <w:highlight w:val="none"/>
              </w:rPr>
              <w:t>响应文件格式</w:t>
            </w:r>
          </w:p>
        </w:tc>
      </w:tr>
    </w:tbl>
    <w:p w14:paraId="287B667E">
      <w:pPr>
        <w:spacing w:line="360" w:lineRule="auto"/>
        <w:ind w:firstLine="435"/>
        <w:outlineLvl w:val="9"/>
        <w:rPr>
          <w:rFonts w:hint="eastAsia" w:asciiTheme="minorEastAsia" w:hAnsiTheme="minorEastAsia" w:eastAsiaTheme="minorEastAsia"/>
          <w:color w:val="auto"/>
          <w:sz w:val="24"/>
          <w:highlight w:val="none"/>
        </w:rPr>
      </w:pPr>
      <w:bookmarkStart w:id="52" w:name="_Hlk16461707"/>
      <w:r>
        <w:rPr>
          <w:rFonts w:hint="eastAsia" w:ascii="宋体" w:hAnsi="宋体" w:eastAsia="宋体"/>
          <w:b/>
          <w:bCs/>
          <w:color w:val="auto"/>
          <w:sz w:val="24"/>
          <w:highlight w:val="none"/>
        </w:rPr>
        <w:t>资格审查指标通过标准：</w:t>
      </w: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必须通过资格审查表中的全部评审指标。</w:t>
      </w:r>
    </w:p>
    <w:bookmarkEnd w:id="52"/>
    <w:p w14:paraId="2117B41C">
      <w:pPr>
        <w:spacing w:line="360" w:lineRule="auto"/>
        <w:ind w:firstLine="437"/>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2.2符合性审查</w:t>
      </w:r>
    </w:p>
    <w:p w14:paraId="256562D3">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对通过资格审查的</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的响应文件进行符合性审查，以确定其是否满足采购文件的实质性要求。符合性审查表如下：</w:t>
      </w:r>
    </w:p>
    <w:tbl>
      <w:tblPr>
        <w:tblStyle w:val="27"/>
        <w:tblW w:w="6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2580"/>
        <w:gridCol w:w="3815"/>
        <w:gridCol w:w="3097"/>
      </w:tblGrid>
      <w:tr w14:paraId="66FF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5000" w:type="pct"/>
            <w:gridSpan w:val="4"/>
            <w:tcBorders>
              <w:bottom w:val="single" w:color="auto" w:sz="4" w:space="0"/>
            </w:tcBorders>
            <w:vAlign w:val="center"/>
          </w:tcPr>
          <w:p w14:paraId="3D8D0B86">
            <w:pPr>
              <w:adjustRightInd w:val="0"/>
              <w:snapToGrid w:val="0"/>
              <w:spacing w:line="360" w:lineRule="auto"/>
              <w:ind w:right="-10"/>
              <w:jc w:val="center"/>
              <w:outlineLvl w:val="9"/>
              <w:rPr>
                <w:rFonts w:hint="eastAsia" w:ascii="宋体" w:hAnsi="宋体" w:eastAsia="宋体"/>
                <w:b/>
                <w:bCs/>
                <w:color w:val="auto"/>
                <w:sz w:val="24"/>
                <w:highlight w:val="none"/>
              </w:rPr>
            </w:pPr>
            <w:r>
              <w:rPr>
                <w:rFonts w:hint="eastAsia" w:ascii="宋体" w:hAnsi="宋体" w:eastAsia="宋体"/>
                <w:b/>
                <w:bCs/>
                <w:color w:val="auto"/>
                <w:sz w:val="24"/>
                <w:highlight w:val="none"/>
              </w:rPr>
              <w:t>符合性审查表</w:t>
            </w:r>
          </w:p>
        </w:tc>
      </w:tr>
      <w:tr w14:paraId="1DFE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445" w:type="pct"/>
            <w:tcBorders>
              <w:bottom w:val="single" w:color="auto" w:sz="4" w:space="0"/>
            </w:tcBorders>
            <w:vAlign w:val="center"/>
          </w:tcPr>
          <w:p w14:paraId="02AC9FFA">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序号</w:t>
            </w:r>
          </w:p>
        </w:tc>
        <w:tc>
          <w:tcPr>
            <w:tcW w:w="1238" w:type="pct"/>
            <w:tcBorders>
              <w:bottom w:val="single" w:color="auto" w:sz="4" w:space="0"/>
            </w:tcBorders>
            <w:vAlign w:val="center"/>
          </w:tcPr>
          <w:p w14:paraId="3381E534">
            <w:pPr>
              <w:pStyle w:val="4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snapToGrid w:val="0"/>
              <w:spacing w:line="440" w:lineRule="exact"/>
              <w:ind w:right="-11"/>
              <w:textAlignment w:val="auto"/>
              <w:outlineLvl w:val="9"/>
              <w:rPr>
                <w:rFonts w:hint="eastAsia" w:ascii="宋体" w:hAnsi="宋体" w:eastAsia="宋体"/>
                <w:color w:val="auto"/>
                <w:kern w:val="2"/>
                <w:highlight w:val="none"/>
              </w:rPr>
            </w:pPr>
            <w:r>
              <w:rPr>
                <w:rFonts w:hint="eastAsia" w:ascii="宋体" w:hAnsi="宋体" w:eastAsia="宋体"/>
                <w:color w:val="auto"/>
                <w:kern w:val="2"/>
                <w:highlight w:val="none"/>
              </w:rPr>
              <w:t>审查指标</w:t>
            </w:r>
          </w:p>
        </w:tc>
        <w:tc>
          <w:tcPr>
            <w:tcW w:w="1831" w:type="pct"/>
            <w:tcBorders>
              <w:bottom w:val="single" w:color="auto" w:sz="4" w:space="0"/>
            </w:tcBorders>
            <w:vAlign w:val="center"/>
          </w:tcPr>
          <w:p w14:paraId="1942DC41">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审查标准</w:t>
            </w:r>
          </w:p>
        </w:tc>
        <w:tc>
          <w:tcPr>
            <w:tcW w:w="1483" w:type="pct"/>
            <w:tcBorders>
              <w:bottom w:val="single" w:color="auto" w:sz="4" w:space="0"/>
            </w:tcBorders>
            <w:vAlign w:val="center"/>
          </w:tcPr>
          <w:p w14:paraId="3508645C">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宋体" w:hAnsi="宋体" w:eastAsia="宋体"/>
                <w:color w:val="auto"/>
                <w:sz w:val="24"/>
                <w:highlight w:val="none"/>
              </w:rPr>
            </w:pPr>
            <w:r>
              <w:rPr>
                <w:rFonts w:hint="eastAsia" w:ascii="宋体" w:hAnsi="宋体" w:eastAsia="宋体"/>
                <w:color w:val="auto"/>
                <w:sz w:val="24"/>
                <w:highlight w:val="none"/>
              </w:rPr>
              <w:t>格式要求</w:t>
            </w:r>
          </w:p>
        </w:tc>
      </w:tr>
      <w:tr w14:paraId="7916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45" w:type="pct"/>
            <w:vAlign w:val="center"/>
          </w:tcPr>
          <w:p w14:paraId="55F6BE53">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p>
        </w:tc>
        <w:tc>
          <w:tcPr>
            <w:tcW w:w="1238" w:type="pct"/>
            <w:vAlign w:val="center"/>
          </w:tcPr>
          <w:p w14:paraId="75F068B7">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报价一览表</w:t>
            </w:r>
          </w:p>
        </w:tc>
        <w:tc>
          <w:tcPr>
            <w:tcW w:w="1831" w:type="pct"/>
            <w:vAlign w:val="center"/>
          </w:tcPr>
          <w:p w14:paraId="22EE2A45">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格式、填写要求符合采购文件规定并加盖</w:t>
            </w:r>
            <w:r>
              <w:rPr>
                <w:rFonts w:hint="eastAsia" w:asciiTheme="minorEastAsia" w:hAnsiTheme="minorEastAsia" w:eastAsiaTheme="minorEastAsia"/>
                <w:color w:val="auto"/>
                <w:sz w:val="24"/>
                <w:szCs w:val="28"/>
                <w:highlight w:val="none"/>
                <w:lang w:eastAsia="zh-CN"/>
              </w:rPr>
              <w:t>供应商</w:t>
            </w:r>
            <w:r>
              <w:rPr>
                <w:rFonts w:hint="eastAsia" w:asciiTheme="minorEastAsia" w:hAnsiTheme="minorEastAsia" w:eastAsiaTheme="minorEastAsia"/>
                <w:color w:val="auto"/>
                <w:sz w:val="24"/>
                <w:szCs w:val="28"/>
                <w:highlight w:val="none"/>
              </w:rPr>
              <w:t>公章</w:t>
            </w:r>
          </w:p>
        </w:tc>
        <w:tc>
          <w:tcPr>
            <w:tcW w:w="1483" w:type="pct"/>
            <w:vAlign w:val="center"/>
          </w:tcPr>
          <w:p w14:paraId="25D86139">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484C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45" w:type="pct"/>
            <w:vAlign w:val="center"/>
          </w:tcPr>
          <w:p w14:paraId="73CA6ED5">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1238" w:type="pct"/>
            <w:vAlign w:val="center"/>
          </w:tcPr>
          <w:p w14:paraId="380ACA5B">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响应函</w:t>
            </w:r>
          </w:p>
        </w:tc>
        <w:tc>
          <w:tcPr>
            <w:tcW w:w="1831" w:type="pct"/>
            <w:vAlign w:val="center"/>
          </w:tcPr>
          <w:p w14:paraId="1101CAF8">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格式、填写要求符合采购文件规定并加盖</w:t>
            </w:r>
            <w:r>
              <w:rPr>
                <w:rFonts w:hint="eastAsia" w:asciiTheme="minorEastAsia" w:hAnsiTheme="minorEastAsia" w:eastAsiaTheme="minorEastAsia"/>
                <w:color w:val="auto"/>
                <w:sz w:val="24"/>
                <w:szCs w:val="28"/>
                <w:highlight w:val="none"/>
                <w:lang w:eastAsia="zh-CN"/>
              </w:rPr>
              <w:t>供应商</w:t>
            </w:r>
            <w:r>
              <w:rPr>
                <w:rFonts w:hint="eastAsia" w:asciiTheme="minorEastAsia" w:hAnsiTheme="minorEastAsia" w:eastAsiaTheme="minorEastAsia"/>
                <w:color w:val="auto"/>
                <w:sz w:val="24"/>
                <w:szCs w:val="28"/>
                <w:highlight w:val="none"/>
              </w:rPr>
              <w:t>公章</w:t>
            </w:r>
          </w:p>
        </w:tc>
        <w:tc>
          <w:tcPr>
            <w:tcW w:w="1483" w:type="pct"/>
            <w:vAlign w:val="center"/>
          </w:tcPr>
          <w:p w14:paraId="0CD451A1">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1D96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445" w:type="pct"/>
            <w:vAlign w:val="center"/>
          </w:tcPr>
          <w:p w14:paraId="33A0F028">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3</w:t>
            </w:r>
          </w:p>
        </w:tc>
        <w:tc>
          <w:tcPr>
            <w:tcW w:w="1238" w:type="pct"/>
            <w:vAlign w:val="center"/>
          </w:tcPr>
          <w:p w14:paraId="402A0A52">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授权书</w:t>
            </w:r>
          </w:p>
        </w:tc>
        <w:tc>
          <w:tcPr>
            <w:tcW w:w="1831" w:type="pct"/>
            <w:vAlign w:val="center"/>
          </w:tcPr>
          <w:p w14:paraId="27DAB2D3">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格式、填写要求符合采购文件规定并加盖</w:t>
            </w:r>
            <w:r>
              <w:rPr>
                <w:rFonts w:hint="eastAsia" w:asciiTheme="minorEastAsia" w:hAnsiTheme="minorEastAsia" w:eastAsiaTheme="minorEastAsia"/>
                <w:color w:val="auto"/>
                <w:sz w:val="24"/>
                <w:szCs w:val="28"/>
                <w:highlight w:val="none"/>
                <w:lang w:eastAsia="zh-CN"/>
              </w:rPr>
              <w:t>供应商</w:t>
            </w:r>
            <w:r>
              <w:rPr>
                <w:rFonts w:hint="eastAsia" w:asciiTheme="minorEastAsia" w:hAnsiTheme="minorEastAsia" w:eastAsiaTheme="minorEastAsia"/>
                <w:color w:val="auto"/>
                <w:sz w:val="24"/>
                <w:szCs w:val="28"/>
                <w:highlight w:val="none"/>
              </w:rPr>
              <w:t>公章</w:t>
            </w:r>
          </w:p>
        </w:tc>
        <w:tc>
          <w:tcPr>
            <w:tcW w:w="1483" w:type="pct"/>
            <w:vAlign w:val="center"/>
          </w:tcPr>
          <w:p w14:paraId="0C0B03A0">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法定代表人参加响应的无需此件，提供身份证明即可。详见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2300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45" w:type="pct"/>
            <w:vAlign w:val="center"/>
          </w:tcPr>
          <w:p w14:paraId="3BB93CDA">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p>
        </w:tc>
        <w:tc>
          <w:tcPr>
            <w:tcW w:w="1238" w:type="pct"/>
            <w:vAlign w:val="center"/>
          </w:tcPr>
          <w:p w14:paraId="4C604485">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报价</w:t>
            </w:r>
          </w:p>
        </w:tc>
        <w:tc>
          <w:tcPr>
            <w:tcW w:w="1831" w:type="pct"/>
            <w:vAlign w:val="center"/>
          </w:tcPr>
          <w:p w14:paraId="24318D8A">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w:t>
            </w:r>
            <w:r>
              <w:rPr>
                <w:rFonts w:hint="eastAsia" w:asciiTheme="minorEastAsia" w:hAnsiTheme="minorEastAsia" w:eastAsiaTheme="minorEastAsia"/>
                <w:color w:val="auto"/>
                <w:sz w:val="24"/>
                <w:highlight w:val="none"/>
              </w:rPr>
              <w:t>采购文件</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须知正文第</w:t>
            </w:r>
            <w:r>
              <w:rPr>
                <w:rFonts w:hint="eastAsia" w:asciiTheme="minorEastAsia" w:hAnsiTheme="minorEastAsia" w:eastAsiaTheme="minorEastAsia"/>
                <w:color w:val="auto"/>
                <w:sz w:val="24"/>
                <w:highlight w:val="none"/>
                <w:lang w:val="en-US" w:eastAsia="zh-CN"/>
              </w:rPr>
              <w:t>7</w:t>
            </w:r>
            <w:r>
              <w:rPr>
                <w:rFonts w:hint="eastAsia" w:asciiTheme="minorEastAsia" w:hAnsiTheme="minorEastAsia" w:eastAsiaTheme="minorEastAsia"/>
                <w:color w:val="auto"/>
                <w:sz w:val="24"/>
                <w:highlight w:val="none"/>
              </w:rPr>
              <w:t>条要求</w:t>
            </w:r>
          </w:p>
        </w:tc>
        <w:tc>
          <w:tcPr>
            <w:tcW w:w="1483" w:type="pct"/>
            <w:vAlign w:val="center"/>
          </w:tcPr>
          <w:p w14:paraId="1C0FBE34">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198A2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445" w:type="pct"/>
            <w:vAlign w:val="center"/>
          </w:tcPr>
          <w:p w14:paraId="6644976C">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p>
        </w:tc>
        <w:tc>
          <w:tcPr>
            <w:tcW w:w="1238" w:type="pct"/>
            <w:vAlign w:val="center"/>
          </w:tcPr>
          <w:p w14:paraId="7071F0F5">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商务响应情况</w:t>
            </w:r>
          </w:p>
        </w:tc>
        <w:tc>
          <w:tcPr>
            <w:tcW w:w="1831" w:type="pct"/>
            <w:vAlign w:val="center"/>
          </w:tcPr>
          <w:p w14:paraId="5E35E854">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符合采购文件采购需求中对付款方式、供货及安装期限、供货及安装地点、免费质保期等实质性要求</w:t>
            </w:r>
          </w:p>
        </w:tc>
        <w:tc>
          <w:tcPr>
            <w:tcW w:w="1483" w:type="pct"/>
            <w:vAlign w:val="center"/>
          </w:tcPr>
          <w:p w14:paraId="551ECC22">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2A4A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45" w:type="pct"/>
            <w:vAlign w:val="center"/>
          </w:tcPr>
          <w:p w14:paraId="6490AE75">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p>
        </w:tc>
        <w:tc>
          <w:tcPr>
            <w:tcW w:w="1238" w:type="pct"/>
            <w:vAlign w:val="center"/>
          </w:tcPr>
          <w:p w14:paraId="1D81A2E9">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技术响应情况</w:t>
            </w:r>
          </w:p>
        </w:tc>
        <w:tc>
          <w:tcPr>
            <w:tcW w:w="1831" w:type="pct"/>
            <w:vAlign w:val="center"/>
          </w:tcPr>
          <w:p w14:paraId="11538769">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符合采购文件采购需求中实质性要求</w:t>
            </w:r>
          </w:p>
        </w:tc>
        <w:tc>
          <w:tcPr>
            <w:tcW w:w="1483" w:type="pct"/>
            <w:vAlign w:val="center"/>
          </w:tcPr>
          <w:p w14:paraId="4C7E748D">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详见</w:t>
            </w:r>
            <w:r>
              <w:rPr>
                <w:rFonts w:hint="eastAsia" w:asciiTheme="minorEastAsia" w:hAnsiTheme="minorEastAsia" w:eastAsiaTheme="minorEastAsia"/>
                <w:color w:val="auto"/>
                <w:sz w:val="24"/>
                <w:highlight w:val="none"/>
                <w:lang w:eastAsia="zh-CN"/>
              </w:rPr>
              <w:t>第五章</w:t>
            </w:r>
            <w:r>
              <w:rPr>
                <w:rFonts w:hint="eastAsia" w:asciiTheme="minorEastAsia" w:hAnsiTheme="minorEastAsia" w:eastAsiaTheme="minorEastAsia"/>
                <w:color w:val="auto"/>
                <w:sz w:val="24"/>
                <w:highlight w:val="none"/>
              </w:rPr>
              <w:t>响应文件格式。</w:t>
            </w:r>
          </w:p>
        </w:tc>
      </w:tr>
      <w:tr w14:paraId="4D1E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445" w:type="pct"/>
            <w:vAlign w:val="center"/>
          </w:tcPr>
          <w:p w14:paraId="7903B591">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p>
        </w:tc>
        <w:tc>
          <w:tcPr>
            <w:tcW w:w="1238" w:type="pct"/>
            <w:vAlign w:val="center"/>
          </w:tcPr>
          <w:p w14:paraId="1E597849">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其他要求</w:t>
            </w:r>
          </w:p>
        </w:tc>
        <w:tc>
          <w:tcPr>
            <w:tcW w:w="1831" w:type="pct"/>
            <w:vAlign w:val="center"/>
          </w:tcPr>
          <w:p w14:paraId="69683EB1">
            <w:pPr>
              <w:keepNext w:val="0"/>
              <w:keepLines w:val="0"/>
              <w:pageBreakBefore w:val="0"/>
              <w:widowControl w:val="0"/>
              <w:kinsoku/>
              <w:wordWrap/>
              <w:overflowPunct/>
              <w:topLinePunct w:val="0"/>
              <w:autoSpaceDE/>
              <w:autoSpaceDN/>
              <w:bidi w:val="0"/>
              <w:spacing w:line="440" w:lineRule="exact"/>
              <w:ind w:right="-11"/>
              <w:jc w:val="center"/>
              <w:textAlignment w:val="auto"/>
              <w:outlineLvl w:val="9"/>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符合法律、行政法规规定的其他条件或采购文件列明的其他实质性要求</w:t>
            </w:r>
          </w:p>
        </w:tc>
        <w:tc>
          <w:tcPr>
            <w:tcW w:w="1483" w:type="pct"/>
            <w:vAlign w:val="center"/>
          </w:tcPr>
          <w:p w14:paraId="5F39F2A7">
            <w:pPr>
              <w:keepNext w:val="0"/>
              <w:keepLines w:val="0"/>
              <w:pageBreakBefore w:val="0"/>
              <w:widowControl w:val="0"/>
              <w:kinsoku/>
              <w:wordWrap/>
              <w:overflowPunct/>
              <w:topLinePunct w:val="0"/>
              <w:autoSpaceDE/>
              <w:autoSpaceDN/>
              <w:bidi w:val="0"/>
              <w:adjustRightInd w:val="0"/>
              <w:snapToGrid w:val="0"/>
              <w:spacing w:line="440" w:lineRule="exact"/>
              <w:ind w:right="-11"/>
              <w:jc w:val="center"/>
              <w:textAlignment w:val="auto"/>
              <w:outlineLvl w:val="9"/>
              <w:rPr>
                <w:rFonts w:hint="eastAsia" w:asciiTheme="minorEastAsia" w:hAnsiTheme="minorEastAsia" w:eastAsiaTheme="minorEastAsia"/>
                <w:color w:val="auto"/>
                <w:sz w:val="24"/>
                <w:highlight w:val="none"/>
              </w:rPr>
            </w:pPr>
          </w:p>
        </w:tc>
      </w:tr>
    </w:tbl>
    <w:p w14:paraId="31FDE6E2">
      <w:pPr>
        <w:keepNext w:val="0"/>
        <w:keepLines w:val="0"/>
        <w:pageBreakBefore w:val="0"/>
        <w:kinsoku/>
        <w:overflowPunct/>
        <w:topLinePunct w:val="0"/>
        <w:autoSpaceDE/>
        <w:autoSpaceDN/>
        <w:bidi w:val="0"/>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符合性审查指标通过标准：</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必须通过符合性审查表中的全部评审指标。</w:t>
      </w:r>
    </w:p>
    <w:p w14:paraId="748F2C2A">
      <w:pPr>
        <w:keepNext w:val="0"/>
        <w:keepLines w:val="0"/>
        <w:pageBreakBefore w:val="0"/>
        <w:kinsoku/>
        <w:overflowPunct/>
        <w:topLinePunct w:val="0"/>
        <w:autoSpaceDE/>
        <w:autoSpaceDN/>
        <w:bidi w:val="0"/>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2.3详细审查</w:t>
      </w:r>
    </w:p>
    <w:p w14:paraId="339E2CB6">
      <w:pPr>
        <w:keepNext w:val="0"/>
        <w:keepLines w:val="0"/>
        <w:pageBreakBefore w:val="0"/>
        <w:kinsoku/>
        <w:overflowPunct/>
        <w:topLinePunct w:val="0"/>
        <w:autoSpaceDE/>
        <w:autoSpaceDN/>
        <w:bidi w:val="0"/>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2.3.1</w:t>
      </w:r>
      <w:r>
        <w:rPr>
          <w:rFonts w:hint="eastAsia" w:asciiTheme="minorEastAsia" w:hAnsiTheme="minorEastAsia" w:eastAsiaTheme="minorEastAsia"/>
          <w:color w:val="auto"/>
          <w:sz w:val="24"/>
          <w:highlight w:val="none"/>
          <w:lang w:eastAsia="zh-CN"/>
        </w:rPr>
        <w:t>评审小组</w:t>
      </w:r>
      <w:r>
        <w:rPr>
          <w:rFonts w:hint="eastAsia" w:asciiTheme="minorEastAsia" w:hAnsiTheme="minorEastAsia" w:eastAsiaTheme="minorEastAsia"/>
          <w:color w:val="auto"/>
          <w:sz w:val="24"/>
          <w:highlight w:val="none"/>
        </w:rPr>
        <w:t>按照下表对响应文件进行详细审查和评分。</w:t>
      </w:r>
    </w:p>
    <w:p w14:paraId="562619DB">
      <w:pPr>
        <w:keepNext w:val="0"/>
        <w:keepLines w:val="0"/>
        <w:pageBreakBefore w:val="0"/>
        <w:kinsoku/>
        <w:overflowPunct/>
        <w:topLinePunct w:val="0"/>
        <w:autoSpaceDE/>
        <w:autoSpaceDN/>
        <w:bidi w:val="0"/>
        <w:spacing w:line="440" w:lineRule="exact"/>
        <w:ind w:firstLine="435"/>
        <w:textAlignment w:val="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2.3.2本项目综合评分满分为100分，其中：技术资信分值占总分值的权重为</w:t>
      </w:r>
      <w:r>
        <w:rPr>
          <w:rFonts w:hint="eastAsia" w:asciiTheme="minorEastAsia" w:hAnsiTheme="minorEastAsia" w:eastAsiaTheme="minorEastAsia"/>
          <w:color w:val="auto"/>
          <w:sz w:val="24"/>
          <w:highlight w:val="none"/>
          <w:lang w:val="en-US" w:eastAsia="zh-CN"/>
        </w:rPr>
        <w:t>50</w:t>
      </w:r>
      <w:r>
        <w:rPr>
          <w:rFonts w:hint="eastAsia" w:asciiTheme="minorEastAsia" w:hAnsiTheme="minorEastAsia" w:eastAsiaTheme="minorEastAsia"/>
          <w:color w:val="auto"/>
          <w:sz w:val="24"/>
          <w:highlight w:val="none"/>
        </w:rPr>
        <w:t>%，价格分值占总分值的权重为</w:t>
      </w:r>
      <w:r>
        <w:rPr>
          <w:rFonts w:hint="eastAsia" w:asciiTheme="minorEastAsia" w:hAnsiTheme="minorEastAsia" w:eastAsiaTheme="minorEastAsia"/>
          <w:color w:val="auto"/>
          <w:sz w:val="24"/>
          <w:highlight w:val="none"/>
          <w:lang w:val="en-US" w:eastAsia="zh-CN"/>
        </w:rPr>
        <w:t>50</w:t>
      </w:r>
      <w:r>
        <w:rPr>
          <w:rFonts w:hint="eastAsia" w:asciiTheme="minorEastAsia" w:hAnsiTheme="minorEastAsia" w:eastAsiaTheme="minorEastAsia"/>
          <w:color w:val="auto"/>
          <w:sz w:val="24"/>
          <w:highlight w:val="none"/>
        </w:rPr>
        <w:t>%。具体评分细则如下：</w:t>
      </w:r>
    </w:p>
    <w:tbl>
      <w:tblPr>
        <w:tblStyle w:val="27"/>
        <w:tblW w:w="6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1317"/>
        <w:gridCol w:w="6476"/>
        <w:gridCol w:w="1368"/>
      </w:tblGrid>
      <w:tr w14:paraId="6582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60" w:type="pct"/>
            <w:tcBorders>
              <w:top w:val="single" w:color="auto" w:sz="4" w:space="0"/>
              <w:left w:val="single" w:color="auto" w:sz="4" w:space="0"/>
              <w:bottom w:val="single" w:color="auto" w:sz="4" w:space="0"/>
              <w:right w:val="single" w:color="auto" w:sz="4" w:space="0"/>
            </w:tcBorders>
            <w:vAlign w:val="center"/>
          </w:tcPr>
          <w:p w14:paraId="0EBADB4D">
            <w:pPr>
              <w:keepNext w:val="0"/>
              <w:keepLines w:val="0"/>
              <w:pageBreakBefore w:val="0"/>
              <w:widowControl w:val="0"/>
              <w:kinsoku/>
              <w:overflowPunct/>
              <w:topLinePunct w:val="0"/>
              <w:autoSpaceDE/>
              <w:autoSpaceDN/>
              <w:bidi w:val="0"/>
              <w:spacing w:line="44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类别</w:t>
            </w:r>
          </w:p>
        </w:tc>
        <w:tc>
          <w:tcPr>
            <w:tcW w:w="638" w:type="pct"/>
            <w:tcBorders>
              <w:top w:val="single" w:color="auto" w:sz="4" w:space="0"/>
              <w:left w:val="single" w:color="auto" w:sz="4" w:space="0"/>
              <w:bottom w:val="single" w:color="auto" w:sz="4" w:space="0"/>
              <w:right w:val="single" w:color="auto" w:sz="4" w:space="0"/>
            </w:tcBorders>
            <w:vAlign w:val="center"/>
          </w:tcPr>
          <w:p w14:paraId="317BCC4D">
            <w:pPr>
              <w:keepNext w:val="0"/>
              <w:keepLines w:val="0"/>
              <w:pageBreakBefore w:val="0"/>
              <w:widowControl w:val="0"/>
              <w:kinsoku/>
              <w:overflowPunct/>
              <w:topLinePunct w:val="0"/>
              <w:autoSpaceDE/>
              <w:autoSpaceDN/>
              <w:bidi w:val="0"/>
              <w:spacing w:line="44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评分内容</w:t>
            </w:r>
          </w:p>
        </w:tc>
        <w:tc>
          <w:tcPr>
            <w:tcW w:w="3138" w:type="pct"/>
            <w:tcBorders>
              <w:top w:val="single" w:color="auto" w:sz="4" w:space="0"/>
              <w:left w:val="single" w:color="auto" w:sz="4" w:space="0"/>
              <w:bottom w:val="single" w:color="auto" w:sz="4" w:space="0"/>
              <w:right w:val="single" w:color="auto" w:sz="4" w:space="0"/>
            </w:tcBorders>
            <w:vAlign w:val="center"/>
          </w:tcPr>
          <w:p w14:paraId="755969B4">
            <w:pPr>
              <w:keepNext w:val="0"/>
              <w:keepLines w:val="0"/>
              <w:pageBreakBefore w:val="0"/>
              <w:widowControl w:val="0"/>
              <w:kinsoku/>
              <w:overflowPunct/>
              <w:topLinePunct w:val="0"/>
              <w:autoSpaceDE/>
              <w:autoSpaceDN/>
              <w:bidi w:val="0"/>
              <w:spacing w:line="44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评分标准</w:t>
            </w:r>
          </w:p>
        </w:tc>
        <w:tc>
          <w:tcPr>
            <w:tcW w:w="662" w:type="pct"/>
            <w:tcBorders>
              <w:top w:val="single" w:color="auto" w:sz="4" w:space="0"/>
              <w:left w:val="single" w:color="auto" w:sz="4" w:space="0"/>
              <w:bottom w:val="single" w:color="auto" w:sz="4" w:space="0"/>
              <w:right w:val="single" w:color="auto" w:sz="4" w:space="0"/>
            </w:tcBorders>
            <w:vAlign w:val="center"/>
          </w:tcPr>
          <w:p w14:paraId="02392664">
            <w:pPr>
              <w:keepNext w:val="0"/>
              <w:keepLines w:val="0"/>
              <w:pageBreakBefore w:val="0"/>
              <w:widowControl w:val="0"/>
              <w:kinsoku/>
              <w:overflowPunct/>
              <w:topLinePunct w:val="0"/>
              <w:autoSpaceDE/>
              <w:autoSpaceDN/>
              <w:bidi w:val="0"/>
              <w:spacing w:line="440" w:lineRule="exact"/>
              <w:jc w:val="center"/>
              <w:textAlignment w:val="auto"/>
              <w:outlineLvl w:val="9"/>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分值范围</w:t>
            </w:r>
          </w:p>
        </w:tc>
      </w:tr>
      <w:tr w14:paraId="682BC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5" w:hRule="atLeast"/>
          <w:jc w:val="center"/>
        </w:trPr>
        <w:tc>
          <w:tcPr>
            <w:tcW w:w="560" w:type="pct"/>
            <w:vMerge w:val="restart"/>
            <w:tcBorders>
              <w:left w:val="single" w:color="auto" w:sz="4" w:space="0"/>
              <w:right w:val="single" w:color="auto" w:sz="4" w:space="0"/>
            </w:tcBorders>
            <w:vAlign w:val="center"/>
          </w:tcPr>
          <w:p w14:paraId="175CA72C">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技术资</w:t>
            </w:r>
          </w:p>
          <w:p w14:paraId="5849AEB8">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信分</w:t>
            </w:r>
          </w:p>
          <w:p w14:paraId="70A1E9CB">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u w:val="single"/>
                <w:lang w:val="en-US" w:eastAsia="zh-CN"/>
              </w:rPr>
              <w:t>50</w:t>
            </w:r>
            <w:r>
              <w:rPr>
                <w:rFonts w:hint="eastAsia" w:ascii="宋体" w:hAnsi="宋体" w:eastAsia="宋体" w:cs="宋体"/>
                <w:b/>
                <w:bCs/>
                <w:color w:val="auto"/>
                <w:sz w:val="24"/>
                <w:szCs w:val="24"/>
                <w:highlight w:val="none"/>
                <w:lang w:val="en-US" w:eastAsia="zh-CN"/>
              </w:rPr>
              <w:t>分）</w:t>
            </w:r>
          </w:p>
        </w:tc>
        <w:tc>
          <w:tcPr>
            <w:tcW w:w="638" w:type="pct"/>
            <w:tcBorders>
              <w:top w:val="single" w:color="auto" w:sz="4" w:space="0"/>
              <w:left w:val="single" w:color="auto" w:sz="4" w:space="0"/>
              <w:right w:val="single" w:color="auto" w:sz="4" w:space="0"/>
            </w:tcBorders>
            <w:shd w:val="clear" w:color="auto" w:fill="auto"/>
            <w:vAlign w:val="top"/>
          </w:tcPr>
          <w:p w14:paraId="1FB5A2F7">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b w:val="0"/>
                <w:i w:val="0"/>
                <w:color w:val="auto"/>
                <w:kern w:val="0"/>
                <w:sz w:val="24"/>
                <w:szCs w:val="24"/>
                <w:highlight w:val="none"/>
                <w:lang w:val="en-US" w:eastAsia="zh-CN" w:bidi="ar"/>
              </w:rPr>
            </w:pPr>
          </w:p>
          <w:p w14:paraId="263653ED">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b w:val="0"/>
                <w:i w:val="0"/>
                <w:color w:val="auto"/>
                <w:kern w:val="0"/>
                <w:sz w:val="24"/>
                <w:szCs w:val="24"/>
                <w:highlight w:val="none"/>
                <w:lang w:val="en-US" w:eastAsia="zh-CN" w:bidi="ar"/>
              </w:rPr>
            </w:pPr>
          </w:p>
          <w:p w14:paraId="3F7C1243">
            <w:pPr>
              <w:keepNext w:val="0"/>
              <w:keepLines w:val="0"/>
              <w:pageBreakBefore w:val="0"/>
              <w:widowControl/>
              <w:suppressLineNumbers w:val="0"/>
              <w:kinsoku/>
              <w:overflowPunct/>
              <w:topLinePunct w:val="0"/>
              <w:autoSpaceDE/>
              <w:autoSpaceDN/>
              <w:bidi w:val="0"/>
              <w:adjustRightInd/>
              <w:snapToGrid/>
              <w:spacing w:line="440" w:lineRule="exact"/>
              <w:jc w:val="center"/>
              <w:textAlignment w:val="auto"/>
              <w:rPr>
                <w:rFonts w:hint="eastAsia" w:ascii="宋体" w:hAnsi="宋体" w:eastAsia="宋体" w:cs="宋体"/>
                <w:b w:val="0"/>
                <w:i w:val="0"/>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业绩</w:t>
            </w:r>
          </w:p>
        </w:tc>
        <w:tc>
          <w:tcPr>
            <w:tcW w:w="3138" w:type="pct"/>
            <w:tcBorders>
              <w:top w:val="single" w:color="auto" w:sz="4" w:space="0"/>
              <w:left w:val="single" w:color="auto" w:sz="4" w:space="0"/>
              <w:right w:val="single" w:color="auto" w:sz="4" w:space="0"/>
            </w:tcBorders>
            <w:shd w:val="clear" w:color="auto" w:fill="auto"/>
            <w:vAlign w:val="top"/>
          </w:tcPr>
          <w:p w14:paraId="1607EDBF">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2023年1月1日以来（以合同签订时间为准）供应商具有同类业绩的（同类业绩指人力资源管理系统业绩），每提供一份得 5 分，本项最高得 10分。</w:t>
            </w:r>
            <w:r>
              <w:rPr>
                <w:rFonts w:hint="eastAsia" w:ascii="宋体" w:hAnsi="宋体" w:eastAsia="宋体" w:cs="宋体"/>
                <w:b w:val="0"/>
                <w:i w:val="0"/>
                <w:color w:val="auto"/>
                <w:kern w:val="0"/>
                <w:sz w:val="24"/>
                <w:szCs w:val="24"/>
                <w:highlight w:val="none"/>
                <w:u w:val="none"/>
                <w:lang w:val="en-US" w:eastAsia="zh-CN" w:bidi="ar"/>
              </w:rPr>
              <w:br w:type="textWrapping"/>
            </w:r>
            <w:r>
              <w:rPr>
                <w:rFonts w:hint="eastAsia" w:ascii="宋体" w:hAnsi="宋体" w:eastAsia="宋体" w:cs="宋体"/>
                <w:b/>
                <w:bCs/>
                <w:i w:val="0"/>
                <w:color w:val="auto"/>
                <w:kern w:val="0"/>
                <w:sz w:val="24"/>
                <w:szCs w:val="24"/>
                <w:highlight w:val="none"/>
                <w:u w:val="none"/>
                <w:lang w:val="en-US" w:eastAsia="zh-CN" w:bidi="ar"/>
              </w:rPr>
              <w:t>注：响应文件中提供合同及能够证明该业绩项目已经采购人验收合格的相关证明文件复印件，不提供不得分。</w:t>
            </w:r>
          </w:p>
        </w:tc>
        <w:tc>
          <w:tcPr>
            <w:tcW w:w="662" w:type="pct"/>
            <w:tcBorders>
              <w:top w:val="single" w:color="auto" w:sz="4" w:space="0"/>
              <w:left w:val="single" w:color="auto" w:sz="4" w:space="0"/>
              <w:bottom w:val="single" w:color="auto" w:sz="4" w:space="0"/>
              <w:right w:val="single" w:color="auto" w:sz="4" w:space="0"/>
            </w:tcBorders>
            <w:vAlign w:val="center"/>
          </w:tcPr>
          <w:p w14:paraId="7A855571">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0-10分</w:t>
            </w:r>
          </w:p>
        </w:tc>
      </w:tr>
      <w:tr w14:paraId="314D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5" w:hRule="atLeast"/>
          <w:jc w:val="center"/>
        </w:trPr>
        <w:tc>
          <w:tcPr>
            <w:tcW w:w="560" w:type="pct"/>
            <w:vMerge w:val="continue"/>
            <w:tcBorders>
              <w:left w:val="single" w:color="auto" w:sz="4" w:space="0"/>
              <w:right w:val="single" w:color="auto" w:sz="4" w:space="0"/>
            </w:tcBorders>
            <w:vAlign w:val="center"/>
          </w:tcPr>
          <w:p w14:paraId="358A7D55">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p>
        </w:tc>
        <w:tc>
          <w:tcPr>
            <w:tcW w:w="638" w:type="pct"/>
            <w:tcBorders>
              <w:top w:val="single" w:color="auto" w:sz="4" w:space="0"/>
              <w:left w:val="single" w:color="auto" w:sz="4" w:space="0"/>
              <w:right w:val="single" w:color="auto" w:sz="4" w:space="0"/>
            </w:tcBorders>
            <w:shd w:val="clear" w:color="auto" w:fill="auto"/>
            <w:vAlign w:val="center"/>
          </w:tcPr>
          <w:p w14:paraId="4E3B3256">
            <w:pPr>
              <w:keepNext w:val="0"/>
              <w:keepLines w:val="0"/>
              <w:pageBreakBefore w:val="0"/>
              <w:widowControl/>
              <w:suppressLineNumbers w:val="0"/>
              <w:kinsoku/>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综合能力</w:t>
            </w:r>
          </w:p>
        </w:tc>
        <w:tc>
          <w:tcPr>
            <w:tcW w:w="3138" w:type="pct"/>
            <w:tcBorders>
              <w:top w:val="single" w:color="auto" w:sz="4" w:space="0"/>
              <w:left w:val="single" w:color="auto" w:sz="4" w:space="0"/>
              <w:right w:val="single" w:color="auto" w:sz="4" w:space="0"/>
            </w:tcBorders>
            <w:shd w:val="clear" w:color="auto" w:fill="auto"/>
            <w:vAlign w:val="top"/>
          </w:tcPr>
          <w:p w14:paraId="18903060">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lang w:val="en-US" w:eastAsia="zh-CN" w:bidi="ar"/>
              </w:rPr>
              <w:t>（一）供应商具有质量管理体系认证证书的，得 3分；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（二）供应商具有人力资源管理系统软件著作权证书或人事管理系统相关软件著作权（国家版权局颁发）的，得3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bCs/>
                <w:i w:val="0"/>
                <w:color w:val="auto"/>
                <w:kern w:val="0"/>
                <w:sz w:val="24"/>
                <w:szCs w:val="24"/>
                <w:highlight w:val="none"/>
                <w:lang w:val="en-US" w:eastAsia="zh-CN" w:bidi="ar"/>
              </w:rPr>
              <w:t>注：响应文件中提供证书的清晰复印件并加盖单位公章，不提供不得分。</w:t>
            </w:r>
          </w:p>
        </w:tc>
        <w:tc>
          <w:tcPr>
            <w:tcW w:w="662" w:type="pct"/>
            <w:tcBorders>
              <w:top w:val="single" w:color="auto" w:sz="4" w:space="0"/>
              <w:left w:val="single" w:color="auto" w:sz="4" w:space="0"/>
              <w:bottom w:val="single" w:color="auto" w:sz="4" w:space="0"/>
              <w:right w:val="single" w:color="auto" w:sz="4" w:space="0"/>
            </w:tcBorders>
            <w:vAlign w:val="center"/>
          </w:tcPr>
          <w:p w14:paraId="04BA2480">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0-6分</w:t>
            </w:r>
          </w:p>
        </w:tc>
      </w:tr>
      <w:tr w14:paraId="252AE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5" w:hRule="atLeast"/>
          <w:jc w:val="center"/>
        </w:trPr>
        <w:tc>
          <w:tcPr>
            <w:tcW w:w="560" w:type="pct"/>
            <w:vMerge w:val="continue"/>
            <w:tcBorders>
              <w:left w:val="single" w:color="auto" w:sz="4" w:space="0"/>
              <w:right w:val="single" w:color="auto" w:sz="4" w:space="0"/>
            </w:tcBorders>
            <w:vAlign w:val="center"/>
          </w:tcPr>
          <w:p w14:paraId="0BB014A9">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p>
        </w:tc>
        <w:tc>
          <w:tcPr>
            <w:tcW w:w="638" w:type="pct"/>
            <w:tcBorders>
              <w:top w:val="single" w:color="auto" w:sz="4" w:space="0"/>
              <w:left w:val="single" w:color="auto" w:sz="4" w:space="0"/>
              <w:right w:val="single" w:color="auto" w:sz="4" w:space="0"/>
            </w:tcBorders>
            <w:vAlign w:val="center"/>
          </w:tcPr>
          <w:p w14:paraId="60744BB3">
            <w:pPr>
              <w:keepNext w:val="0"/>
              <w:keepLines w:val="0"/>
              <w:pageBreakBefore w:val="0"/>
              <w:widowControl/>
              <w:suppressLineNumbers w:val="0"/>
              <w:kinsoku/>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项目团队</w:t>
            </w:r>
          </w:p>
        </w:tc>
        <w:tc>
          <w:tcPr>
            <w:tcW w:w="3138" w:type="pct"/>
            <w:tcBorders>
              <w:top w:val="single" w:color="auto" w:sz="4" w:space="0"/>
              <w:left w:val="single" w:color="auto" w:sz="4" w:space="0"/>
              <w:right w:val="single" w:color="auto" w:sz="4" w:space="0"/>
            </w:tcBorders>
            <w:vAlign w:val="center"/>
          </w:tcPr>
          <w:p w14:paraId="45792C61">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bCs/>
                <w:i w:val="0"/>
                <w:color w:val="auto"/>
                <w:kern w:val="0"/>
                <w:sz w:val="24"/>
                <w:szCs w:val="24"/>
                <w:highlight w:val="none"/>
                <w:u w:val="none"/>
                <w:lang w:val="en-US" w:eastAsia="zh-CN" w:bidi="ar"/>
              </w:rPr>
            </w:pPr>
            <w:r>
              <w:rPr>
                <w:rFonts w:hint="eastAsia" w:ascii="宋体" w:hAnsi="宋体" w:eastAsia="宋体" w:cs="宋体"/>
                <w:b/>
                <w:bCs/>
                <w:i w:val="0"/>
                <w:color w:val="auto"/>
                <w:kern w:val="0"/>
                <w:sz w:val="24"/>
                <w:szCs w:val="24"/>
                <w:highlight w:val="none"/>
                <w:lang w:val="en-US" w:eastAsia="zh-CN" w:bidi="ar"/>
              </w:rPr>
              <w:t>（一）</w:t>
            </w:r>
            <w:r>
              <w:rPr>
                <w:rFonts w:hint="eastAsia" w:ascii="宋体" w:hAnsi="宋体" w:eastAsia="宋体" w:cs="宋体"/>
                <w:b/>
                <w:bCs/>
                <w:i w:val="0"/>
                <w:color w:val="auto"/>
                <w:kern w:val="0"/>
                <w:sz w:val="24"/>
                <w:szCs w:val="24"/>
                <w:highlight w:val="none"/>
                <w:u w:val="none"/>
                <w:lang w:val="en-US" w:eastAsia="zh-CN" w:bidi="ar"/>
              </w:rPr>
              <w:t>拟派项目经理（1 人）具备：</w:t>
            </w:r>
          </w:p>
          <w:p w14:paraId="78265C66">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①系统架构设计师（高级）；</w:t>
            </w:r>
          </w:p>
          <w:p w14:paraId="63342DAA">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②系统分析师证书（高级）；</w:t>
            </w:r>
          </w:p>
          <w:p w14:paraId="4635049C">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③信息系统项目管理师证书（高级）；</w:t>
            </w:r>
          </w:p>
          <w:p w14:paraId="3A2AA8F8">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bCs/>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上述证书每提供一项得1分，满分3分；</w:t>
            </w:r>
            <w:r>
              <w:rPr>
                <w:rFonts w:hint="eastAsia" w:ascii="宋体" w:hAnsi="宋体" w:eastAsia="宋体" w:cs="宋体"/>
                <w:b w:val="0"/>
                <w:i w:val="0"/>
                <w:color w:val="auto"/>
                <w:kern w:val="0"/>
                <w:sz w:val="24"/>
                <w:szCs w:val="24"/>
                <w:highlight w:val="none"/>
                <w:u w:val="none"/>
                <w:lang w:val="en-US" w:eastAsia="zh-CN" w:bidi="ar"/>
              </w:rPr>
              <w:br w:type="textWrapping"/>
            </w:r>
            <w:r>
              <w:rPr>
                <w:rFonts w:hint="eastAsia" w:ascii="宋体" w:hAnsi="宋体" w:eastAsia="宋体" w:cs="宋体"/>
                <w:b/>
                <w:bCs/>
                <w:i w:val="0"/>
                <w:color w:val="auto"/>
                <w:kern w:val="0"/>
                <w:sz w:val="24"/>
                <w:szCs w:val="24"/>
                <w:highlight w:val="none"/>
                <w:u w:val="none"/>
                <w:lang w:val="en-US" w:eastAsia="zh-CN" w:bidi="ar"/>
              </w:rPr>
              <w:t>（二）拟派项目团队成员（项目经理除外）具备：</w:t>
            </w:r>
          </w:p>
          <w:p w14:paraId="370755CA">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①软件设计师；</w:t>
            </w:r>
          </w:p>
          <w:p w14:paraId="2CC0EBE2">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②软件评测师；</w:t>
            </w:r>
          </w:p>
          <w:p w14:paraId="5CE9E96B">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b w:val="0"/>
                <w:i w:val="0"/>
                <w:color w:val="auto"/>
                <w:kern w:val="0"/>
                <w:sz w:val="24"/>
                <w:szCs w:val="24"/>
                <w:highlight w:val="none"/>
                <w:u w:val="none"/>
                <w:lang w:val="en-US" w:eastAsia="zh-CN" w:bidi="ar"/>
              </w:rPr>
            </w:pPr>
            <w:r>
              <w:rPr>
                <w:rFonts w:hint="eastAsia" w:ascii="宋体" w:hAnsi="宋体" w:eastAsia="宋体" w:cs="宋体"/>
                <w:b w:val="0"/>
                <w:i w:val="0"/>
                <w:color w:val="auto"/>
                <w:kern w:val="0"/>
                <w:sz w:val="24"/>
                <w:szCs w:val="24"/>
                <w:highlight w:val="none"/>
                <w:u w:val="none"/>
                <w:lang w:val="en-US" w:eastAsia="zh-CN" w:bidi="ar"/>
              </w:rPr>
              <w:t>③数据库系统工程师；</w:t>
            </w:r>
          </w:p>
          <w:p w14:paraId="73DEA212">
            <w:pPr>
              <w:keepNext w:val="0"/>
              <w:keepLines w:val="0"/>
              <w:pageBreakBefore w:val="0"/>
              <w:widowControl w:val="0"/>
              <w:numPr>
                <w:ilvl w:val="0"/>
                <w:numId w:val="0"/>
              </w:numPr>
              <w:kinsoku/>
              <w:overflowPunct/>
              <w:topLinePunct w:val="0"/>
              <w:autoSpaceDE/>
              <w:autoSpaceDN/>
              <w:bidi w:val="0"/>
              <w:adjustRightInd/>
              <w:snapToGrid/>
              <w:spacing w:line="44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val="0"/>
                <w:i w:val="0"/>
                <w:color w:val="auto"/>
                <w:kern w:val="0"/>
                <w:sz w:val="24"/>
                <w:szCs w:val="24"/>
                <w:highlight w:val="none"/>
                <w:u w:val="none"/>
                <w:lang w:val="en-US" w:eastAsia="zh-CN" w:bidi="ar"/>
              </w:rPr>
              <w:t>提供以上类别证书且证书等级为中级及以上的，每提供一项得 1分，本项最高得3 分。</w:t>
            </w:r>
            <w:r>
              <w:rPr>
                <w:rFonts w:hint="eastAsia" w:ascii="宋体" w:hAnsi="宋体" w:eastAsia="宋体" w:cs="宋体"/>
                <w:b w:val="0"/>
                <w:i w:val="0"/>
                <w:color w:val="auto"/>
                <w:kern w:val="0"/>
                <w:sz w:val="24"/>
                <w:szCs w:val="24"/>
                <w:highlight w:val="none"/>
                <w:u w:val="none"/>
                <w:lang w:val="en-US" w:eastAsia="zh-CN" w:bidi="ar"/>
              </w:rPr>
              <w:br w:type="textWrapping"/>
            </w:r>
            <w:r>
              <w:rPr>
                <w:rFonts w:hint="eastAsia" w:ascii="宋体" w:hAnsi="宋体" w:eastAsia="宋体" w:cs="宋体"/>
                <w:b/>
                <w:bCs/>
                <w:i w:val="0"/>
                <w:color w:val="auto"/>
                <w:kern w:val="0"/>
                <w:sz w:val="24"/>
                <w:szCs w:val="24"/>
                <w:highlight w:val="none"/>
                <w:u w:val="none"/>
                <w:lang w:val="en-US" w:eastAsia="zh-CN" w:bidi="ar"/>
              </w:rPr>
              <w:t>注：响应文件中提供项目团队成员（含项目经理）名单、所持证书的清晰</w:t>
            </w:r>
            <w:r>
              <w:rPr>
                <w:rFonts w:hint="eastAsia" w:ascii="宋体" w:hAnsi="宋体" w:eastAsia="宋体" w:cs="宋体"/>
                <w:b/>
                <w:bCs/>
                <w:i w:val="0"/>
                <w:color w:val="auto"/>
                <w:kern w:val="0"/>
                <w:sz w:val="24"/>
                <w:szCs w:val="24"/>
                <w:highlight w:val="none"/>
                <w:lang w:val="en-US" w:eastAsia="zh-CN" w:bidi="ar"/>
              </w:rPr>
              <w:t>复印件并加盖单位公章</w:t>
            </w:r>
            <w:r>
              <w:rPr>
                <w:rFonts w:hint="eastAsia" w:ascii="宋体" w:hAnsi="宋体" w:eastAsia="宋体" w:cs="宋体"/>
                <w:b/>
                <w:bCs/>
                <w:i w:val="0"/>
                <w:color w:val="auto"/>
                <w:kern w:val="0"/>
                <w:sz w:val="24"/>
                <w:szCs w:val="24"/>
                <w:highlight w:val="none"/>
                <w:u w:val="none"/>
                <w:lang w:val="en-US" w:eastAsia="zh-CN" w:bidi="ar"/>
              </w:rPr>
              <w:t>，同时供应商需提供承诺函，承诺以上所有人员（含项目经理）均为本单位在职人员。在本项目服务期内</w:t>
            </w:r>
            <w:r>
              <w:rPr>
                <w:rStyle w:val="30"/>
                <w:rFonts w:hint="eastAsia" w:ascii="宋体" w:hAnsi="宋体" w:eastAsia="宋体" w:cs="宋体"/>
                <w:b/>
                <w:bCs/>
                <w:color w:val="auto"/>
                <w:sz w:val="24"/>
                <w:szCs w:val="24"/>
                <w:highlight w:val="none"/>
                <w:u w:val="none"/>
              </w:rPr>
              <w:t>配置固定项目人员，为本项目提供持续技术支持服务</w:t>
            </w:r>
            <w:r>
              <w:rPr>
                <w:rFonts w:hint="eastAsia" w:ascii="宋体" w:hAnsi="宋体" w:eastAsia="宋体" w:cs="宋体"/>
                <w:b/>
                <w:bCs/>
                <w:color w:val="auto"/>
                <w:sz w:val="24"/>
                <w:szCs w:val="24"/>
                <w:highlight w:val="none"/>
                <w:u w:val="none"/>
              </w:rPr>
              <w:t>，人员可同时承接其他项目，但项目对接人固定</w:t>
            </w:r>
            <w:r>
              <w:rPr>
                <w:rFonts w:hint="eastAsia" w:ascii="宋体" w:hAnsi="宋体" w:eastAsia="宋体" w:cs="宋体"/>
                <w:b/>
                <w:bCs/>
                <w:i w:val="0"/>
                <w:color w:val="auto"/>
                <w:kern w:val="0"/>
                <w:sz w:val="24"/>
                <w:szCs w:val="24"/>
                <w:highlight w:val="none"/>
                <w:u w:val="none"/>
                <w:lang w:val="en-US" w:eastAsia="zh-CN" w:bidi="ar"/>
              </w:rPr>
              <w:t>。</w:t>
            </w:r>
          </w:p>
        </w:tc>
        <w:tc>
          <w:tcPr>
            <w:tcW w:w="662" w:type="pct"/>
            <w:tcBorders>
              <w:top w:val="single" w:color="auto" w:sz="4" w:space="0"/>
              <w:left w:val="single" w:color="auto" w:sz="4" w:space="0"/>
              <w:bottom w:val="single" w:color="auto" w:sz="4" w:space="0"/>
              <w:right w:val="single" w:color="auto" w:sz="4" w:space="0"/>
            </w:tcBorders>
            <w:vAlign w:val="center"/>
          </w:tcPr>
          <w:p w14:paraId="2E1CA7DF">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0-6分</w:t>
            </w:r>
          </w:p>
        </w:tc>
      </w:tr>
      <w:tr w14:paraId="1239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7" w:hRule="atLeast"/>
          <w:jc w:val="center"/>
        </w:trPr>
        <w:tc>
          <w:tcPr>
            <w:tcW w:w="560" w:type="pct"/>
            <w:vMerge w:val="continue"/>
            <w:tcBorders>
              <w:left w:val="single" w:color="auto" w:sz="4" w:space="0"/>
              <w:right w:val="single" w:color="auto" w:sz="4" w:space="0"/>
            </w:tcBorders>
            <w:vAlign w:val="center"/>
          </w:tcPr>
          <w:p w14:paraId="1F96529F">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p>
        </w:tc>
        <w:tc>
          <w:tcPr>
            <w:tcW w:w="638" w:type="pct"/>
            <w:tcBorders>
              <w:top w:val="single" w:color="auto" w:sz="4" w:space="0"/>
              <w:left w:val="single" w:color="auto" w:sz="4" w:space="0"/>
              <w:right w:val="single" w:color="auto" w:sz="4" w:space="0"/>
            </w:tcBorders>
            <w:vAlign w:val="center"/>
          </w:tcPr>
          <w:p w14:paraId="1989979D">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z w:val="24"/>
                <w:szCs w:val="24"/>
                <w:highlight w:val="none"/>
                <w:lang w:bidi="zh-CN"/>
              </w:rPr>
            </w:pPr>
            <w:r>
              <w:rPr>
                <w:rFonts w:hint="eastAsia" w:ascii="宋体" w:hAnsi="宋体" w:eastAsia="宋体" w:cs="宋体"/>
                <w:b w:val="0"/>
                <w:i w:val="0"/>
                <w:color w:val="auto"/>
                <w:kern w:val="0"/>
                <w:sz w:val="24"/>
                <w:szCs w:val="24"/>
                <w:highlight w:val="none"/>
                <w:lang w:val="en-US" w:eastAsia="zh-CN" w:bidi="ar"/>
              </w:rPr>
              <w:t>系统功能演示</w:t>
            </w:r>
          </w:p>
        </w:tc>
        <w:tc>
          <w:tcPr>
            <w:tcW w:w="3138" w:type="pct"/>
            <w:tcBorders>
              <w:top w:val="single" w:color="auto" w:sz="4" w:space="0"/>
              <w:left w:val="single" w:color="auto" w:sz="4" w:space="0"/>
              <w:right w:val="single" w:color="auto" w:sz="4" w:space="0"/>
            </w:tcBorders>
            <w:shd w:val="clear" w:color="auto" w:fill="auto"/>
            <w:vAlign w:val="center"/>
          </w:tcPr>
          <w:p w14:paraId="4FA18CBC">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未提供演示或未按演示内容要求演示的不得分，演示内容如下：</w:t>
            </w:r>
          </w:p>
          <w:p w14:paraId="01034627">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1.系统具有配置中心功能，支持系统门户管理，根据用户角色可以自定义灵活配置系统首页、人才画像展示页面等门户平台；门户管理功能预设多种系统组件，支持通过“拖、拉、拽”的方式简单、直观、便捷的编辑系统门户；系统首页支持主题批复设置，预置不少于20套批复供用户选择，同时支持用户自定主题批复，支持系统字体大小设置，系统导航风格需支持深色导航风格和浅色导航风格，并支持自定义配色，不限制颜色配合数量。完全满足得2分，提供部分或没有提供展示的，不得分。</w:t>
            </w:r>
          </w:p>
          <w:p w14:paraId="60106BB1">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lang w:val="en-US" w:eastAsia="zh-CN"/>
              </w:rPr>
              <w:t>组织机构管理模块支持多维度组织定义，如行政组织、党团组织、工会组织等，支持自由切换组织机构，分别查看不同的组织机构情况；支持根据组织机构关系可自动生成组织机构图；组织机构图支持信息钻取。支持在组织机构图上进行部门或单位的新增、撤销、合并、更名、撤销操作，支持拖动划转。完全满足得2分，提供部分或没有提供展示的，不得分。</w:t>
            </w:r>
          </w:p>
          <w:p w14:paraId="7F9B37E1">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3.职工管理模块支持综合查询统计功能，可根据不同的口径、范围、查询条件等进行便捷的统计分析，并能够生成生动直观的统计结果和统计图形，如提供支持直方图、圆饼图、折线图、雷达图、堆叠图等显示方式，图例支持数据挖掘钻取功能。完全满足得2分，只提供部分或没有提供图形展示的不得分。</w:t>
            </w:r>
          </w:p>
          <w:p w14:paraId="541801EA">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4.职工管理模块支持自定义人员标签，支持在系统前台自定义标签的名称、类型、数据来源、描述、所属组织、可见范围、是否显示到人才画像、自动打标签频度、标签规则等内容，标签规则设置完全汉化，无需代码开发。完全满足得2分，提供部分或没有提供展示的，不得分。</w:t>
            </w:r>
          </w:p>
          <w:p w14:paraId="5FF2794B">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5.薪资管理模块支持薪资体系、薪资项目、岗位薪级等内容完全自定义设置；薪资结构可以允许用户自定义增加新的收入项，或者是在政策变动时，可以方便的变更收入计算公式，工作计算公式定义采用汉化公式，提供中、英文函数，无需通过代码开发。完全满足得2分，提供部分或没有提供展示的，不得分。</w:t>
            </w:r>
          </w:p>
          <w:p w14:paraId="24E24526">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6.系统支持人事异动、单位异动、岗位异动的自定义配置，异动的名称、类型、对象、频度、消息提醒方式、所属组织、可见范围、优先级、异动规则、业务模版等自定义设置。完全满足得2分，提供部分或没有提供展示的，不得分。</w:t>
            </w:r>
          </w:p>
          <w:p w14:paraId="1E8D6AF5">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7.系统支持通过前台配置主数据接口，支持其他业务系统同步本系统人员信息数据（院内系统对接功能），无需编写代码，即可实现相关系统数据接收或发送。完全满足得2分，提供部分或没有提供展示的，不得分。</w:t>
            </w:r>
          </w:p>
          <w:p w14:paraId="4D2BB478">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10" w:leftChars="0" w:right="82" w:rightChars="0"/>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8.系统支持在线用户进行管理，可以查看</w:t>
            </w:r>
            <w:r>
              <w:rPr>
                <w:rFonts w:hint="eastAsia" w:ascii="宋体" w:hAnsi="宋体" w:eastAsia="宋体" w:cs="宋体"/>
                <w:color w:val="auto"/>
                <w:spacing w:val="-3"/>
                <w:sz w:val="24"/>
                <w:szCs w:val="24"/>
                <w:highlight w:val="none"/>
                <w:lang w:val="en-US" w:eastAsia="zh-CN"/>
              </w:rPr>
              <w:t>在线用户登录时间、登录地址、用户身份等信息，并支持手动注销在线用户；系统提供IP地址管理功能，支持个性化的网段控制，支持设置IP网段白名单、黑名单，保证系统的访问安全。完全满足得2分，提供部分或没有提供展示的，不得分。</w:t>
            </w:r>
          </w:p>
          <w:p w14:paraId="435B1F1E">
            <w:pPr>
              <w:keepNext w:val="0"/>
              <w:keepLines w:val="0"/>
              <w:pageBreakBefore w:val="0"/>
              <w:kinsoku/>
              <w:overflowPunct/>
              <w:topLinePunct w:val="0"/>
              <w:autoSpaceDE/>
              <w:autoSpaceDN/>
              <w:bidi w:val="0"/>
              <w:adjustRightInd/>
              <w:snapToGrid/>
              <w:spacing w:line="440" w:lineRule="exact"/>
              <w:textAlignment w:val="auto"/>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注：1、</w:t>
            </w:r>
            <w:r>
              <w:rPr>
                <w:rFonts w:hint="eastAsia" w:ascii="宋体" w:hAnsi="宋体" w:eastAsia="宋体" w:cs="宋体"/>
                <w:b/>
                <w:bCs/>
                <w:color w:val="auto"/>
                <w:spacing w:val="-3"/>
                <w:sz w:val="24"/>
                <w:szCs w:val="24"/>
                <w:highlight w:val="none"/>
                <w:lang w:val="en-US" w:eastAsia="zh-CN"/>
              </w:rPr>
              <w:t>系统关键功能点演示需按上述8个评分项分别录制8个视频，视频名称需一一对应上述打分项序号。</w:t>
            </w:r>
          </w:p>
          <w:p w14:paraId="53AC5772">
            <w:pPr>
              <w:keepNext w:val="0"/>
              <w:keepLines w:val="0"/>
              <w:pageBreakBefore w:val="0"/>
              <w:kinsoku/>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lang w:val="en-US" w:eastAsia="zh-CN"/>
              </w:rPr>
              <w:t>2、</w:t>
            </w:r>
            <w:r>
              <w:rPr>
                <w:rFonts w:hint="eastAsia" w:ascii="宋体" w:hAnsi="宋体" w:eastAsia="宋体" w:cs="宋体"/>
                <w:b/>
                <w:bCs/>
                <w:color w:val="auto"/>
                <w:spacing w:val="-3"/>
                <w:sz w:val="24"/>
                <w:szCs w:val="24"/>
                <w:highlight w:val="none"/>
                <w:lang w:val="en-US" w:eastAsia="zh-CN"/>
              </w:rPr>
              <w:t>系统关键功能点演示</w:t>
            </w:r>
            <w:r>
              <w:rPr>
                <w:rFonts w:hint="eastAsia" w:ascii="宋体" w:hAnsi="宋体" w:eastAsia="宋体" w:cs="宋体"/>
                <w:b/>
                <w:bCs/>
                <w:color w:val="auto"/>
                <w:sz w:val="24"/>
                <w:szCs w:val="24"/>
                <w:highlight w:val="none"/>
              </w:rPr>
              <w:t>可</w:t>
            </w:r>
            <w:r>
              <w:rPr>
                <w:rFonts w:hint="eastAsia" w:ascii="宋体" w:hAnsi="宋体" w:eastAsia="宋体" w:cs="宋体"/>
                <w:b/>
                <w:bCs/>
                <w:color w:val="auto"/>
                <w:sz w:val="24"/>
                <w:szCs w:val="24"/>
                <w:highlight w:val="none"/>
              </w:rPr>
              <w:t>自行录制演示视频拷贝U盘，需由</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 xml:space="preserve">制作为常用视频播放软件可以正常播放的格式并以U盘密封提交（含播放软件）。 </w:t>
            </w:r>
          </w:p>
          <w:p w14:paraId="197B5CDC">
            <w:pPr>
              <w:pStyle w:val="72"/>
              <w:keepNext w:val="0"/>
              <w:keepLines w:val="0"/>
              <w:pageBreakBefore w:val="0"/>
              <w:widowControl w:val="0"/>
              <w:numPr>
                <w:ilvl w:val="0"/>
                <w:numId w:val="0"/>
              </w:numPr>
              <w:tabs>
                <w:tab w:val="left" w:leader="dot" w:pos="720"/>
                <w:tab w:val="right" w:pos="4860"/>
              </w:tabs>
              <w:kinsoku/>
              <w:wordWrap/>
              <w:overflowPunct/>
              <w:topLinePunct w:val="0"/>
              <w:autoSpaceDE/>
              <w:autoSpaceDN/>
              <w:bidi w:val="0"/>
              <w:adjustRightInd/>
              <w:snapToGrid/>
              <w:spacing w:line="440" w:lineRule="exact"/>
              <w:ind w:leftChars="0" w:right="82" w:righ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3、供应商</w:t>
            </w:r>
            <w:r>
              <w:rPr>
                <w:rFonts w:hint="eastAsia" w:ascii="宋体" w:hAnsi="宋体" w:eastAsia="宋体" w:cs="宋体"/>
                <w:b/>
                <w:bCs/>
                <w:color w:val="auto"/>
                <w:sz w:val="24"/>
                <w:szCs w:val="24"/>
                <w:highlight w:val="none"/>
              </w:rPr>
              <w:t>须确保所递交的U盘绿色安全无任何病毒，视频格式应采取通用可播放的视频格式。因</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U盘或视频格式问题导致无法播放的，由</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自行承担一切风险和责任。</w:t>
            </w:r>
          </w:p>
          <w:p w14:paraId="70E9D4B0">
            <w:pPr>
              <w:keepNext w:val="0"/>
              <w:keepLines w:val="0"/>
              <w:pageBreakBefore w:val="0"/>
              <w:widowControl w:val="0"/>
              <w:kinsoku/>
              <w:wordWrap w:val="0"/>
              <w:overflowPunct/>
              <w:topLinePunct w:val="0"/>
              <w:autoSpaceDE/>
              <w:autoSpaceDN/>
              <w:bidi w:val="0"/>
              <w:adjustRightInd/>
              <w:snapToGrid/>
              <w:spacing w:line="440" w:lineRule="exact"/>
              <w:jc w:val="left"/>
              <w:textAlignment w:val="auto"/>
              <w:outlineLvl w:val="9"/>
              <w:rPr>
                <w:rFonts w:hint="eastAsia" w:ascii="宋体" w:hAnsi="宋体" w:eastAsia="宋体" w:cs="宋体"/>
                <w:color w:val="auto"/>
                <w:sz w:val="24"/>
                <w:szCs w:val="24"/>
                <w:highlight w:val="none"/>
                <w:lang w:val="en-US" w:eastAsia="zh-CN" w:bidi="zh-CN"/>
              </w:rPr>
            </w:pPr>
            <w:r>
              <w:rPr>
                <w:rFonts w:hint="eastAsia" w:ascii="宋体" w:hAnsi="宋体" w:eastAsia="宋体" w:cs="宋体"/>
                <w:b/>
                <w:bCs/>
                <w:color w:val="auto"/>
                <w:spacing w:val="-3"/>
                <w:sz w:val="24"/>
                <w:szCs w:val="24"/>
                <w:highlight w:val="none"/>
                <w:lang w:val="en-US" w:eastAsia="zh-CN"/>
              </w:rPr>
              <w:t>4、系统关键功能点演示视频递交地址及时间：供应商须在开标截止时间前递交至滁州市第一人民医院南院区行政楼5楼招标办，过时不再接收。视频文件须密封并在密封袋注明供应商名称及项目名称。</w:t>
            </w:r>
          </w:p>
        </w:tc>
        <w:tc>
          <w:tcPr>
            <w:tcW w:w="662" w:type="pct"/>
            <w:tcBorders>
              <w:top w:val="single" w:color="auto" w:sz="4" w:space="0"/>
              <w:left w:val="single" w:color="auto" w:sz="4" w:space="0"/>
              <w:bottom w:val="single" w:color="auto" w:sz="4" w:space="0"/>
              <w:right w:val="single" w:color="auto" w:sz="4" w:space="0"/>
            </w:tcBorders>
            <w:shd w:val="clear" w:color="auto" w:fill="auto"/>
            <w:vAlign w:val="center"/>
          </w:tcPr>
          <w:p w14:paraId="5AFDF979">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0-16分</w:t>
            </w:r>
          </w:p>
        </w:tc>
      </w:tr>
      <w:tr w14:paraId="1AE9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jc w:val="center"/>
        </w:trPr>
        <w:tc>
          <w:tcPr>
            <w:tcW w:w="560" w:type="pct"/>
            <w:vMerge w:val="continue"/>
            <w:tcBorders>
              <w:left w:val="single" w:color="auto" w:sz="4" w:space="0"/>
              <w:right w:val="single" w:color="auto" w:sz="4" w:space="0"/>
            </w:tcBorders>
            <w:vAlign w:val="center"/>
          </w:tcPr>
          <w:p w14:paraId="74584C88">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p>
        </w:tc>
        <w:tc>
          <w:tcPr>
            <w:tcW w:w="638" w:type="pct"/>
            <w:tcBorders>
              <w:top w:val="single" w:color="auto" w:sz="4" w:space="0"/>
              <w:left w:val="single" w:color="auto" w:sz="4" w:space="0"/>
              <w:right w:val="single" w:color="auto" w:sz="4" w:space="0"/>
            </w:tcBorders>
            <w:vAlign w:val="center"/>
          </w:tcPr>
          <w:p w14:paraId="1232F7D2">
            <w:pPr>
              <w:keepNext w:val="0"/>
              <w:keepLines w:val="0"/>
              <w:pageBreakBefore w:val="0"/>
              <w:widowControl/>
              <w:suppressLineNumbers w:val="0"/>
              <w:kinsoku/>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设计方案</w:t>
            </w:r>
          </w:p>
        </w:tc>
        <w:tc>
          <w:tcPr>
            <w:tcW w:w="3138" w:type="pct"/>
            <w:tcBorders>
              <w:top w:val="single" w:color="auto" w:sz="4" w:space="0"/>
              <w:left w:val="single" w:color="auto" w:sz="4" w:space="0"/>
              <w:right w:val="single" w:color="auto" w:sz="4" w:space="0"/>
            </w:tcBorders>
            <w:shd w:val="clear" w:color="auto" w:fill="auto"/>
            <w:vAlign w:val="top"/>
          </w:tcPr>
          <w:p w14:paraId="59F0DF86">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i w:val="0"/>
                <w:color w:val="auto"/>
                <w:kern w:val="0"/>
                <w:sz w:val="24"/>
                <w:szCs w:val="24"/>
                <w:highlight w:val="none"/>
                <w:lang w:val="en-US" w:eastAsia="zh-CN" w:bidi="ar"/>
              </w:rPr>
              <w:t>评审小组根据采购文件要求及供应商提供的设计方案情况，进行综合评分，至少包含下列内容：①建设原则与建设目标；②建设内容；③系统架构；④信息安全设计。</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(1)对本项目特点和难点理解准确，方案优于本项目采购需求，完整详细，可行性、实用性、针对性强，得3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(2)对本项目特点和难点理解基本准确，方案适合本项目采购需求，完整详细，具有可行性、实用性和针对性，得 2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(3)对本项目特点和难点理解有待提升，方案基本适合本项目采购需求，可行性、实用性、针对性有待改善，得 1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(4)方案不可行或者未提供得 0 分。</w:t>
            </w:r>
          </w:p>
        </w:tc>
        <w:tc>
          <w:tcPr>
            <w:tcW w:w="662" w:type="pct"/>
            <w:tcBorders>
              <w:top w:val="single" w:color="auto" w:sz="4" w:space="0"/>
              <w:left w:val="single" w:color="auto" w:sz="4" w:space="0"/>
              <w:bottom w:val="single" w:color="auto" w:sz="4" w:space="0"/>
              <w:right w:val="single" w:color="auto" w:sz="4" w:space="0"/>
            </w:tcBorders>
            <w:shd w:val="clear" w:color="auto" w:fill="auto"/>
            <w:vAlign w:val="center"/>
          </w:tcPr>
          <w:p w14:paraId="4141917C">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0-3分</w:t>
            </w:r>
          </w:p>
        </w:tc>
      </w:tr>
      <w:tr w14:paraId="55F3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5" w:hRule="atLeast"/>
          <w:jc w:val="center"/>
        </w:trPr>
        <w:tc>
          <w:tcPr>
            <w:tcW w:w="560" w:type="pct"/>
            <w:vMerge w:val="continue"/>
            <w:tcBorders>
              <w:left w:val="single" w:color="auto" w:sz="4" w:space="0"/>
              <w:right w:val="single" w:color="auto" w:sz="4" w:space="0"/>
            </w:tcBorders>
            <w:vAlign w:val="center"/>
          </w:tcPr>
          <w:p w14:paraId="5F4088D8">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p>
        </w:tc>
        <w:tc>
          <w:tcPr>
            <w:tcW w:w="638" w:type="pct"/>
            <w:tcBorders>
              <w:top w:val="single" w:color="auto" w:sz="4" w:space="0"/>
              <w:left w:val="single" w:color="auto" w:sz="4" w:space="0"/>
              <w:right w:val="single" w:color="auto" w:sz="4" w:space="0"/>
            </w:tcBorders>
            <w:shd w:val="clear" w:color="auto" w:fill="auto"/>
            <w:vAlign w:val="center"/>
          </w:tcPr>
          <w:p w14:paraId="178A6DBC">
            <w:pPr>
              <w:keepNext w:val="0"/>
              <w:keepLines w:val="0"/>
              <w:pageBreakBefore w:val="0"/>
              <w:widowControl/>
              <w:suppressLineNumbers w:val="0"/>
              <w:kinsoku/>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实施方案</w:t>
            </w:r>
          </w:p>
        </w:tc>
        <w:tc>
          <w:tcPr>
            <w:tcW w:w="3138" w:type="pct"/>
            <w:tcBorders>
              <w:top w:val="single" w:color="auto" w:sz="4" w:space="0"/>
              <w:left w:val="single" w:color="auto" w:sz="4" w:space="0"/>
              <w:right w:val="single" w:color="auto" w:sz="4" w:space="0"/>
            </w:tcBorders>
            <w:shd w:val="clear" w:color="auto" w:fill="auto"/>
            <w:vAlign w:val="top"/>
          </w:tcPr>
          <w:p w14:paraId="0CE119C9">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b w:val="0"/>
                <w:i w:val="0"/>
                <w:color w:val="auto"/>
                <w:kern w:val="0"/>
                <w:sz w:val="24"/>
                <w:szCs w:val="24"/>
                <w:highlight w:val="none"/>
                <w:lang w:val="en-US" w:eastAsia="zh-CN" w:bidi="ar"/>
              </w:rPr>
            </w:pPr>
            <w:r>
              <w:rPr>
                <w:rFonts w:hint="eastAsia" w:ascii="宋体" w:hAnsi="宋体" w:eastAsia="宋体" w:cs="宋体"/>
                <w:b w:val="0"/>
                <w:i w:val="0"/>
                <w:color w:val="auto"/>
                <w:kern w:val="0"/>
                <w:sz w:val="24"/>
                <w:szCs w:val="24"/>
                <w:highlight w:val="none"/>
                <w:lang w:val="en-US" w:eastAsia="zh-CN" w:bidi="ar"/>
              </w:rPr>
              <w:t>评审小组根据采购文件要求及供应商提供的实施方案情况，进行综合评分，至少包含下列内容：①实施计划；②测试方案；③验收方案。</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(1)对本项目特点和难点理解准确，方案优于本项目采购需求，完整详细，可行性、实用性、针对性强，得 3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(2)对本项目特点和难点理解基本准确，方案适合本项目采购需求，完整详细，具有可行性、实用性和针对性，得 2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(3)对本项目特点和难点理解有待提升，方案基本适合本项目采购需求，可行性、实用性、针对性有待改善，得 1 分；</w:t>
            </w:r>
          </w:p>
          <w:p w14:paraId="6A557010">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i w:val="0"/>
                <w:color w:val="auto"/>
                <w:kern w:val="0"/>
                <w:sz w:val="24"/>
                <w:szCs w:val="24"/>
                <w:highlight w:val="none"/>
                <w:lang w:val="en-US" w:eastAsia="zh-CN" w:bidi="ar"/>
              </w:rPr>
              <w:t>(4)方案不可行或者未提供得 0 分。</w:t>
            </w:r>
          </w:p>
        </w:tc>
        <w:tc>
          <w:tcPr>
            <w:tcW w:w="662" w:type="pct"/>
            <w:tcBorders>
              <w:top w:val="single" w:color="auto" w:sz="4" w:space="0"/>
              <w:left w:val="single" w:color="auto" w:sz="4" w:space="0"/>
              <w:bottom w:val="single" w:color="auto" w:sz="4" w:space="0"/>
              <w:right w:val="single" w:color="auto" w:sz="4" w:space="0"/>
            </w:tcBorders>
            <w:shd w:val="clear" w:color="auto" w:fill="auto"/>
            <w:vAlign w:val="center"/>
          </w:tcPr>
          <w:p w14:paraId="687F88EA">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0-3分</w:t>
            </w:r>
          </w:p>
        </w:tc>
      </w:tr>
      <w:tr w14:paraId="4AA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jc w:val="center"/>
        </w:trPr>
        <w:tc>
          <w:tcPr>
            <w:tcW w:w="560" w:type="pct"/>
            <w:vMerge w:val="continue"/>
            <w:tcBorders>
              <w:left w:val="single" w:color="auto" w:sz="4" w:space="0"/>
              <w:right w:val="single" w:color="auto" w:sz="4" w:space="0"/>
            </w:tcBorders>
            <w:vAlign w:val="center"/>
          </w:tcPr>
          <w:p w14:paraId="51EFB1CB">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p>
        </w:tc>
        <w:tc>
          <w:tcPr>
            <w:tcW w:w="638" w:type="pct"/>
            <w:tcBorders>
              <w:top w:val="single" w:color="auto" w:sz="4" w:space="0"/>
              <w:left w:val="single" w:color="auto" w:sz="4" w:space="0"/>
              <w:right w:val="single" w:color="auto" w:sz="4" w:space="0"/>
            </w:tcBorders>
            <w:shd w:val="clear" w:color="auto" w:fill="auto"/>
            <w:vAlign w:val="center"/>
          </w:tcPr>
          <w:p w14:paraId="364EAF29">
            <w:pPr>
              <w:keepNext w:val="0"/>
              <w:keepLines w:val="0"/>
              <w:pageBreakBefore w:val="0"/>
              <w:widowControl/>
              <w:suppressLineNumbers w:val="0"/>
              <w:kinsoku/>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培训方案</w:t>
            </w:r>
          </w:p>
        </w:tc>
        <w:tc>
          <w:tcPr>
            <w:tcW w:w="3138" w:type="pct"/>
            <w:tcBorders>
              <w:top w:val="single" w:color="auto" w:sz="4" w:space="0"/>
              <w:left w:val="single" w:color="auto" w:sz="4" w:space="0"/>
              <w:right w:val="single" w:color="auto" w:sz="4" w:space="0"/>
            </w:tcBorders>
            <w:shd w:val="clear" w:color="auto" w:fill="auto"/>
            <w:vAlign w:val="top"/>
          </w:tcPr>
          <w:p w14:paraId="50D70843">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i w:val="0"/>
                <w:color w:val="auto"/>
                <w:kern w:val="0"/>
                <w:sz w:val="24"/>
                <w:szCs w:val="24"/>
                <w:highlight w:val="none"/>
                <w:lang w:val="en-US" w:eastAsia="zh-CN" w:bidi="ar"/>
              </w:rPr>
              <w:t>评审小组根据采购文件要求及供应商提供的培训方案情况，进行综合评分，至少包含下列内容：①培训计划；②培训方式；③培训内容。</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(1)对本项目特点和难点理解准确，方案优于本项目采购需求，完整详细，可行性、实用性、针对性强，得 3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(2)对本项目特点和难点理解基本准确，方案适合本项目采购需求，完整详细，具有可行性、实用性和针对性，得 2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(3)对本项目特点和难点理解有待提升，方案基本适合本项目采购需求，可行性、实用性、针对性有待改善，得 1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(4)方案不可行或者未提供得 0 分。</w:t>
            </w:r>
          </w:p>
        </w:tc>
        <w:tc>
          <w:tcPr>
            <w:tcW w:w="662" w:type="pct"/>
            <w:tcBorders>
              <w:top w:val="single" w:color="auto" w:sz="4" w:space="0"/>
              <w:left w:val="single" w:color="auto" w:sz="4" w:space="0"/>
              <w:bottom w:val="single" w:color="auto" w:sz="4" w:space="0"/>
              <w:right w:val="single" w:color="auto" w:sz="4" w:space="0"/>
            </w:tcBorders>
            <w:shd w:val="clear" w:color="auto" w:fill="auto"/>
            <w:vAlign w:val="center"/>
          </w:tcPr>
          <w:p w14:paraId="20D0061D">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0-3分</w:t>
            </w:r>
          </w:p>
        </w:tc>
      </w:tr>
      <w:tr w14:paraId="25C8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jc w:val="center"/>
        </w:trPr>
        <w:tc>
          <w:tcPr>
            <w:tcW w:w="560" w:type="pct"/>
            <w:vMerge w:val="continue"/>
            <w:tcBorders>
              <w:left w:val="single" w:color="auto" w:sz="4" w:space="0"/>
              <w:right w:val="single" w:color="auto" w:sz="4" w:space="0"/>
            </w:tcBorders>
            <w:vAlign w:val="center"/>
          </w:tcPr>
          <w:p w14:paraId="341D86E6">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p>
        </w:tc>
        <w:tc>
          <w:tcPr>
            <w:tcW w:w="638" w:type="pct"/>
            <w:tcBorders>
              <w:top w:val="single" w:color="auto" w:sz="4" w:space="0"/>
              <w:left w:val="single" w:color="auto" w:sz="4" w:space="0"/>
              <w:right w:val="single" w:color="auto" w:sz="4" w:space="0"/>
            </w:tcBorders>
            <w:shd w:val="clear" w:color="auto" w:fill="auto"/>
            <w:vAlign w:val="center"/>
          </w:tcPr>
          <w:p w14:paraId="59918F76">
            <w:pPr>
              <w:keepNext w:val="0"/>
              <w:keepLines w:val="0"/>
              <w:pageBreakBefore w:val="0"/>
              <w:widowControl/>
              <w:suppressLineNumbers w:val="0"/>
              <w:kinsoku/>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应急方案</w:t>
            </w:r>
          </w:p>
        </w:tc>
        <w:tc>
          <w:tcPr>
            <w:tcW w:w="3138" w:type="pct"/>
            <w:tcBorders>
              <w:top w:val="single" w:color="auto" w:sz="4" w:space="0"/>
              <w:left w:val="single" w:color="auto" w:sz="4" w:space="0"/>
              <w:right w:val="single" w:color="auto" w:sz="4" w:space="0"/>
            </w:tcBorders>
            <w:shd w:val="clear" w:color="auto" w:fill="auto"/>
            <w:vAlign w:val="top"/>
          </w:tcPr>
          <w:p w14:paraId="319EE3ED">
            <w:pPr>
              <w:keepNext w:val="0"/>
              <w:keepLines w:val="0"/>
              <w:pageBreakBefore w:val="0"/>
              <w:widowControl/>
              <w:suppressLineNumbers w:val="0"/>
              <w:kinsoku/>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b w:val="0"/>
                <w:i w:val="0"/>
                <w:color w:val="auto"/>
                <w:kern w:val="0"/>
                <w:sz w:val="24"/>
                <w:szCs w:val="24"/>
                <w:highlight w:val="none"/>
                <w:lang w:val="en-US" w:eastAsia="zh-CN" w:bidi="ar"/>
              </w:rPr>
              <w:t>评审小组</w:t>
            </w:r>
            <w:r>
              <w:rPr>
                <w:rFonts w:hint="eastAsia" w:ascii="宋体" w:hAnsi="宋体" w:eastAsia="宋体" w:cs="宋体"/>
                <w:b w:val="0"/>
                <w:i w:val="0"/>
                <w:color w:val="auto"/>
                <w:kern w:val="0"/>
                <w:sz w:val="24"/>
                <w:szCs w:val="24"/>
                <w:highlight w:val="none"/>
                <w:lang w:val="en-US" w:eastAsia="zh-CN" w:bidi="ar"/>
              </w:rPr>
              <w:t>根据采购文件要求及供应商提供的应急方案情况，进行综合评分，至少包含下列内容：①应急方案原则；②应急内容；③应急处理流程。</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(1)对本项目特点和难点理解准确，方案优于本项目采购需求，完整详细，可行性、实用性、针对性强，得 3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(2)对本项目特点和难点理解基本准确，方案适合本项目采购需求，完整详细，具有可行性、实用性和针对性，得 2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(3)对本项目特点和难点理解有待提升，方案基本适合本项目采购需求，可行性、实用性、针对性有待改善，得 1 分；</w:t>
            </w:r>
            <w:r>
              <w:rPr>
                <w:rFonts w:hint="eastAsia" w:ascii="宋体" w:hAnsi="宋体" w:eastAsia="宋体" w:cs="宋体"/>
                <w:b w:val="0"/>
                <w:i w:val="0"/>
                <w:color w:val="auto"/>
                <w:kern w:val="0"/>
                <w:sz w:val="24"/>
                <w:szCs w:val="24"/>
                <w:highlight w:val="none"/>
                <w:lang w:val="en-US" w:eastAsia="zh-CN" w:bidi="ar"/>
              </w:rPr>
              <w:br w:type="textWrapping"/>
            </w:r>
            <w:r>
              <w:rPr>
                <w:rFonts w:hint="eastAsia" w:ascii="宋体" w:hAnsi="宋体" w:eastAsia="宋体" w:cs="宋体"/>
                <w:b w:val="0"/>
                <w:i w:val="0"/>
                <w:color w:val="auto"/>
                <w:kern w:val="0"/>
                <w:sz w:val="24"/>
                <w:szCs w:val="24"/>
                <w:highlight w:val="none"/>
                <w:lang w:val="en-US" w:eastAsia="zh-CN" w:bidi="ar"/>
              </w:rPr>
              <w:t>(4)方案不可行或者未提供得 0 分。</w:t>
            </w:r>
          </w:p>
        </w:tc>
        <w:tc>
          <w:tcPr>
            <w:tcW w:w="662" w:type="pct"/>
            <w:tcBorders>
              <w:top w:val="single" w:color="auto" w:sz="4" w:space="0"/>
              <w:left w:val="single" w:color="auto" w:sz="4" w:space="0"/>
              <w:bottom w:val="single" w:color="auto" w:sz="4" w:space="0"/>
              <w:right w:val="single" w:color="auto" w:sz="4" w:space="0"/>
            </w:tcBorders>
            <w:shd w:val="clear" w:color="auto" w:fill="auto"/>
            <w:vAlign w:val="center"/>
          </w:tcPr>
          <w:p w14:paraId="556AFFE9">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0-3分</w:t>
            </w:r>
          </w:p>
        </w:tc>
      </w:tr>
      <w:tr w14:paraId="33E0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560" w:type="pct"/>
            <w:tcBorders>
              <w:left w:val="single" w:color="auto" w:sz="4" w:space="0"/>
              <w:right w:val="single" w:color="auto" w:sz="4" w:space="0"/>
            </w:tcBorders>
            <w:vAlign w:val="center"/>
          </w:tcPr>
          <w:p w14:paraId="6846161E">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p w14:paraId="63CB6E30">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u w:val="single"/>
                <w:lang w:val="en-US" w:eastAsia="zh-CN"/>
              </w:rPr>
              <w:t>50</w:t>
            </w:r>
            <w:r>
              <w:rPr>
                <w:rFonts w:hint="eastAsia" w:ascii="宋体" w:hAnsi="宋体" w:eastAsia="宋体" w:cs="宋体"/>
                <w:b/>
                <w:bCs/>
                <w:color w:val="auto"/>
                <w:sz w:val="24"/>
                <w:szCs w:val="24"/>
                <w:highlight w:val="none"/>
              </w:rPr>
              <w:t>分）</w:t>
            </w:r>
          </w:p>
        </w:tc>
        <w:tc>
          <w:tcPr>
            <w:tcW w:w="4439" w:type="pct"/>
            <w:gridSpan w:val="3"/>
            <w:tcBorders>
              <w:top w:val="single" w:color="auto" w:sz="4" w:space="0"/>
              <w:left w:val="single" w:color="auto" w:sz="4" w:space="0"/>
              <w:bottom w:val="single" w:color="auto" w:sz="4" w:space="0"/>
              <w:right w:val="single" w:color="auto" w:sz="4" w:space="0"/>
            </w:tcBorders>
            <w:vAlign w:val="center"/>
          </w:tcPr>
          <w:p w14:paraId="3AAB3E4F">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auto"/>
                <w:sz w:val="24"/>
                <w:szCs w:val="24"/>
                <w:highlight w:val="none"/>
                <w:lang w:bidi="zh-CN"/>
              </w:rPr>
            </w:pPr>
            <w:r>
              <w:rPr>
                <w:rFonts w:hint="eastAsia" w:ascii="宋体" w:hAnsi="宋体" w:eastAsia="宋体" w:cs="宋体"/>
                <w:b w:val="0"/>
                <w:i w:val="0"/>
                <w:color w:val="auto"/>
                <w:kern w:val="0"/>
                <w:sz w:val="24"/>
                <w:szCs w:val="24"/>
                <w:highlight w:val="none"/>
                <w:lang w:val="en-US" w:eastAsia="zh-CN" w:bidi="ar"/>
              </w:rPr>
              <w:t>价格分统一采用低价优先法，即满足采购文件要求且最终报价最低的价格作为评标基准价，其价格分为满分 50 分。其他供应商的价格分统一按照下列公式计算（四舍五入保留至小数点后两位数）：报价得分＝（评审基准价/响应报价）× 50 ％× 100</w:t>
            </w:r>
          </w:p>
        </w:tc>
      </w:tr>
    </w:tbl>
    <w:p w14:paraId="72037C7E">
      <w:pPr>
        <w:keepNext w:val="0"/>
        <w:keepLines w:val="0"/>
        <w:pageBreakBefore w:val="0"/>
        <w:widowControl w:val="0"/>
        <w:kinsoku/>
        <w:wordWrap/>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2.3.3分值汇总</w:t>
      </w:r>
    </w:p>
    <w:p w14:paraId="0ACBDBB2">
      <w:pPr>
        <w:keepNext w:val="0"/>
        <w:keepLines w:val="0"/>
        <w:pageBreakBefore w:val="0"/>
        <w:widowControl w:val="0"/>
        <w:kinsoku/>
        <w:wordWrap/>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lang w:eastAsia="zh-CN"/>
        </w:rPr>
        <w:t>评审小组</w:t>
      </w:r>
      <w:r>
        <w:rPr>
          <w:rFonts w:hint="eastAsia" w:asciiTheme="minorEastAsia" w:hAnsiTheme="minorEastAsia" w:eastAsiaTheme="minorEastAsia"/>
          <w:color w:val="auto"/>
          <w:sz w:val="24"/>
          <w:szCs w:val="24"/>
          <w:highlight w:val="none"/>
        </w:rPr>
        <w:t>各成员应当独立对每个有效</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的响应文件进行评分，并汇总每个</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的得分。取各位</w:t>
      </w:r>
      <w:r>
        <w:rPr>
          <w:rFonts w:hint="eastAsia" w:asciiTheme="minorEastAsia" w:hAnsiTheme="minorEastAsia" w:eastAsiaTheme="minorEastAsia"/>
          <w:color w:val="auto"/>
          <w:sz w:val="24"/>
          <w:szCs w:val="24"/>
          <w:highlight w:val="none"/>
          <w:lang w:eastAsia="zh-CN"/>
        </w:rPr>
        <w:t>评审小组</w:t>
      </w:r>
      <w:r>
        <w:rPr>
          <w:rFonts w:hint="eastAsia" w:asciiTheme="minorEastAsia" w:hAnsiTheme="minorEastAsia" w:eastAsiaTheme="minorEastAsia"/>
          <w:color w:val="auto"/>
          <w:sz w:val="24"/>
          <w:szCs w:val="24"/>
          <w:highlight w:val="none"/>
        </w:rPr>
        <w:t>成员评分之平均值，四舍五入保留至小数点后两位数，得到该</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的技术资信分。</w:t>
      </w:r>
    </w:p>
    <w:p w14:paraId="49B8011F">
      <w:pPr>
        <w:keepNext w:val="0"/>
        <w:keepLines w:val="0"/>
        <w:pageBreakBefore w:val="0"/>
        <w:widowControl w:val="0"/>
        <w:kinsoku/>
        <w:wordWrap/>
        <w:overflowPunct/>
        <w:topLinePunct w:val="0"/>
        <w:autoSpaceDE/>
        <w:autoSpaceDN/>
        <w:bidi w:val="0"/>
        <w:adjustRightInd/>
        <w:snapToGrid/>
        <w:spacing w:line="440" w:lineRule="exact"/>
        <w:ind w:firstLine="437"/>
        <w:textAlignment w:val="auto"/>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（2）将</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的技术资信分加上根据上述标准计算出的价格分，即为该</w:t>
      </w:r>
      <w:r>
        <w:rPr>
          <w:rFonts w:hint="eastAsia" w:asciiTheme="minorEastAsia" w:hAnsiTheme="minorEastAsia" w:eastAsiaTheme="minorEastAsia"/>
          <w:color w:val="auto"/>
          <w:sz w:val="24"/>
          <w:szCs w:val="24"/>
          <w:highlight w:val="none"/>
          <w:lang w:eastAsia="zh-CN"/>
        </w:rPr>
        <w:t>供应商</w:t>
      </w:r>
      <w:r>
        <w:rPr>
          <w:rFonts w:hint="eastAsia" w:asciiTheme="minorEastAsia" w:hAnsiTheme="minorEastAsia" w:eastAsiaTheme="minorEastAsia"/>
          <w:color w:val="auto"/>
          <w:sz w:val="24"/>
          <w:szCs w:val="24"/>
          <w:highlight w:val="none"/>
        </w:rPr>
        <w:t>的综合总得分。</w:t>
      </w:r>
    </w:p>
    <w:p w14:paraId="0430985A">
      <w:pPr>
        <w:spacing w:line="360" w:lineRule="auto"/>
        <w:jc w:val="center"/>
        <w:outlineLvl w:val="0"/>
        <w:rPr>
          <w:rFonts w:hint="eastAsia" w:asciiTheme="minorEastAsia" w:hAnsiTheme="minorEastAsia" w:eastAsiaTheme="minorEastAsia"/>
          <w:b/>
          <w:color w:val="auto"/>
          <w:sz w:val="28"/>
          <w:highlight w:val="none"/>
        </w:rPr>
      </w:pPr>
      <w:bookmarkStart w:id="53" w:name="_Toc14549"/>
    </w:p>
    <w:p w14:paraId="7A7C4A08">
      <w:pPr>
        <w:spacing w:line="360" w:lineRule="auto"/>
        <w:jc w:val="center"/>
        <w:outlineLvl w:val="0"/>
        <w:rPr>
          <w:rFonts w:hint="eastAsia" w:asciiTheme="minorEastAsia" w:hAnsiTheme="minorEastAsia" w:eastAsiaTheme="minorEastAsia"/>
          <w:b/>
          <w:color w:val="auto"/>
          <w:sz w:val="28"/>
          <w:highlight w:val="none"/>
        </w:rPr>
      </w:pPr>
    </w:p>
    <w:p w14:paraId="0FE6D638">
      <w:pPr>
        <w:spacing w:line="360" w:lineRule="auto"/>
        <w:jc w:val="center"/>
        <w:outlineLvl w:val="0"/>
        <w:rPr>
          <w:rFonts w:hint="eastAsia" w:asciiTheme="minorEastAsia" w:hAnsiTheme="minorEastAsia" w:eastAsiaTheme="minorEastAsia"/>
          <w:b/>
          <w:color w:val="auto"/>
          <w:sz w:val="28"/>
          <w:highlight w:val="none"/>
        </w:rPr>
      </w:pPr>
    </w:p>
    <w:p w14:paraId="608B9A79">
      <w:pPr>
        <w:spacing w:line="360" w:lineRule="auto"/>
        <w:jc w:val="center"/>
        <w:outlineLvl w:val="0"/>
        <w:rPr>
          <w:rFonts w:hint="eastAsia" w:asciiTheme="minorEastAsia" w:hAnsiTheme="minorEastAsia" w:eastAsiaTheme="minorEastAsia"/>
          <w:b/>
          <w:color w:val="auto"/>
          <w:sz w:val="28"/>
          <w:highlight w:val="none"/>
        </w:rPr>
      </w:pPr>
    </w:p>
    <w:p w14:paraId="4D241F55">
      <w:pPr>
        <w:spacing w:line="360" w:lineRule="auto"/>
        <w:jc w:val="center"/>
        <w:outlineLvl w:val="0"/>
        <w:rPr>
          <w:rFonts w:hint="eastAsia" w:asciiTheme="minorEastAsia" w:hAnsiTheme="minorEastAsia" w:eastAsiaTheme="minorEastAsia"/>
          <w:b/>
          <w:color w:val="auto"/>
          <w:sz w:val="28"/>
          <w:highlight w:val="none"/>
        </w:rPr>
      </w:pPr>
    </w:p>
    <w:p w14:paraId="5A58C03A">
      <w:pPr>
        <w:spacing w:line="360" w:lineRule="auto"/>
        <w:jc w:val="center"/>
        <w:outlineLvl w:val="0"/>
        <w:rPr>
          <w:rFonts w:hint="eastAsia" w:asciiTheme="minorEastAsia" w:hAnsiTheme="minorEastAsia" w:eastAsiaTheme="minorEastAsia"/>
          <w:b/>
          <w:color w:val="auto"/>
          <w:sz w:val="28"/>
          <w:highlight w:val="none"/>
        </w:rPr>
      </w:pPr>
    </w:p>
    <w:p w14:paraId="2FDBA9D1">
      <w:pPr>
        <w:spacing w:line="360" w:lineRule="auto"/>
        <w:jc w:val="center"/>
        <w:outlineLvl w:val="0"/>
        <w:rPr>
          <w:rFonts w:hint="eastAsia" w:asciiTheme="minorEastAsia" w:hAnsiTheme="minorEastAsia" w:eastAsiaTheme="minorEastAsia"/>
          <w:b/>
          <w:color w:val="auto"/>
          <w:sz w:val="28"/>
          <w:highlight w:val="none"/>
        </w:rPr>
      </w:pPr>
    </w:p>
    <w:p w14:paraId="04B14FFD">
      <w:pPr>
        <w:spacing w:line="360" w:lineRule="auto"/>
        <w:jc w:val="center"/>
        <w:outlineLvl w:val="0"/>
        <w:rPr>
          <w:rFonts w:hint="eastAsia" w:asciiTheme="minorEastAsia" w:hAnsiTheme="minorEastAsia" w:eastAsiaTheme="minorEastAsia"/>
          <w:b/>
          <w:color w:val="auto"/>
          <w:sz w:val="28"/>
          <w:highlight w:val="none"/>
        </w:rPr>
      </w:pPr>
    </w:p>
    <w:p w14:paraId="2152CBE2">
      <w:pPr>
        <w:spacing w:line="360" w:lineRule="auto"/>
        <w:jc w:val="center"/>
        <w:outlineLvl w:val="0"/>
        <w:rPr>
          <w:rFonts w:hint="eastAsia" w:asciiTheme="minorEastAsia" w:hAnsiTheme="minorEastAsia" w:eastAsiaTheme="minorEastAsia"/>
          <w:b/>
          <w:color w:val="auto"/>
          <w:sz w:val="28"/>
          <w:highlight w:val="none"/>
        </w:rPr>
      </w:pPr>
    </w:p>
    <w:p w14:paraId="156593B7">
      <w:pPr>
        <w:spacing w:line="360" w:lineRule="auto"/>
        <w:jc w:val="center"/>
        <w:outlineLvl w:val="0"/>
        <w:rPr>
          <w:rFonts w:hint="eastAsia" w:asciiTheme="minorEastAsia" w:hAnsiTheme="minorEastAsia" w:eastAsiaTheme="minorEastAsia"/>
          <w:b/>
          <w:color w:val="auto"/>
          <w:sz w:val="28"/>
          <w:highlight w:val="none"/>
        </w:rPr>
      </w:pPr>
      <w:r>
        <w:rPr>
          <w:rFonts w:hint="eastAsia" w:asciiTheme="minorEastAsia" w:hAnsiTheme="minorEastAsia" w:eastAsiaTheme="minorEastAsia"/>
          <w:b/>
          <w:color w:val="auto"/>
          <w:sz w:val="28"/>
          <w:highlight w:val="none"/>
        </w:rPr>
        <w:t>第</w:t>
      </w:r>
      <w:r>
        <w:rPr>
          <w:rFonts w:hint="eastAsia" w:asciiTheme="minorEastAsia" w:hAnsiTheme="minorEastAsia" w:eastAsiaTheme="minorEastAsia"/>
          <w:b/>
          <w:color w:val="auto"/>
          <w:sz w:val="28"/>
          <w:highlight w:val="none"/>
          <w:lang w:val="en-US" w:eastAsia="zh-CN"/>
        </w:rPr>
        <w:t>五</w:t>
      </w:r>
      <w:r>
        <w:rPr>
          <w:rFonts w:hint="eastAsia" w:asciiTheme="minorEastAsia" w:hAnsiTheme="minorEastAsia" w:eastAsiaTheme="minorEastAsia"/>
          <w:b/>
          <w:color w:val="auto"/>
          <w:sz w:val="28"/>
          <w:highlight w:val="none"/>
        </w:rPr>
        <w:t>章  响应文件格式</w:t>
      </w:r>
      <w:bookmarkEnd w:id="53"/>
    </w:p>
    <w:p w14:paraId="6888C9ED">
      <w:pPr>
        <w:jc w:val="right"/>
        <w:outlineLvl w:val="9"/>
        <w:rPr>
          <w:rFonts w:hint="default" w:eastAsia="黑体"/>
          <w:color w:val="auto"/>
          <w:sz w:val="20"/>
          <w:highlight w:val="none"/>
          <w:lang w:val="en-US" w:eastAsia="zh-CN"/>
        </w:rPr>
      </w:pPr>
      <w:bookmarkStart w:id="54" w:name="_Toc5555"/>
      <w:bookmarkStart w:id="55" w:name="_Toc28960"/>
      <w:r>
        <w:rPr>
          <w:rFonts w:hint="eastAsia" w:eastAsia="黑体"/>
          <w:color w:val="auto"/>
          <w:sz w:val="40"/>
          <w:szCs w:val="40"/>
          <w:highlight w:val="none"/>
          <w:lang w:val="en-US" w:eastAsia="zh-CN"/>
        </w:rPr>
        <w:t>正/副本</w:t>
      </w:r>
    </w:p>
    <w:p w14:paraId="62B78268">
      <w:pPr>
        <w:outlineLvl w:val="9"/>
        <w:rPr>
          <w:rFonts w:hint="eastAsia" w:eastAsia="黑体"/>
          <w:color w:val="auto"/>
          <w:sz w:val="20"/>
          <w:highlight w:val="none"/>
        </w:rPr>
      </w:pPr>
    </w:p>
    <w:p w14:paraId="3512AC8B">
      <w:pPr>
        <w:spacing w:line="900" w:lineRule="exact"/>
        <w:jc w:val="center"/>
        <w:outlineLvl w:val="9"/>
        <w:rPr>
          <w:rFonts w:hint="eastAsia" w:asciiTheme="minorEastAsia" w:hAnsiTheme="minorEastAsia" w:eastAsiaTheme="minorEastAsia"/>
          <w:b/>
          <w:color w:val="auto"/>
          <w:sz w:val="72"/>
          <w:highlight w:val="none"/>
        </w:rPr>
      </w:pPr>
      <w:bookmarkStart w:id="56" w:name="_Toc651"/>
      <w:r>
        <w:rPr>
          <w:rFonts w:hint="eastAsia" w:asciiTheme="minorEastAsia" w:hAnsiTheme="minorEastAsia" w:eastAsiaTheme="minorEastAsia"/>
          <w:b/>
          <w:color w:val="auto"/>
          <w:sz w:val="72"/>
          <w:highlight w:val="none"/>
        </w:rPr>
        <w:t>响</w:t>
      </w:r>
      <w:bookmarkEnd w:id="56"/>
    </w:p>
    <w:p w14:paraId="28722564">
      <w:pPr>
        <w:spacing w:line="900" w:lineRule="exact"/>
        <w:jc w:val="center"/>
        <w:outlineLvl w:val="9"/>
        <w:rPr>
          <w:rFonts w:hint="eastAsia" w:asciiTheme="minorEastAsia" w:hAnsiTheme="minorEastAsia" w:eastAsiaTheme="minorEastAsia"/>
          <w:b/>
          <w:color w:val="auto"/>
          <w:sz w:val="72"/>
          <w:highlight w:val="none"/>
        </w:rPr>
      </w:pPr>
    </w:p>
    <w:p w14:paraId="3E113F73">
      <w:pPr>
        <w:spacing w:line="900" w:lineRule="exact"/>
        <w:jc w:val="center"/>
        <w:outlineLvl w:val="9"/>
        <w:rPr>
          <w:rFonts w:hint="eastAsia" w:asciiTheme="minorEastAsia" w:hAnsiTheme="minorEastAsia" w:eastAsiaTheme="minorEastAsia"/>
          <w:b/>
          <w:color w:val="auto"/>
          <w:sz w:val="72"/>
          <w:highlight w:val="none"/>
        </w:rPr>
      </w:pPr>
      <w:bookmarkStart w:id="57" w:name="_Toc6148"/>
      <w:r>
        <w:rPr>
          <w:rFonts w:hint="eastAsia" w:asciiTheme="minorEastAsia" w:hAnsiTheme="minorEastAsia" w:eastAsiaTheme="minorEastAsia"/>
          <w:b/>
          <w:color w:val="auto"/>
          <w:sz w:val="72"/>
          <w:highlight w:val="none"/>
        </w:rPr>
        <w:t>应</w:t>
      </w:r>
      <w:bookmarkEnd w:id="57"/>
    </w:p>
    <w:p w14:paraId="36BBFB9D">
      <w:pPr>
        <w:spacing w:line="900" w:lineRule="exact"/>
        <w:jc w:val="center"/>
        <w:outlineLvl w:val="9"/>
        <w:rPr>
          <w:rFonts w:hint="eastAsia" w:asciiTheme="minorEastAsia" w:hAnsiTheme="minorEastAsia" w:eastAsiaTheme="minorEastAsia"/>
          <w:b/>
          <w:color w:val="auto"/>
          <w:sz w:val="72"/>
          <w:highlight w:val="none"/>
        </w:rPr>
      </w:pPr>
    </w:p>
    <w:p w14:paraId="64B091E5">
      <w:pPr>
        <w:spacing w:line="900" w:lineRule="exact"/>
        <w:jc w:val="center"/>
        <w:outlineLvl w:val="9"/>
        <w:rPr>
          <w:rFonts w:hint="eastAsia" w:asciiTheme="minorEastAsia" w:hAnsiTheme="minorEastAsia" w:eastAsiaTheme="minorEastAsia"/>
          <w:b/>
          <w:color w:val="auto"/>
          <w:sz w:val="72"/>
          <w:highlight w:val="none"/>
        </w:rPr>
      </w:pPr>
      <w:bookmarkStart w:id="58" w:name="_Toc1338"/>
      <w:r>
        <w:rPr>
          <w:rFonts w:hint="eastAsia" w:asciiTheme="minorEastAsia" w:hAnsiTheme="minorEastAsia" w:eastAsiaTheme="minorEastAsia"/>
          <w:b/>
          <w:color w:val="auto"/>
          <w:sz w:val="72"/>
          <w:highlight w:val="none"/>
        </w:rPr>
        <w:t>文</w:t>
      </w:r>
      <w:bookmarkEnd w:id="58"/>
    </w:p>
    <w:p w14:paraId="64D9F28E">
      <w:pPr>
        <w:spacing w:line="900" w:lineRule="exact"/>
        <w:jc w:val="center"/>
        <w:outlineLvl w:val="9"/>
        <w:rPr>
          <w:rFonts w:hint="eastAsia" w:asciiTheme="minorEastAsia" w:hAnsiTheme="minorEastAsia" w:eastAsiaTheme="minorEastAsia"/>
          <w:b/>
          <w:color w:val="auto"/>
          <w:sz w:val="72"/>
          <w:highlight w:val="none"/>
        </w:rPr>
      </w:pPr>
    </w:p>
    <w:p w14:paraId="183B0ECD">
      <w:pPr>
        <w:jc w:val="center"/>
        <w:outlineLvl w:val="9"/>
        <w:rPr>
          <w:rFonts w:hint="eastAsia" w:asciiTheme="minorEastAsia" w:hAnsiTheme="minorEastAsia" w:eastAsiaTheme="minorEastAsia"/>
          <w:b/>
          <w:color w:val="auto"/>
          <w:sz w:val="72"/>
          <w:highlight w:val="none"/>
        </w:rPr>
      </w:pPr>
      <w:bookmarkStart w:id="59" w:name="_Toc10796"/>
      <w:r>
        <w:rPr>
          <w:rFonts w:hint="eastAsia" w:asciiTheme="minorEastAsia" w:hAnsiTheme="minorEastAsia" w:eastAsiaTheme="minorEastAsia"/>
          <w:b/>
          <w:color w:val="auto"/>
          <w:sz w:val="72"/>
          <w:highlight w:val="none"/>
        </w:rPr>
        <w:t>件</w:t>
      </w:r>
      <w:bookmarkEnd w:id="59"/>
    </w:p>
    <w:p w14:paraId="2CB38074">
      <w:pPr>
        <w:jc w:val="center"/>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32"/>
          <w:szCs w:val="32"/>
          <w:highlight w:val="none"/>
        </w:rPr>
        <w:t>（资信技术部分）</w:t>
      </w:r>
    </w:p>
    <w:p w14:paraId="7D539B88">
      <w:pPr>
        <w:outlineLvl w:val="9"/>
        <w:rPr>
          <w:rFonts w:hint="eastAsia" w:ascii="宋体" w:hAnsi="宋体" w:eastAsia="宋体" w:cs="宋体"/>
          <w:color w:val="auto"/>
          <w:sz w:val="28"/>
          <w:szCs w:val="28"/>
          <w:highlight w:val="none"/>
        </w:rPr>
      </w:pPr>
    </w:p>
    <w:p w14:paraId="0B82B5DB">
      <w:pPr>
        <w:outlineLvl w:val="9"/>
        <w:rPr>
          <w:rFonts w:hint="eastAsia" w:ascii="宋体" w:hAnsi="宋体" w:eastAsia="宋体" w:cs="宋体"/>
          <w:color w:val="auto"/>
          <w:sz w:val="28"/>
          <w:szCs w:val="28"/>
          <w:highlight w:val="none"/>
        </w:rPr>
      </w:pPr>
    </w:p>
    <w:p w14:paraId="3087595E">
      <w:pPr>
        <w:tabs>
          <w:tab w:val="left" w:pos="2410"/>
        </w:tabs>
        <w:autoSpaceDE w:val="0"/>
        <w:autoSpaceDN w:val="0"/>
        <w:adjustRightInd w:val="0"/>
        <w:snapToGrid w:val="0"/>
        <w:spacing w:line="360" w:lineRule="auto"/>
        <w:ind w:firstLine="643" w:firstLineChars="200"/>
        <w:outlineLvl w:val="9"/>
        <w:rPr>
          <w:rFonts w:hint="eastAsia" w:ascii="宋体" w:hAnsi="宋体" w:eastAsia="宋体"/>
          <w:b/>
          <w:color w:val="auto"/>
          <w:spacing w:val="20"/>
          <w:kern w:val="0"/>
          <w:sz w:val="32"/>
          <w:szCs w:val="32"/>
          <w:highlight w:val="none"/>
        </w:rPr>
      </w:pPr>
      <w:r>
        <w:rPr>
          <w:rFonts w:hint="eastAsia" w:asciiTheme="minorEastAsia" w:hAnsiTheme="minorEastAsia" w:eastAsiaTheme="minorEastAsia"/>
          <w:b/>
          <w:color w:val="auto"/>
          <w:sz w:val="32"/>
          <w:highlight w:val="none"/>
        </w:rPr>
        <w:t>项目名称：</w:t>
      </w:r>
      <w:r>
        <w:rPr>
          <w:rFonts w:hint="eastAsia" w:asciiTheme="minorEastAsia" w:hAnsiTheme="minorEastAsia" w:eastAsiaTheme="minorEastAsia"/>
          <w:b/>
          <w:color w:val="auto"/>
          <w:sz w:val="32"/>
          <w:highlight w:val="none"/>
          <w:u w:val="single"/>
        </w:rPr>
        <w:t xml:space="preserve">                  </w:t>
      </w:r>
    </w:p>
    <w:p w14:paraId="537C3793">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项目编号：</w:t>
      </w:r>
      <w:r>
        <w:rPr>
          <w:rFonts w:hint="eastAsia" w:asciiTheme="minorEastAsia" w:hAnsiTheme="minorEastAsia" w:eastAsiaTheme="minorEastAsia"/>
          <w:b/>
          <w:color w:val="auto"/>
          <w:sz w:val="32"/>
          <w:highlight w:val="none"/>
          <w:u w:val="single"/>
        </w:rPr>
        <w:t xml:space="preserve">                  </w:t>
      </w:r>
    </w:p>
    <w:p w14:paraId="5F6CE6BB">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供 应 商：</w:t>
      </w:r>
      <w:r>
        <w:rPr>
          <w:rFonts w:hint="eastAsia" w:asciiTheme="minorEastAsia" w:hAnsiTheme="minorEastAsia" w:eastAsiaTheme="minorEastAsia"/>
          <w:b/>
          <w:color w:val="auto"/>
          <w:sz w:val="32"/>
          <w:highlight w:val="none"/>
          <w:u w:val="single"/>
        </w:rPr>
        <w:t xml:space="preserve">                  </w:t>
      </w:r>
    </w:p>
    <w:p w14:paraId="6FDC7616">
      <w:pPr>
        <w:spacing w:line="480" w:lineRule="auto"/>
        <w:ind w:firstLine="560" w:firstLineChars="200"/>
        <w:outlineLvl w:val="9"/>
        <w:rPr>
          <w:rFonts w:hint="eastAsia" w:ascii="宋体" w:hAnsi="宋体" w:eastAsia="宋体" w:cs="宋体"/>
          <w:color w:val="auto"/>
          <w:sz w:val="28"/>
          <w:szCs w:val="28"/>
          <w:highlight w:val="none"/>
        </w:rPr>
      </w:pPr>
    </w:p>
    <w:p w14:paraId="77AB283E">
      <w:pPr>
        <w:spacing w:line="480" w:lineRule="auto"/>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7C33D545">
      <w:pPr>
        <w:spacing w:line="400" w:lineRule="exact"/>
        <w:ind w:firstLine="562" w:firstLineChars="200"/>
        <w:outlineLvl w:val="9"/>
        <w:rPr>
          <w:rFonts w:hint="eastAsia" w:ascii="宋体" w:hAnsi="宋体" w:eastAsia="宋体" w:cs="宋体"/>
          <w:b/>
          <w:color w:val="auto"/>
          <w:sz w:val="28"/>
          <w:szCs w:val="28"/>
          <w:highlight w:val="none"/>
          <w:lang w:bidi="ar"/>
        </w:rPr>
      </w:pPr>
    </w:p>
    <w:p w14:paraId="44D31C76">
      <w:pPr>
        <w:spacing w:line="360" w:lineRule="auto"/>
        <w:jc w:val="center"/>
        <w:outlineLvl w:val="9"/>
        <w:rPr>
          <w:rFonts w:hint="eastAsia" w:asciiTheme="minorEastAsia" w:hAnsiTheme="minorEastAsia" w:eastAsiaTheme="minorEastAsia"/>
          <w:b/>
          <w:color w:val="auto"/>
          <w:sz w:val="24"/>
          <w:highlight w:val="none"/>
        </w:rPr>
      </w:pPr>
    </w:p>
    <w:p w14:paraId="7821BF41">
      <w:pPr>
        <w:spacing w:line="360" w:lineRule="auto"/>
        <w:ind w:firstLine="646" w:firstLineChars="202"/>
        <w:jc w:val="center"/>
        <w:outlineLvl w:val="9"/>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目 录</w:t>
      </w:r>
    </w:p>
    <w:p w14:paraId="36F4D016">
      <w:pPr>
        <w:spacing w:line="360" w:lineRule="auto"/>
        <w:ind w:firstLine="484" w:firstLineChars="202"/>
        <w:outlineLvl w:val="9"/>
        <w:rPr>
          <w:rFonts w:hint="eastAsia" w:ascii="宋体" w:hAnsi="宋体" w:eastAsia="宋体" w:cs="宋体"/>
          <w:color w:val="auto"/>
          <w:sz w:val="24"/>
          <w:szCs w:val="24"/>
          <w:highlight w:val="none"/>
        </w:rPr>
      </w:pPr>
    </w:p>
    <w:p w14:paraId="24AA0881">
      <w:pPr>
        <w:spacing w:line="360" w:lineRule="auto"/>
        <w:ind w:firstLine="484" w:firstLineChars="202"/>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资格声明书（格式见附件）</w:t>
      </w:r>
      <w:r>
        <w:rPr>
          <w:rFonts w:hint="eastAsia" w:ascii="宋体" w:hAnsi="宋体" w:eastAsia="宋体" w:cs="宋体"/>
          <w:color w:val="auto"/>
          <w:sz w:val="24"/>
          <w:szCs w:val="24"/>
          <w:highlight w:val="none"/>
          <w:lang w:eastAsia="zh-CN"/>
        </w:rPr>
        <w:t>；</w:t>
      </w:r>
    </w:p>
    <w:p w14:paraId="2A150C84">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（2）授权书（格式见附件）；</w:t>
      </w:r>
    </w:p>
    <w:p w14:paraId="048DDAA8">
      <w:pPr>
        <w:spacing w:line="360" w:lineRule="auto"/>
        <w:ind w:firstLine="487" w:firstLineChars="20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ascii="宋体" w:hAnsi="宋体" w:eastAsia="宋体" w:cs="宋体"/>
          <w:b/>
          <w:bCs/>
          <w:color w:val="auto"/>
          <w:spacing w:val="9"/>
          <w:sz w:val="24"/>
          <w:szCs w:val="24"/>
          <w:highlight w:val="none"/>
        </w:rPr>
        <w:t>营业执照等证明</w:t>
      </w:r>
      <w:r>
        <w:rPr>
          <w:rFonts w:ascii="宋体" w:hAnsi="宋体" w:eastAsia="宋体" w:cs="宋体"/>
          <w:b/>
          <w:bCs/>
          <w:color w:val="auto"/>
          <w:spacing w:val="-3"/>
          <w:sz w:val="24"/>
          <w:szCs w:val="24"/>
          <w:highlight w:val="none"/>
        </w:rPr>
        <w:t>文件</w:t>
      </w:r>
      <w:r>
        <w:rPr>
          <w:rFonts w:hint="eastAsia" w:ascii="宋体" w:hAnsi="宋体" w:eastAsia="宋体" w:cs="宋体"/>
          <w:b/>
          <w:bCs/>
          <w:color w:val="auto"/>
          <w:sz w:val="24"/>
          <w:szCs w:val="24"/>
          <w:highlight w:val="none"/>
        </w:rPr>
        <w:t>；</w:t>
      </w:r>
    </w:p>
    <w:p w14:paraId="7B929E5E">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bidi="ar"/>
        </w:rPr>
        <w:t>本项目的特定资格要求</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如有</w:t>
      </w:r>
      <w:r>
        <w:rPr>
          <w:rFonts w:hint="eastAsia" w:ascii="宋体" w:hAnsi="宋体" w:eastAsia="宋体" w:cs="宋体"/>
          <w:color w:val="auto"/>
          <w:sz w:val="24"/>
          <w:szCs w:val="24"/>
          <w:highlight w:val="none"/>
          <w:lang w:eastAsia="zh-CN" w:bidi="ar"/>
        </w:rPr>
        <w:t>）：</w:t>
      </w:r>
    </w:p>
    <w:p w14:paraId="42D26AD2">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）诚信履约承诺函（格式见附件）；</w:t>
      </w:r>
    </w:p>
    <w:p w14:paraId="1D58CFA3">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）诚信承诺书（格式见附件）；</w:t>
      </w:r>
    </w:p>
    <w:p w14:paraId="759F19E7">
      <w:pPr>
        <w:spacing w:line="360" w:lineRule="auto"/>
        <w:ind w:firstLine="484" w:firstLineChars="202"/>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采购文件要求提供的资信技术评审及评分材料</w:t>
      </w:r>
      <w:r>
        <w:rPr>
          <w:rFonts w:hint="eastAsia" w:ascii="宋体" w:hAnsi="宋体" w:eastAsia="宋体" w:cs="宋体"/>
          <w:color w:val="auto"/>
          <w:sz w:val="24"/>
          <w:szCs w:val="24"/>
          <w:highlight w:val="none"/>
        </w:rPr>
        <w:t>；</w:t>
      </w:r>
    </w:p>
    <w:p w14:paraId="51D240CB">
      <w:pPr>
        <w:spacing w:line="360" w:lineRule="auto"/>
        <w:ind w:firstLine="484" w:firstLineChars="202"/>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供应商认为需要提供的其他资信技术材料。</w:t>
      </w:r>
    </w:p>
    <w:p w14:paraId="288D037A">
      <w:pPr>
        <w:spacing w:line="360" w:lineRule="auto"/>
        <w:ind w:firstLine="487" w:firstLineChars="202"/>
        <w:outlineLvl w:val="9"/>
        <w:rPr>
          <w:rFonts w:hint="eastAsia" w:ascii="宋体" w:hAnsi="宋体" w:eastAsia="宋体" w:cs="宋体"/>
          <w:b/>
          <w:bCs/>
          <w:color w:val="auto"/>
          <w:sz w:val="24"/>
          <w:szCs w:val="24"/>
          <w:highlight w:val="none"/>
        </w:rPr>
      </w:pPr>
    </w:p>
    <w:p w14:paraId="3FDCC0F8">
      <w:pPr>
        <w:pStyle w:val="42"/>
        <w:outlineLvl w:val="9"/>
        <w:rPr>
          <w:rFonts w:hint="eastAsia" w:asciiTheme="minorEastAsia" w:hAnsiTheme="minorEastAsia" w:eastAsiaTheme="minorEastAsia"/>
          <w:b/>
          <w:color w:val="auto"/>
          <w:sz w:val="24"/>
          <w:highlight w:val="none"/>
        </w:rPr>
      </w:pPr>
    </w:p>
    <w:p w14:paraId="14A074FC">
      <w:pPr>
        <w:pStyle w:val="42"/>
        <w:outlineLvl w:val="9"/>
        <w:rPr>
          <w:rFonts w:hint="eastAsia" w:asciiTheme="minorEastAsia" w:hAnsiTheme="minorEastAsia" w:eastAsiaTheme="minorEastAsia"/>
          <w:b/>
          <w:color w:val="auto"/>
          <w:sz w:val="24"/>
          <w:highlight w:val="none"/>
        </w:rPr>
      </w:pPr>
    </w:p>
    <w:p w14:paraId="29C580D6">
      <w:pPr>
        <w:pStyle w:val="42"/>
        <w:outlineLvl w:val="9"/>
        <w:rPr>
          <w:rFonts w:hint="eastAsia" w:asciiTheme="minorEastAsia" w:hAnsiTheme="minorEastAsia" w:eastAsiaTheme="minorEastAsia"/>
          <w:b/>
          <w:color w:val="auto"/>
          <w:sz w:val="24"/>
          <w:highlight w:val="none"/>
        </w:rPr>
      </w:pPr>
    </w:p>
    <w:p w14:paraId="644D6AAF">
      <w:pPr>
        <w:pStyle w:val="42"/>
        <w:outlineLvl w:val="9"/>
        <w:rPr>
          <w:rFonts w:hint="eastAsia" w:asciiTheme="minorEastAsia" w:hAnsiTheme="minorEastAsia" w:eastAsiaTheme="minorEastAsia"/>
          <w:b/>
          <w:color w:val="auto"/>
          <w:sz w:val="24"/>
          <w:highlight w:val="none"/>
        </w:rPr>
      </w:pPr>
    </w:p>
    <w:p w14:paraId="6AAC4271">
      <w:pPr>
        <w:pStyle w:val="42"/>
        <w:outlineLvl w:val="9"/>
        <w:rPr>
          <w:rFonts w:hint="eastAsia" w:asciiTheme="minorEastAsia" w:hAnsiTheme="minorEastAsia" w:eastAsiaTheme="minorEastAsia"/>
          <w:b/>
          <w:color w:val="auto"/>
          <w:sz w:val="24"/>
          <w:highlight w:val="none"/>
        </w:rPr>
      </w:pPr>
    </w:p>
    <w:p w14:paraId="28CBBDB6">
      <w:pPr>
        <w:pStyle w:val="42"/>
        <w:outlineLvl w:val="9"/>
        <w:rPr>
          <w:rFonts w:hint="eastAsia" w:asciiTheme="minorEastAsia" w:hAnsiTheme="minorEastAsia" w:eastAsiaTheme="minorEastAsia"/>
          <w:b/>
          <w:color w:val="auto"/>
          <w:sz w:val="24"/>
          <w:highlight w:val="none"/>
        </w:rPr>
      </w:pPr>
    </w:p>
    <w:p w14:paraId="58FB038B">
      <w:pPr>
        <w:pStyle w:val="42"/>
        <w:outlineLvl w:val="9"/>
        <w:rPr>
          <w:rFonts w:hint="eastAsia" w:asciiTheme="minorEastAsia" w:hAnsiTheme="minorEastAsia" w:eastAsiaTheme="minorEastAsia"/>
          <w:b/>
          <w:color w:val="auto"/>
          <w:sz w:val="24"/>
          <w:highlight w:val="none"/>
        </w:rPr>
      </w:pPr>
    </w:p>
    <w:p w14:paraId="1A354231">
      <w:pPr>
        <w:pStyle w:val="42"/>
        <w:outlineLvl w:val="9"/>
        <w:rPr>
          <w:rFonts w:hint="eastAsia" w:asciiTheme="minorEastAsia" w:hAnsiTheme="minorEastAsia" w:eastAsiaTheme="minorEastAsia"/>
          <w:b/>
          <w:color w:val="auto"/>
          <w:sz w:val="24"/>
          <w:highlight w:val="none"/>
        </w:rPr>
      </w:pPr>
    </w:p>
    <w:p w14:paraId="1AFFA9B5">
      <w:pPr>
        <w:pStyle w:val="42"/>
        <w:outlineLvl w:val="9"/>
        <w:rPr>
          <w:rFonts w:hint="eastAsia" w:asciiTheme="minorEastAsia" w:hAnsiTheme="minorEastAsia" w:eastAsiaTheme="minorEastAsia"/>
          <w:b/>
          <w:color w:val="auto"/>
          <w:sz w:val="24"/>
          <w:highlight w:val="none"/>
        </w:rPr>
      </w:pPr>
    </w:p>
    <w:p w14:paraId="0AB7D0FC">
      <w:pPr>
        <w:pStyle w:val="42"/>
        <w:outlineLvl w:val="9"/>
        <w:rPr>
          <w:rFonts w:hint="eastAsia" w:asciiTheme="minorEastAsia" w:hAnsiTheme="minorEastAsia" w:eastAsiaTheme="minorEastAsia"/>
          <w:b/>
          <w:color w:val="auto"/>
          <w:sz w:val="24"/>
          <w:highlight w:val="none"/>
        </w:rPr>
      </w:pPr>
    </w:p>
    <w:p w14:paraId="7D65C8D0">
      <w:pPr>
        <w:pStyle w:val="42"/>
        <w:outlineLvl w:val="9"/>
        <w:rPr>
          <w:rFonts w:hint="eastAsia" w:asciiTheme="minorEastAsia" w:hAnsiTheme="minorEastAsia" w:eastAsiaTheme="minorEastAsia"/>
          <w:b/>
          <w:color w:val="auto"/>
          <w:sz w:val="24"/>
          <w:highlight w:val="none"/>
        </w:rPr>
      </w:pPr>
    </w:p>
    <w:p w14:paraId="77F27D2E">
      <w:pPr>
        <w:pStyle w:val="42"/>
        <w:outlineLvl w:val="9"/>
        <w:rPr>
          <w:rFonts w:hint="eastAsia" w:asciiTheme="minorEastAsia" w:hAnsiTheme="minorEastAsia" w:eastAsiaTheme="minorEastAsia"/>
          <w:b/>
          <w:color w:val="auto"/>
          <w:sz w:val="24"/>
          <w:highlight w:val="none"/>
        </w:rPr>
      </w:pPr>
    </w:p>
    <w:p w14:paraId="74D9AA4A">
      <w:pPr>
        <w:pStyle w:val="42"/>
        <w:outlineLvl w:val="9"/>
        <w:rPr>
          <w:rFonts w:hint="eastAsia" w:asciiTheme="minorEastAsia" w:hAnsiTheme="minorEastAsia" w:eastAsiaTheme="minorEastAsia"/>
          <w:b/>
          <w:color w:val="auto"/>
          <w:sz w:val="24"/>
          <w:highlight w:val="none"/>
        </w:rPr>
      </w:pPr>
    </w:p>
    <w:p w14:paraId="1988C3DD">
      <w:pPr>
        <w:pStyle w:val="42"/>
        <w:outlineLvl w:val="9"/>
        <w:rPr>
          <w:rFonts w:hint="eastAsia" w:asciiTheme="minorEastAsia" w:hAnsiTheme="minorEastAsia" w:eastAsiaTheme="minorEastAsia"/>
          <w:b/>
          <w:color w:val="auto"/>
          <w:sz w:val="24"/>
          <w:highlight w:val="none"/>
        </w:rPr>
      </w:pPr>
    </w:p>
    <w:p w14:paraId="07B08287">
      <w:pPr>
        <w:pStyle w:val="42"/>
        <w:outlineLvl w:val="9"/>
        <w:rPr>
          <w:rFonts w:hint="eastAsia" w:asciiTheme="minorEastAsia" w:hAnsiTheme="minorEastAsia" w:eastAsiaTheme="minorEastAsia"/>
          <w:b/>
          <w:color w:val="auto"/>
          <w:sz w:val="24"/>
          <w:highlight w:val="none"/>
        </w:rPr>
      </w:pPr>
    </w:p>
    <w:p w14:paraId="10379831">
      <w:pPr>
        <w:pStyle w:val="42"/>
        <w:outlineLvl w:val="9"/>
        <w:rPr>
          <w:rFonts w:hint="eastAsia" w:asciiTheme="minorEastAsia" w:hAnsiTheme="minorEastAsia" w:eastAsiaTheme="minorEastAsia"/>
          <w:b/>
          <w:color w:val="auto"/>
          <w:sz w:val="24"/>
          <w:highlight w:val="none"/>
        </w:rPr>
      </w:pPr>
    </w:p>
    <w:p w14:paraId="2097379D">
      <w:pPr>
        <w:pStyle w:val="42"/>
        <w:outlineLvl w:val="9"/>
        <w:rPr>
          <w:rFonts w:hint="eastAsia" w:asciiTheme="minorEastAsia" w:hAnsiTheme="minorEastAsia" w:eastAsiaTheme="minorEastAsia"/>
          <w:b/>
          <w:color w:val="auto"/>
          <w:sz w:val="24"/>
          <w:highlight w:val="none"/>
        </w:rPr>
      </w:pPr>
    </w:p>
    <w:p w14:paraId="080BD5CF">
      <w:pPr>
        <w:pStyle w:val="42"/>
        <w:outlineLvl w:val="9"/>
        <w:rPr>
          <w:rFonts w:hint="eastAsia" w:asciiTheme="minorEastAsia" w:hAnsiTheme="minorEastAsia" w:eastAsiaTheme="minorEastAsia"/>
          <w:b/>
          <w:color w:val="auto"/>
          <w:sz w:val="24"/>
          <w:highlight w:val="none"/>
        </w:rPr>
      </w:pPr>
    </w:p>
    <w:p w14:paraId="114E378B">
      <w:pPr>
        <w:pStyle w:val="42"/>
        <w:outlineLvl w:val="9"/>
        <w:rPr>
          <w:rFonts w:hint="eastAsia" w:asciiTheme="minorEastAsia" w:hAnsiTheme="minorEastAsia" w:eastAsiaTheme="minorEastAsia"/>
          <w:b/>
          <w:color w:val="auto"/>
          <w:sz w:val="24"/>
          <w:highlight w:val="none"/>
        </w:rPr>
      </w:pPr>
    </w:p>
    <w:p w14:paraId="7BBF0519">
      <w:pPr>
        <w:pStyle w:val="42"/>
        <w:outlineLvl w:val="9"/>
        <w:rPr>
          <w:rFonts w:hint="eastAsia" w:asciiTheme="minorEastAsia" w:hAnsiTheme="minorEastAsia" w:eastAsiaTheme="minorEastAsia"/>
          <w:b/>
          <w:color w:val="auto"/>
          <w:sz w:val="24"/>
          <w:highlight w:val="none"/>
        </w:rPr>
      </w:pPr>
    </w:p>
    <w:p w14:paraId="1DA239E1">
      <w:pPr>
        <w:pStyle w:val="42"/>
        <w:outlineLvl w:val="9"/>
        <w:rPr>
          <w:rFonts w:hint="eastAsia" w:asciiTheme="minorEastAsia" w:hAnsiTheme="minorEastAsia" w:eastAsiaTheme="minorEastAsia"/>
          <w:b/>
          <w:color w:val="auto"/>
          <w:sz w:val="24"/>
          <w:highlight w:val="none"/>
        </w:rPr>
      </w:pPr>
    </w:p>
    <w:p w14:paraId="25274B0D">
      <w:pPr>
        <w:pStyle w:val="42"/>
        <w:outlineLvl w:val="9"/>
        <w:rPr>
          <w:rFonts w:hint="eastAsia" w:asciiTheme="minorEastAsia" w:hAnsiTheme="minorEastAsia" w:eastAsiaTheme="minorEastAsia"/>
          <w:b/>
          <w:color w:val="auto"/>
          <w:sz w:val="24"/>
          <w:highlight w:val="none"/>
        </w:rPr>
      </w:pPr>
    </w:p>
    <w:p w14:paraId="0FD89D5C">
      <w:pPr>
        <w:pStyle w:val="42"/>
        <w:outlineLvl w:val="9"/>
        <w:rPr>
          <w:rFonts w:hint="eastAsia" w:asciiTheme="minorEastAsia" w:hAnsiTheme="minorEastAsia" w:eastAsiaTheme="minorEastAsia"/>
          <w:b/>
          <w:color w:val="auto"/>
          <w:sz w:val="24"/>
          <w:highlight w:val="none"/>
        </w:rPr>
      </w:pPr>
    </w:p>
    <w:p w14:paraId="7DF826E3">
      <w:pPr>
        <w:pStyle w:val="42"/>
        <w:outlineLvl w:val="9"/>
        <w:rPr>
          <w:rFonts w:hint="eastAsia" w:asciiTheme="minorEastAsia" w:hAnsiTheme="minorEastAsia" w:eastAsiaTheme="minorEastAsia"/>
          <w:b/>
          <w:color w:val="auto"/>
          <w:sz w:val="24"/>
          <w:highlight w:val="none"/>
        </w:rPr>
      </w:pPr>
    </w:p>
    <w:p w14:paraId="4DA5F2C2">
      <w:pPr>
        <w:pStyle w:val="42"/>
        <w:outlineLvl w:val="9"/>
        <w:rPr>
          <w:rFonts w:hint="eastAsia" w:asciiTheme="minorEastAsia" w:hAnsiTheme="minorEastAsia" w:eastAsiaTheme="minorEastAsia"/>
          <w:b/>
          <w:color w:val="auto"/>
          <w:sz w:val="24"/>
          <w:highlight w:val="none"/>
        </w:rPr>
      </w:pPr>
    </w:p>
    <w:p w14:paraId="6B538092">
      <w:pPr>
        <w:pStyle w:val="42"/>
        <w:outlineLvl w:val="9"/>
        <w:rPr>
          <w:rFonts w:hint="eastAsia" w:asciiTheme="minorEastAsia" w:hAnsiTheme="minorEastAsia" w:eastAsiaTheme="minorEastAsia"/>
          <w:b/>
          <w:color w:val="auto"/>
          <w:sz w:val="24"/>
          <w:highlight w:val="none"/>
        </w:rPr>
      </w:pPr>
    </w:p>
    <w:p w14:paraId="34BEAB32">
      <w:pPr>
        <w:pStyle w:val="42"/>
        <w:outlineLvl w:val="9"/>
        <w:rPr>
          <w:rFonts w:hint="eastAsia" w:asciiTheme="minorEastAsia" w:hAnsiTheme="minorEastAsia" w:eastAsiaTheme="minorEastAsia"/>
          <w:b/>
          <w:color w:val="auto"/>
          <w:sz w:val="24"/>
          <w:highlight w:val="none"/>
        </w:rPr>
      </w:pPr>
    </w:p>
    <w:p w14:paraId="6B89B6EB">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一、</w:t>
      </w:r>
      <w:r>
        <w:rPr>
          <w:rFonts w:hint="eastAsia" w:asciiTheme="minorEastAsia" w:hAnsiTheme="minorEastAsia" w:eastAsiaTheme="minorEastAsia"/>
          <w:b/>
          <w:color w:val="auto"/>
          <w:sz w:val="24"/>
          <w:highlight w:val="none"/>
          <w:lang w:eastAsia="zh-CN"/>
        </w:rPr>
        <w:t>供应商</w:t>
      </w:r>
      <w:r>
        <w:rPr>
          <w:rFonts w:hint="eastAsia" w:asciiTheme="minorEastAsia" w:hAnsiTheme="minorEastAsia" w:eastAsiaTheme="minorEastAsia"/>
          <w:b/>
          <w:color w:val="auto"/>
          <w:sz w:val="24"/>
          <w:highlight w:val="none"/>
        </w:rPr>
        <w:t xml:space="preserve">资格声明书 </w:t>
      </w:r>
    </w:p>
    <w:p w14:paraId="1D3B4325">
      <w:pPr>
        <w:pStyle w:val="22"/>
        <w:spacing w:before="0" w:beforeAutospacing="0" w:after="0" w:afterAutospacing="0" w:line="360" w:lineRule="auto"/>
        <w:jc w:val="both"/>
        <w:outlineLvl w:val="9"/>
        <w:rPr>
          <w:rFonts w:hint="eastAsia" w:ascii="宋体" w:hAnsi="宋体" w:eastAsia="宋体" w:cs="宋体"/>
          <w:b/>
          <w:color w:val="auto"/>
          <w:kern w:val="2"/>
          <w:szCs w:val="24"/>
          <w:highlight w:val="none"/>
        </w:rPr>
      </w:pPr>
      <w:r>
        <w:rPr>
          <w:rFonts w:hint="eastAsia" w:ascii="宋体" w:hAnsi="宋体" w:eastAsia="宋体" w:cs="宋体"/>
          <w:b/>
          <w:color w:val="auto"/>
          <w:kern w:val="2"/>
          <w:szCs w:val="24"/>
          <w:highlight w:val="none"/>
          <w:lang w:bidi="ar"/>
        </w:rPr>
        <w:t>致：</w:t>
      </w:r>
      <w:r>
        <w:rPr>
          <w:rFonts w:hint="eastAsia" w:ascii="宋体" w:hAnsi="宋体" w:eastAsia="宋体" w:cs="宋体"/>
          <w:b/>
          <w:color w:val="auto"/>
          <w:kern w:val="2"/>
          <w:szCs w:val="24"/>
          <w:highlight w:val="none"/>
          <w:u w:val="single"/>
          <w:lang w:bidi="ar"/>
        </w:rPr>
        <w:t>采购人</w:t>
      </w:r>
    </w:p>
    <w:p w14:paraId="058B99F8">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在参与本次项目采购活动中，我单位承诺：</w:t>
      </w:r>
    </w:p>
    <w:p w14:paraId="579E630F">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（一）具有良好的商业信誉和健全的财务会计制度；</w:t>
      </w:r>
    </w:p>
    <w:p w14:paraId="724B177B">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（二）具有履行合同所必需的设备和专业技术能力；</w:t>
      </w:r>
    </w:p>
    <w:p w14:paraId="45D0AC24">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（三）有依法缴纳税收和社会保障资金的良好记录；</w:t>
      </w:r>
    </w:p>
    <w:p w14:paraId="7168AEA0">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四）参加采购活动前三年内，在经营活动中没有重大违法记录（重大违法记录指因违法经营受到刑事处罚或者责令停产停业、吊销许可证或者执照、较大数额罚款等行政处罚，不包括因违法经营被禁止在一定期限内参加采购活动，但期限已经届满的情形）；</w:t>
      </w:r>
    </w:p>
    <w:p w14:paraId="58003040">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（五）我单位不存在为采购项目提供整体设计、规范编制或者项目管理、监理、检测等服务后，再参加该采购项目的其他采购活动的情形（单一来源采购项目除外）；</w:t>
      </w:r>
    </w:p>
    <w:p w14:paraId="1A47F878">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（六）与我单位存在单位负责人为同一人或者存在直接控股、管理关系的其他法人单位信息如下（如有，不论其是否参加同一合同项下的采购活动均须填写）：</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6AF9C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tcPr>
          <w:p w14:paraId="5613D8AD">
            <w:pPr>
              <w:keepNext w:val="0"/>
              <w:keepLines w:val="0"/>
              <w:pageBreakBefore w:val="0"/>
              <w:widowControl/>
              <w:kinsoku/>
              <w:wordWrap/>
              <w:overflowPunct/>
              <w:topLinePunct w:val="0"/>
              <w:autoSpaceDE w:val="0"/>
              <w:autoSpaceDN/>
              <w:bidi w:val="0"/>
              <w:adjustRightInd/>
              <w:snapToGrid/>
              <w:spacing w:before="156" w:beforeLines="50" w:after="10"/>
              <w:ind w:firstLine="480" w:firstLineChars="200"/>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序号</w:t>
            </w:r>
          </w:p>
        </w:tc>
        <w:tc>
          <w:tcPr>
            <w:tcW w:w="2841" w:type="dxa"/>
            <w:tcBorders>
              <w:top w:val="single" w:color="auto" w:sz="4" w:space="0"/>
              <w:left w:val="nil"/>
              <w:bottom w:val="single" w:color="auto" w:sz="4" w:space="0"/>
              <w:right w:val="single" w:color="auto" w:sz="4" w:space="0"/>
            </w:tcBorders>
            <w:shd w:val="clear" w:color="auto" w:fill="auto"/>
          </w:tcPr>
          <w:p w14:paraId="526C50D2">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单位名称</w:t>
            </w:r>
          </w:p>
        </w:tc>
        <w:tc>
          <w:tcPr>
            <w:tcW w:w="2841" w:type="dxa"/>
            <w:tcBorders>
              <w:top w:val="single" w:color="auto" w:sz="4" w:space="0"/>
              <w:left w:val="nil"/>
              <w:bottom w:val="single" w:color="auto" w:sz="4" w:space="0"/>
              <w:right w:val="single" w:color="auto" w:sz="4" w:space="0"/>
            </w:tcBorders>
            <w:shd w:val="clear" w:color="auto" w:fill="auto"/>
          </w:tcPr>
          <w:p w14:paraId="20655851">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相互关系</w:t>
            </w:r>
          </w:p>
        </w:tc>
      </w:tr>
      <w:tr w14:paraId="32EE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tcPr>
          <w:p w14:paraId="0C77C61C">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1</w:t>
            </w:r>
          </w:p>
        </w:tc>
        <w:tc>
          <w:tcPr>
            <w:tcW w:w="2841" w:type="dxa"/>
            <w:tcBorders>
              <w:top w:val="single" w:color="auto" w:sz="4" w:space="0"/>
              <w:left w:val="nil"/>
              <w:bottom w:val="single" w:color="auto" w:sz="4" w:space="0"/>
              <w:right w:val="single" w:color="auto" w:sz="4" w:space="0"/>
            </w:tcBorders>
            <w:shd w:val="clear" w:color="auto" w:fill="auto"/>
          </w:tcPr>
          <w:p w14:paraId="69F7E3D4">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c>
          <w:tcPr>
            <w:tcW w:w="2841" w:type="dxa"/>
            <w:tcBorders>
              <w:top w:val="single" w:color="auto" w:sz="4" w:space="0"/>
              <w:left w:val="nil"/>
              <w:bottom w:val="single" w:color="auto" w:sz="4" w:space="0"/>
              <w:right w:val="single" w:color="auto" w:sz="4" w:space="0"/>
            </w:tcBorders>
            <w:shd w:val="clear" w:color="auto" w:fill="auto"/>
          </w:tcPr>
          <w:p w14:paraId="65EC3D0A">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r>
      <w:tr w14:paraId="77BD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tcPr>
          <w:p w14:paraId="0793B9A5">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lang w:bidi="ar"/>
              </w:rPr>
              <w:t>2</w:t>
            </w:r>
          </w:p>
        </w:tc>
        <w:tc>
          <w:tcPr>
            <w:tcW w:w="2841" w:type="dxa"/>
            <w:tcBorders>
              <w:top w:val="single" w:color="auto" w:sz="4" w:space="0"/>
              <w:left w:val="nil"/>
              <w:bottom w:val="single" w:color="auto" w:sz="4" w:space="0"/>
              <w:right w:val="single" w:color="auto" w:sz="4" w:space="0"/>
            </w:tcBorders>
            <w:shd w:val="clear" w:color="auto" w:fill="auto"/>
          </w:tcPr>
          <w:p w14:paraId="49459AED">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c>
          <w:tcPr>
            <w:tcW w:w="2841" w:type="dxa"/>
            <w:tcBorders>
              <w:top w:val="single" w:color="auto" w:sz="4" w:space="0"/>
              <w:left w:val="nil"/>
              <w:bottom w:val="single" w:color="auto" w:sz="4" w:space="0"/>
              <w:right w:val="single" w:color="auto" w:sz="4" w:space="0"/>
            </w:tcBorders>
            <w:shd w:val="clear" w:color="auto" w:fill="auto"/>
          </w:tcPr>
          <w:p w14:paraId="0E55417B">
            <w:pPr>
              <w:pStyle w:val="22"/>
              <w:keepNext w:val="0"/>
              <w:keepLines w:val="0"/>
              <w:pageBreakBefore w:val="0"/>
              <w:kinsoku/>
              <w:wordWrap/>
              <w:overflowPunct/>
              <w:topLinePunct w:val="0"/>
              <w:autoSpaceDE w:val="0"/>
              <w:autoSpaceDN/>
              <w:bidi w:val="0"/>
              <w:adjustRightInd/>
              <w:snapToGrid/>
              <w:spacing w:before="156" w:beforeLines="50" w:beforeAutospacing="0" w:after="10" w:afterAutospacing="0"/>
              <w:ind w:firstLine="480" w:firstLineChars="200"/>
              <w:jc w:val="center"/>
              <w:textAlignment w:val="auto"/>
              <w:outlineLvl w:val="9"/>
              <w:rPr>
                <w:rFonts w:hint="eastAsia" w:ascii="宋体" w:hAnsi="宋体" w:eastAsia="宋体" w:cs="宋体"/>
                <w:color w:val="auto"/>
                <w:szCs w:val="24"/>
                <w:highlight w:val="none"/>
              </w:rPr>
            </w:pPr>
          </w:p>
        </w:tc>
      </w:tr>
    </w:tbl>
    <w:p w14:paraId="43CEAB6A">
      <w:pPr>
        <w:keepNext w:val="0"/>
        <w:keepLines w:val="0"/>
        <w:pageBreakBefore w:val="0"/>
        <w:kinsoku/>
        <w:wordWrap/>
        <w:overflowPunct/>
        <w:topLinePunct w:val="0"/>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本单位对上述声明的真实性负责。如有虚假，将依法承担相应责任。</w:t>
      </w:r>
    </w:p>
    <w:p w14:paraId="6A92D427">
      <w:pPr>
        <w:spacing w:line="360" w:lineRule="auto"/>
        <w:ind w:firstLine="4800" w:firstLineChars="20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bidi="ar"/>
        </w:rPr>
        <w:t>（盖 章）</w:t>
      </w:r>
      <w:r>
        <w:rPr>
          <w:rFonts w:hint="eastAsia" w:ascii="宋体" w:hAnsi="宋体" w:eastAsia="宋体" w:cs="宋体"/>
          <w:color w:val="auto"/>
          <w:sz w:val="24"/>
          <w:szCs w:val="24"/>
          <w:highlight w:val="none"/>
          <w:u w:val="single"/>
          <w:lang w:bidi="ar"/>
        </w:rPr>
        <w:t xml:space="preserve">          </w:t>
      </w:r>
    </w:p>
    <w:p w14:paraId="1DE1C36C">
      <w:pPr>
        <w:spacing w:line="360" w:lineRule="auto"/>
        <w:ind w:firstLine="4800" w:firstLineChars="20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日   期：</w:t>
      </w:r>
      <w:r>
        <w:rPr>
          <w:rFonts w:hint="eastAsia" w:ascii="宋体" w:hAnsi="宋体" w:eastAsia="宋体" w:cs="宋体"/>
          <w:color w:val="auto"/>
          <w:sz w:val="24"/>
          <w:szCs w:val="24"/>
          <w:highlight w:val="none"/>
          <w:u w:val="single"/>
          <w:lang w:bidi="ar"/>
        </w:rPr>
        <w:t xml:space="preserve">                    </w:t>
      </w:r>
    </w:p>
    <w:p w14:paraId="7912C53F">
      <w:pPr>
        <w:pStyle w:val="22"/>
        <w:spacing w:before="0" w:after="120" w:afterAutospacing="0"/>
        <w:ind w:firstLine="482"/>
        <w:jc w:val="center"/>
        <w:outlineLvl w:val="9"/>
        <w:rPr>
          <w:rFonts w:hint="eastAsia"/>
          <w:b/>
          <w:color w:val="auto"/>
          <w:highlight w:val="none"/>
          <w:lang w:bidi="ar"/>
        </w:rPr>
      </w:pPr>
    </w:p>
    <w:p w14:paraId="6025F8DF">
      <w:pPr>
        <w:pStyle w:val="22"/>
        <w:spacing w:before="0" w:after="120" w:afterAutospacing="0"/>
        <w:ind w:firstLine="482"/>
        <w:jc w:val="center"/>
        <w:outlineLvl w:val="9"/>
        <w:rPr>
          <w:rFonts w:hint="eastAsia"/>
          <w:b/>
          <w:color w:val="auto"/>
          <w:highlight w:val="none"/>
          <w:lang w:bidi="ar"/>
        </w:rPr>
      </w:pPr>
    </w:p>
    <w:p w14:paraId="2BC96DF0">
      <w:pPr>
        <w:pStyle w:val="22"/>
        <w:spacing w:before="0" w:after="120" w:afterAutospacing="0"/>
        <w:ind w:firstLine="482"/>
        <w:jc w:val="center"/>
        <w:outlineLvl w:val="9"/>
        <w:rPr>
          <w:rFonts w:hint="eastAsia"/>
          <w:b/>
          <w:color w:val="auto"/>
          <w:highlight w:val="none"/>
          <w:lang w:bidi="ar"/>
        </w:rPr>
      </w:pPr>
    </w:p>
    <w:p w14:paraId="698B4B61">
      <w:pPr>
        <w:pStyle w:val="22"/>
        <w:spacing w:before="0" w:after="120" w:afterAutospacing="0"/>
        <w:ind w:firstLine="482"/>
        <w:jc w:val="center"/>
        <w:outlineLvl w:val="9"/>
        <w:rPr>
          <w:rFonts w:hint="eastAsia"/>
          <w:b/>
          <w:color w:val="auto"/>
          <w:highlight w:val="none"/>
          <w:lang w:bidi="ar"/>
        </w:rPr>
      </w:pPr>
    </w:p>
    <w:p w14:paraId="6EAE62B7">
      <w:pPr>
        <w:pStyle w:val="22"/>
        <w:spacing w:before="0" w:after="120" w:afterAutospacing="0"/>
        <w:ind w:firstLine="482"/>
        <w:jc w:val="center"/>
        <w:outlineLvl w:val="9"/>
        <w:rPr>
          <w:rFonts w:hint="eastAsia" w:ascii="宋体" w:hAnsi="宋体" w:eastAsia="宋体" w:cs="宋体"/>
          <w:b/>
          <w:color w:val="auto"/>
          <w:szCs w:val="24"/>
          <w:highlight w:val="none"/>
          <w:lang w:bidi="ar"/>
        </w:rPr>
      </w:pPr>
    </w:p>
    <w:p w14:paraId="7E232A55">
      <w:pPr>
        <w:pStyle w:val="22"/>
        <w:spacing w:before="0" w:after="120" w:afterAutospacing="0"/>
        <w:ind w:firstLine="482"/>
        <w:jc w:val="center"/>
        <w:outlineLvl w:val="9"/>
        <w:rPr>
          <w:rFonts w:hint="eastAsia" w:ascii="宋体" w:hAnsi="宋体" w:eastAsia="宋体" w:cs="宋体"/>
          <w:b/>
          <w:color w:val="auto"/>
          <w:szCs w:val="24"/>
          <w:highlight w:val="none"/>
          <w:lang w:bidi="ar"/>
        </w:rPr>
      </w:pPr>
    </w:p>
    <w:p w14:paraId="4394A2CE">
      <w:pPr>
        <w:pStyle w:val="22"/>
        <w:spacing w:before="0" w:after="120" w:afterAutospacing="0"/>
        <w:ind w:firstLine="482"/>
        <w:jc w:val="center"/>
        <w:outlineLvl w:val="9"/>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bidi="ar"/>
        </w:rPr>
        <w:t>二、授权书</w:t>
      </w:r>
    </w:p>
    <w:p w14:paraId="3836997F">
      <w:pPr>
        <w:pStyle w:val="22"/>
        <w:spacing w:before="0" w:beforeAutospacing="0" w:after="0" w:afterAutospacing="0" w:line="360" w:lineRule="auto"/>
        <w:outlineLvl w:val="9"/>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lang w:bidi="ar"/>
        </w:rPr>
        <w:t xml:space="preserve"> </w:t>
      </w:r>
    </w:p>
    <w:p w14:paraId="21AB5CC1">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本授权书声明：</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名称）授权</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授权代表姓名）代表我方参加本项目</w:t>
      </w:r>
      <w:r>
        <w:rPr>
          <w:rFonts w:hint="eastAsia" w:ascii="宋体" w:hAnsi="宋体" w:eastAsia="宋体" w:cs="宋体"/>
          <w:bCs/>
          <w:color w:val="auto"/>
          <w:sz w:val="24"/>
          <w:szCs w:val="24"/>
          <w:highlight w:val="none"/>
          <w:lang w:bidi="ar"/>
        </w:rPr>
        <w:t>采购活动</w:t>
      </w:r>
      <w:r>
        <w:rPr>
          <w:rFonts w:hint="eastAsia" w:ascii="宋体" w:hAnsi="宋体" w:eastAsia="宋体" w:cs="宋体"/>
          <w:color w:val="auto"/>
          <w:sz w:val="24"/>
          <w:szCs w:val="24"/>
          <w:highlight w:val="none"/>
          <w:lang w:bidi="ar"/>
        </w:rPr>
        <w:t>，全权代表我方处理响应过程的一切事宜，包括但不限于：提交响应文件、参与报价（谈判）、谈判、签约等。</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授权代表在响应过程中所签署的一切文件和处理与之有关的一切事务，我方均予以认可并对此承担责任。</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授权代表无转委托权。特此授权。</w:t>
      </w:r>
    </w:p>
    <w:p w14:paraId="461213C2">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本授权书自出具之日起生效。</w:t>
      </w:r>
    </w:p>
    <w:p w14:paraId="3E8CC36E">
      <w:pPr>
        <w:spacing w:line="360" w:lineRule="auto"/>
        <w:ind w:firstLine="482"/>
        <w:outlineLvl w:val="9"/>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授权代表身份证明复印件：</w:t>
      </w:r>
    </w:p>
    <w:p w14:paraId="0C906233">
      <w:pPr>
        <w:spacing w:line="360" w:lineRule="auto"/>
        <w:outlineLvl w:val="9"/>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bidi="ar"/>
        </w:rPr>
        <w:t>法定代表人身份证明复印件</w:t>
      </w:r>
      <w:r>
        <w:rPr>
          <w:rFonts w:hint="eastAsia" w:ascii="宋体" w:hAnsi="宋体" w:eastAsia="宋体" w:cs="宋体"/>
          <w:b/>
          <w:bCs/>
          <w:color w:val="auto"/>
          <w:sz w:val="24"/>
          <w:szCs w:val="24"/>
          <w:highlight w:val="none"/>
          <w:lang w:eastAsia="zh-CN" w:bidi="ar"/>
        </w:rPr>
        <w:t>：</w:t>
      </w:r>
    </w:p>
    <w:p w14:paraId="5BF0322E">
      <w:pPr>
        <w:spacing w:line="360" w:lineRule="auto"/>
        <w:outlineLvl w:val="9"/>
        <w:rPr>
          <w:rFonts w:hint="eastAsia" w:ascii="宋体" w:hAnsi="宋体" w:eastAsia="宋体" w:cs="宋体"/>
          <w:b/>
          <w:bCs/>
          <w:color w:val="auto"/>
          <w:sz w:val="24"/>
          <w:szCs w:val="24"/>
          <w:highlight w:val="none"/>
          <w:lang w:eastAsia="zh-CN" w:bidi="ar"/>
        </w:rPr>
      </w:pPr>
    </w:p>
    <w:p w14:paraId="568893A6">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50953932">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07C0109A">
      <w:pPr>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授权代表联系方式：</w:t>
      </w:r>
      <w:r>
        <w:rPr>
          <w:rFonts w:hint="eastAsia" w:ascii="宋体" w:hAnsi="宋体" w:eastAsia="宋体" w:cs="宋体"/>
          <w:color w:val="auto"/>
          <w:sz w:val="24"/>
          <w:szCs w:val="24"/>
          <w:highlight w:val="none"/>
          <w:u w:val="single"/>
          <w:lang w:bidi="ar"/>
        </w:rPr>
        <w:t xml:space="preserve">          （请填写手机号码）</w:t>
      </w:r>
    </w:p>
    <w:p w14:paraId="6E49AAD3">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1B2B5A6A">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特此声明。</w:t>
      </w:r>
    </w:p>
    <w:p w14:paraId="69384E6D">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30259519">
      <w:pPr>
        <w:spacing w:line="360" w:lineRule="auto"/>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w:t>
      </w:r>
      <w:r>
        <w:rPr>
          <w:rFonts w:hint="eastAsia" w:ascii="宋体" w:hAnsi="宋体" w:eastAsia="宋体" w:cs="宋体"/>
          <w:bCs/>
          <w:color w:val="auto"/>
          <w:sz w:val="24"/>
          <w:szCs w:val="24"/>
          <w:highlight w:val="none"/>
          <w:lang w:eastAsia="zh-CN" w:bidi="ar"/>
        </w:rPr>
        <w:t>供应商</w:t>
      </w:r>
      <w:r>
        <w:rPr>
          <w:rFonts w:hint="eastAsia" w:asciiTheme="minorEastAsia" w:hAnsiTheme="minorEastAsia" w:eastAsiaTheme="minorEastAsia"/>
          <w:bCs/>
          <w:color w:val="auto"/>
          <w:sz w:val="24"/>
          <w:highlight w:val="none"/>
        </w:rPr>
        <w:t>盖章</w:t>
      </w:r>
      <w:r>
        <w:rPr>
          <w:rFonts w:hint="eastAsia" w:ascii="宋体" w:hAnsi="宋体" w:eastAsia="宋体" w:cs="宋体"/>
          <w:bCs/>
          <w:color w:val="auto"/>
          <w:sz w:val="24"/>
          <w:szCs w:val="24"/>
          <w:highlight w:val="none"/>
          <w:lang w:bidi="ar"/>
        </w:rPr>
        <w:t>：</w:t>
      </w:r>
      <w:r>
        <w:rPr>
          <w:rFonts w:hint="eastAsia" w:ascii="宋体" w:hAnsi="宋体" w:eastAsia="宋体" w:cs="宋体"/>
          <w:bCs/>
          <w:color w:val="auto"/>
          <w:sz w:val="24"/>
          <w:szCs w:val="24"/>
          <w:highlight w:val="none"/>
          <w:u w:val="single"/>
          <w:lang w:bidi="ar"/>
        </w:rPr>
        <w:t xml:space="preserve">                  </w:t>
      </w:r>
    </w:p>
    <w:p w14:paraId="2CD5B055">
      <w:pPr>
        <w:spacing w:line="360" w:lineRule="auto"/>
        <w:jc w:val="center"/>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b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p>
    <w:p w14:paraId="1CDA74F6">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日  期：</w:t>
      </w:r>
      <w:r>
        <w:rPr>
          <w:rFonts w:hint="eastAsia" w:ascii="宋体" w:hAnsi="宋体" w:eastAsia="宋体" w:cs="宋体"/>
          <w:b/>
          <w:bCs/>
          <w:color w:val="auto"/>
          <w:sz w:val="24"/>
          <w:szCs w:val="24"/>
          <w:highlight w:val="none"/>
          <w:u w:val="single"/>
          <w:lang w:bidi="ar"/>
        </w:rPr>
        <w:t xml:space="preserve">                         </w:t>
      </w:r>
    </w:p>
    <w:p w14:paraId="03C5D12B">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56F62341">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3BB35D24">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注：</w:t>
      </w:r>
    </w:p>
    <w:p w14:paraId="6B08F076">
      <w:pPr>
        <w:spacing w:line="360" w:lineRule="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1.本项目只允许有唯一的</w:t>
      </w:r>
      <w:r>
        <w:rPr>
          <w:rFonts w:hint="eastAsia" w:ascii="宋体" w:hAnsi="宋体" w:eastAsia="宋体" w:cs="宋体"/>
          <w:b/>
          <w:bCs/>
          <w:color w:val="auto"/>
          <w:sz w:val="24"/>
          <w:szCs w:val="24"/>
          <w:highlight w:val="none"/>
          <w:lang w:eastAsia="zh-CN" w:bidi="ar"/>
        </w:rPr>
        <w:t>供应商</w:t>
      </w:r>
      <w:r>
        <w:rPr>
          <w:rFonts w:hint="eastAsia" w:ascii="宋体" w:hAnsi="宋体" w:eastAsia="宋体" w:cs="宋体"/>
          <w:b/>
          <w:bCs/>
          <w:color w:val="auto"/>
          <w:sz w:val="24"/>
          <w:szCs w:val="24"/>
          <w:highlight w:val="none"/>
          <w:lang w:bidi="ar"/>
        </w:rPr>
        <w:t>授权代表；</w:t>
      </w:r>
    </w:p>
    <w:p w14:paraId="2A7B4A41">
      <w:pPr>
        <w:spacing w:line="360" w:lineRule="auto"/>
        <w:jc w:val="center"/>
        <w:outlineLvl w:val="9"/>
        <w:rPr>
          <w:rFonts w:hint="eastAsia"/>
          <w:color w:val="auto"/>
          <w:highlight w:val="none"/>
          <w:lang w:bidi="ar"/>
        </w:rPr>
      </w:pPr>
    </w:p>
    <w:p w14:paraId="2A790F14">
      <w:pPr>
        <w:spacing w:line="360" w:lineRule="auto"/>
        <w:jc w:val="center"/>
        <w:outlineLvl w:val="9"/>
        <w:rPr>
          <w:rFonts w:hint="eastAsia"/>
          <w:color w:val="auto"/>
          <w:highlight w:val="none"/>
          <w:lang w:bidi="ar"/>
        </w:rPr>
      </w:pPr>
    </w:p>
    <w:p w14:paraId="3E43ABBD">
      <w:pPr>
        <w:spacing w:line="360" w:lineRule="auto"/>
        <w:jc w:val="center"/>
        <w:outlineLvl w:val="9"/>
        <w:rPr>
          <w:rFonts w:hint="eastAsia"/>
          <w:color w:val="auto"/>
          <w:highlight w:val="none"/>
          <w:lang w:bidi="ar"/>
        </w:rPr>
      </w:pPr>
    </w:p>
    <w:p w14:paraId="2985A5CC">
      <w:pPr>
        <w:spacing w:line="360" w:lineRule="auto"/>
        <w:jc w:val="center"/>
        <w:outlineLvl w:val="9"/>
        <w:rPr>
          <w:rFonts w:hint="eastAsia"/>
          <w:color w:val="auto"/>
          <w:highlight w:val="none"/>
          <w:lang w:bidi="ar"/>
        </w:rPr>
      </w:pPr>
    </w:p>
    <w:p w14:paraId="52B8CCC3">
      <w:pPr>
        <w:spacing w:line="360" w:lineRule="auto"/>
        <w:jc w:val="center"/>
        <w:outlineLvl w:val="9"/>
        <w:rPr>
          <w:rFonts w:hint="eastAsia"/>
          <w:color w:val="auto"/>
          <w:highlight w:val="none"/>
          <w:lang w:bidi="ar"/>
        </w:rPr>
      </w:pPr>
    </w:p>
    <w:p w14:paraId="38789449">
      <w:pPr>
        <w:spacing w:line="360" w:lineRule="auto"/>
        <w:jc w:val="center"/>
        <w:outlineLvl w:val="9"/>
        <w:rPr>
          <w:rFonts w:hint="eastAsia"/>
          <w:color w:val="auto"/>
          <w:highlight w:val="none"/>
          <w:lang w:bidi="ar"/>
        </w:rPr>
      </w:pPr>
    </w:p>
    <w:p w14:paraId="1C16FEB4">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bidi="ar"/>
        </w:rPr>
        <w:t>三</w:t>
      </w:r>
      <w:r>
        <w:rPr>
          <w:rFonts w:hint="eastAsia" w:ascii="宋体" w:hAnsi="宋体" w:eastAsia="宋体" w:cs="宋体"/>
          <w:b/>
          <w:color w:val="auto"/>
          <w:sz w:val="24"/>
          <w:szCs w:val="24"/>
          <w:highlight w:val="none"/>
          <w:lang w:bidi="ar"/>
        </w:rPr>
        <w:t>、诚信履约承诺函</w:t>
      </w:r>
    </w:p>
    <w:p w14:paraId="633C92E0">
      <w:pPr>
        <w:spacing w:line="360" w:lineRule="auto"/>
        <w:outlineLvl w:val="9"/>
        <w:rPr>
          <w:rFonts w:hint="eastAsia" w:ascii="宋体" w:hAnsi="宋体" w:eastAsia="宋体"/>
          <w:b/>
          <w:bCs/>
          <w:color w:val="auto"/>
          <w:sz w:val="24"/>
          <w:szCs w:val="24"/>
          <w:highlight w:val="none"/>
          <w:u w:val="single"/>
        </w:rPr>
      </w:pPr>
      <w:r>
        <w:rPr>
          <w:rFonts w:hint="eastAsia" w:ascii="宋体" w:hAnsi="宋体" w:eastAsia="宋体" w:cs="宋体"/>
          <w:b/>
          <w:bCs/>
          <w:color w:val="auto"/>
          <w:sz w:val="24"/>
          <w:szCs w:val="24"/>
          <w:highlight w:val="none"/>
          <w:lang w:bidi="ar"/>
        </w:rPr>
        <w:t>致：采购人</w:t>
      </w:r>
    </w:p>
    <w:p w14:paraId="5E22D45F">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如我单位被确定为本项目成交</w:t>
      </w:r>
      <w:r>
        <w:rPr>
          <w:rFonts w:hint="eastAsia" w:ascii="宋体" w:hAnsi="宋体" w:eastAsia="宋体" w:cs="宋体"/>
          <w:bCs/>
          <w:color w:val="auto"/>
          <w:sz w:val="24"/>
          <w:szCs w:val="24"/>
          <w:highlight w:val="none"/>
          <w:lang w:eastAsia="zh-CN" w:bidi="ar"/>
        </w:rPr>
        <w:t>供应商</w:t>
      </w:r>
      <w:r>
        <w:rPr>
          <w:rFonts w:hint="eastAsia" w:ascii="宋体" w:hAnsi="宋体" w:eastAsia="宋体" w:cs="宋体"/>
          <w:bCs/>
          <w:color w:val="auto"/>
          <w:sz w:val="24"/>
          <w:szCs w:val="24"/>
          <w:highlight w:val="none"/>
          <w:lang w:bidi="ar"/>
        </w:rPr>
        <w:t>，我单位承诺在合同签订及履约过程中将严格执行《中华人民共和国民法典》等法律法规、本项目采购文件中关于合同签订及履约的相关规定，不出现以下情形：</w:t>
      </w:r>
    </w:p>
    <w:p w14:paraId="3ED210EF">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（1）成交后无正当理由拒不与采购人签订采购合同；</w:t>
      </w:r>
    </w:p>
    <w:p w14:paraId="43685906">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（2）未按照采购文件确定的事项签订采购合同；</w:t>
      </w:r>
    </w:p>
    <w:p w14:paraId="29F2980C">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（3）将采购合同转包；</w:t>
      </w:r>
    </w:p>
    <w:p w14:paraId="651D17B9">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（4）提供假冒伪劣产品；</w:t>
      </w:r>
    </w:p>
    <w:p w14:paraId="405742B4">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（5）擅自变更、中止或者终止采购合同。</w:t>
      </w:r>
    </w:p>
    <w:p w14:paraId="0636A962">
      <w:pPr>
        <w:spacing w:line="360" w:lineRule="auto"/>
        <w:ind w:firstLine="480" w:firstLineChars="2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本单位知悉如出现上述情形，采购人有权取消本单位成交资格、解除合同，并依规将本单位记入不良行为记录；由此给采购人造成损失的，本单位依法承担赔偿责任；涉嫌违法犯罪的，由有关部门依法处理。</w:t>
      </w:r>
    </w:p>
    <w:p w14:paraId="2D83BB38">
      <w:pPr>
        <w:spacing w:line="360" w:lineRule="auto"/>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bidi="ar"/>
        </w:rPr>
        <w:t xml:space="preserve">   </w:t>
      </w:r>
      <w:r>
        <w:rPr>
          <w:rFonts w:hint="eastAsia" w:ascii="宋体" w:hAnsi="宋体" w:eastAsia="宋体" w:cs="宋体"/>
          <w:bCs/>
          <w:color w:val="auto"/>
          <w:sz w:val="24"/>
          <w:szCs w:val="24"/>
          <w:highlight w:val="none"/>
          <w:lang w:bidi="ar"/>
        </w:rPr>
        <w:t>本承诺声明：</w:t>
      </w:r>
      <w:r>
        <w:rPr>
          <w:rFonts w:hint="eastAsia" w:ascii="宋体" w:hAnsi="宋体" w:eastAsia="宋体"/>
          <w:bCs/>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bidi="ar"/>
        </w:rPr>
        <w:t>（</w:t>
      </w:r>
      <w:r>
        <w:rPr>
          <w:rFonts w:hint="eastAsia" w:ascii="宋体" w:hAnsi="宋体" w:eastAsia="宋体" w:cs="宋体"/>
          <w:bCs/>
          <w:color w:val="auto"/>
          <w:sz w:val="24"/>
          <w:szCs w:val="24"/>
          <w:highlight w:val="none"/>
          <w:u w:val="single"/>
          <w:lang w:eastAsia="zh-CN" w:bidi="ar"/>
        </w:rPr>
        <w:t>供应商</w:t>
      </w:r>
      <w:r>
        <w:rPr>
          <w:rFonts w:hint="eastAsia" w:ascii="宋体" w:hAnsi="宋体" w:eastAsia="宋体" w:cs="宋体"/>
          <w:bCs/>
          <w:color w:val="auto"/>
          <w:sz w:val="24"/>
          <w:szCs w:val="24"/>
          <w:highlight w:val="none"/>
          <w:u w:val="single"/>
          <w:lang w:bidi="ar"/>
        </w:rPr>
        <w:t>名称）</w:t>
      </w:r>
      <w:r>
        <w:rPr>
          <w:rFonts w:hint="eastAsia" w:ascii="宋体" w:hAnsi="宋体" w:eastAsia="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对本采购文件的相关要求完全响应。若有幸成交将严格按照以上承诺进行供货和服务。</w:t>
      </w:r>
    </w:p>
    <w:p w14:paraId="7A87C5DB">
      <w:pPr>
        <w:spacing w:line="360" w:lineRule="auto"/>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bidi="ar"/>
        </w:rPr>
        <w:t xml:space="preserve"> </w:t>
      </w:r>
    </w:p>
    <w:p w14:paraId="7E520781">
      <w:pPr>
        <w:spacing w:line="360" w:lineRule="auto"/>
        <w:ind w:firstLine="4320" w:firstLineChars="1800"/>
        <w:outlineLvl w:val="9"/>
        <w:rPr>
          <w:rFonts w:hint="eastAsia" w:ascii="宋体" w:hAnsi="宋体" w:eastAsia="宋体"/>
          <w:bCs/>
          <w:color w:val="auto"/>
          <w:sz w:val="24"/>
          <w:szCs w:val="24"/>
          <w:highlight w:val="none"/>
          <w:u w:val="single"/>
        </w:rPr>
      </w:pPr>
      <w:r>
        <w:rPr>
          <w:rFonts w:hint="eastAsia" w:ascii="宋体" w:hAnsi="宋体" w:eastAsia="宋体" w:cs="宋体"/>
          <w:bCs/>
          <w:color w:val="auto"/>
          <w:sz w:val="24"/>
          <w:szCs w:val="24"/>
          <w:highlight w:val="none"/>
          <w:lang w:eastAsia="zh-CN" w:bidi="ar"/>
        </w:rPr>
        <w:t>供应商</w:t>
      </w:r>
      <w:r>
        <w:rPr>
          <w:rFonts w:hint="eastAsia" w:ascii="宋体" w:hAnsi="宋体" w:eastAsia="宋体" w:cs="宋体"/>
          <w:bCs/>
          <w:color w:val="auto"/>
          <w:sz w:val="24"/>
          <w:szCs w:val="24"/>
          <w:highlight w:val="none"/>
          <w:lang w:bidi="ar"/>
        </w:rPr>
        <w:t>盖章：</w:t>
      </w:r>
      <w:r>
        <w:rPr>
          <w:rFonts w:hint="eastAsia" w:ascii="宋体" w:hAnsi="宋体" w:eastAsia="宋体"/>
          <w:bCs/>
          <w:color w:val="auto"/>
          <w:sz w:val="24"/>
          <w:szCs w:val="24"/>
          <w:highlight w:val="none"/>
          <w:u w:val="single"/>
          <w:lang w:bidi="ar"/>
        </w:rPr>
        <w:t xml:space="preserve">             </w:t>
      </w:r>
    </w:p>
    <w:p w14:paraId="14261317">
      <w:pPr>
        <w:spacing w:line="360" w:lineRule="auto"/>
        <w:ind w:firstLine="4320" w:firstLineChars="1800"/>
        <w:outlineLvl w:val="9"/>
        <w:rPr>
          <w:rFonts w:hint="eastAsia" w:ascii="宋体" w:hAnsi="宋体" w:eastAsia="宋体"/>
          <w:bCs/>
          <w:color w:val="auto"/>
          <w:sz w:val="24"/>
          <w:szCs w:val="24"/>
          <w:highlight w:val="none"/>
        </w:rPr>
      </w:pPr>
      <w:r>
        <w:rPr>
          <w:rFonts w:hint="eastAsia" w:ascii="宋体" w:hAnsi="宋体" w:eastAsia="宋体" w:cs="宋体"/>
          <w:bCs/>
          <w:color w:val="auto"/>
          <w:sz w:val="24"/>
          <w:szCs w:val="24"/>
          <w:highlight w:val="none"/>
          <w:lang w:bidi="ar"/>
        </w:rPr>
        <w:t>日</w:t>
      </w:r>
      <w:r>
        <w:rPr>
          <w:rFonts w:hint="eastAsia" w:ascii="宋体" w:hAnsi="宋体" w:eastAsia="宋体"/>
          <w:bCs/>
          <w:color w:val="auto"/>
          <w:sz w:val="24"/>
          <w:szCs w:val="24"/>
          <w:highlight w:val="none"/>
          <w:lang w:bidi="ar"/>
        </w:rPr>
        <w:t xml:space="preserve">      </w:t>
      </w:r>
      <w:r>
        <w:rPr>
          <w:rFonts w:hint="eastAsia" w:ascii="宋体" w:hAnsi="宋体" w:eastAsia="宋体" w:cs="宋体"/>
          <w:bCs/>
          <w:color w:val="auto"/>
          <w:sz w:val="24"/>
          <w:szCs w:val="24"/>
          <w:highlight w:val="none"/>
          <w:lang w:bidi="ar"/>
        </w:rPr>
        <w:t>期：</w:t>
      </w:r>
      <w:r>
        <w:rPr>
          <w:rFonts w:hint="eastAsia" w:ascii="宋体" w:hAnsi="宋体" w:eastAsia="宋体"/>
          <w:bCs/>
          <w:color w:val="auto"/>
          <w:sz w:val="24"/>
          <w:szCs w:val="24"/>
          <w:highlight w:val="none"/>
          <w:u w:val="single"/>
          <w:lang w:bidi="ar"/>
        </w:rPr>
        <w:t xml:space="preserve">             </w:t>
      </w:r>
    </w:p>
    <w:p w14:paraId="1035D39E">
      <w:pPr>
        <w:widowControl/>
        <w:jc w:val="left"/>
        <w:outlineLvl w:val="9"/>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lang w:bidi="ar"/>
        </w:rPr>
        <w:br w:type="page"/>
      </w:r>
    </w:p>
    <w:p w14:paraId="4E6A0A4E">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bidi="ar"/>
        </w:rPr>
        <w:t>四</w:t>
      </w:r>
      <w:r>
        <w:rPr>
          <w:rFonts w:hint="eastAsia" w:ascii="宋体" w:hAnsi="宋体" w:eastAsia="宋体" w:cs="宋体"/>
          <w:b/>
          <w:color w:val="auto"/>
          <w:sz w:val="24"/>
          <w:szCs w:val="24"/>
          <w:highlight w:val="none"/>
          <w:lang w:bidi="ar"/>
        </w:rPr>
        <w:t>、诚信承诺书</w:t>
      </w:r>
    </w:p>
    <w:p w14:paraId="37837975">
      <w:pPr>
        <w:spacing w:line="500" w:lineRule="exact"/>
        <w:ind w:firstLine="480" w:firstLineChars="200"/>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一、将遵循公开、公平、公正和诚实信用的原则自愿参加</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（项目名称）      </w:t>
      </w:r>
      <w:r>
        <w:rPr>
          <w:rFonts w:hint="eastAsia" w:ascii="宋体" w:hAnsi="宋体" w:eastAsia="宋体" w:cs="宋体"/>
          <w:color w:val="auto"/>
          <w:sz w:val="24"/>
          <w:szCs w:val="24"/>
          <w:highlight w:val="none"/>
          <w:lang w:bidi="ar"/>
        </w:rPr>
        <w:t>项目的采购活动，所提供的一切材料都是真实、有效、合法的；</w:t>
      </w:r>
    </w:p>
    <w:p w14:paraId="405A6C0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二、本单位郑重声明，本单位具有良好的商业信誉和健全的财务会计制度，具有履行合同所必需的设备和专业技术能力，有依法缴纳税收和社会保障资金的良好记录；参加采购活动前三年内，本单位在经营活动中没有重大违法记录，没有因违法经营受到刑事处罚或者责令停产停业、吊销许可证或者执照、较大数额罚款等行政处罚。</w:t>
      </w:r>
    </w:p>
    <w:p w14:paraId="6EBF6F83">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三、不出借、转让资质证书，不让他人借用本单位名义参加采购活动，不以他人名义响应或者以其他方式弄虚作假，骗取成交；</w:t>
      </w:r>
    </w:p>
    <w:p w14:paraId="6A68671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四、不与其他</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相互串通报价，不排挤其他</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的公平竞争、损害采购人的合法权益；</w:t>
      </w:r>
    </w:p>
    <w:p w14:paraId="3A79577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五、不与采购人、采购代理机构或其他</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串通，损害国家利益、社会公共利益或者他人的合法权益；</w:t>
      </w:r>
    </w:p>
    <w:p w14:paraId="38AE2DCF">
      <w:pPr>
        <w:keepNext w:val="0"/>
        <w:keepLines w:val="0"/>
        <w:pageBreakBefore w:val="0"/>
        <w:widowControl/>
        <w:kinsoku/>
        <w:wordWrap w:val="0"/>
        <w:overflowPunct/>
        <w:topLinePunct w:val="0"/>
        <w:autoSpaceDE/>
        <w:autoSpaceDN/>
        <w:bidi w:val="0"/>
        <w:adjustRightInd/>
        <w:snapToGrid/>
        <w:spacing w:line="500" w:lineRule="exact"/>
        <w:ind w:firstLine="480" w:firstLineChars="200"/>
        <w:jc w:val="left"/>
        <w:textAlignment w:val="auto"/>
        <w:outlineLvl w:val="9"/>
        <w:rPr>
          <w:rFonts w:hint="eastAsia"/>
          <w:color w:val="auto"/>
          <w:highlight w:val="none"/>
        </w:rPr>
      </w:pPr>
      <w:r>
        <w:rPr>
          <w:rFonts w:hint="eastAsia" w:ascii="宋体" w:hAnsi="宋体" w:eastAsia="宋体" w:cs="宋体"/>
          <w:color w:val="auto"/>
          <w:sz w:val="24"/>
          <w:szCs w:val="24"/>
          <w:highlight w:val="none"/>
          <w:lang w:bidi="ar"/>
        </w:rPr>
        <w:t>六、</w:t>
      </w:r>
      <w:r>
        <w:rPr>
          <w:rFonts w:hint="eastAsia" w:ascii="宋体" w:hAnsi="宋体" w:eastAsia="宋体" w:cs="宋体"/>
          <w:color w:val="auto"/>
          <w:sz w:val="24"/>
          <w:szCs w:val="24"/>
          <w:highlight w:val="none"/>
          <w:lang w:val="en-US" w:eastAsia="zh-CN" w:bidi="ar"/>
        </w:rPr>
        <w:t>我公司</w:t>
      </w:r>
      <w:r>
        <w:rPr>
          <w:rFonts w:hint="eastAsia" w:ascii="宋体" w:hAnsi="宋体" w:eastAsia="宋体" w:cs="宋体"/>
          <w:color w:val="auto"/>
          <w:sz w:val="24"/>
          <w:szCs w:val="24"/>
          <w:highlight w:val="none"/>
          <w:lang w:bidi="ar"/>
        </w:rPr>
        <w:t>或</w:t>
      </w:r>
      <w:r>
        <w:rPr>
          <w:rFonts w:hint="eastAsia" w:ascii="宋体" w:hAnsi="宋体" w:eastAsia="宋体" w:cs="宋体"/>
          <w:color w:val="auto"/>
          <w:sz w:val="24"/>
          <w:szCs w:val="24"/>
          <w:highlight w:val="none"/>
          <w:lang w:val="en-US" w:eastAsia="zh-CN" w:bidi="ar"/>
        </w:rPr>
        <w:t>我公司</w:t>
      </w:r>
      <w:r>
        <w:rPr>
          <w:rFonts w:hint="eastAsia" w:ascii="宋体" w:hAnsi="宋体" w:eastAsia="宋体" w:cs="宋体"/>
          <w:color w:val="auto"/>
          <w:sz w:val="24"/>
          <w:szCs w:val="24"/>
          <w:highlight w:val="none"/>
          <w:lang w:bidi="ar"/>
        </w:rPr>
        <w:t>法定代表人或拟派项目经理（负责人）没有下列情形：列入“</w:t>
      </w:r>
      <w:r>
        <w:rPr>
          <w:rFonts w:hint="eastAsia" w:ascii="宋体" w:hAnsi="宋体" w:eastAsia="宋体" w:cs="宋体"/>
          <w:color w:val="auto"/>
          <w:sz w:val="24"/>
          <w:szCs w:val="24"/>
          <w:highlight w:val="none"/>
          <w:lang w:val="en-US" w:eastAsia="zh-CN" w:bidi="ar"/>
        </w:rPr>
        <w:t xml:space="preserve">信用中国”网站(www.creditchina.gov.cn)失信被执行人名单、重大税收违法案件当事人名单、中国政府采购网(www.ccgp.gov.cn)政府采购严重违法失信行为记录名单。 </w:t>
      </w:r>
    </w:p>
    <w:p w14:paraId="3C0347E3">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七、严格遵守采购活动现场纪律，服从现场工作人员管理；</w:t>
      </w:r>
    </w:p>
    <w:p w14:paraId="4B1E84DE">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八、保证成交后不转包，若有分包征得采购人同意；</w:t>
      </w:r>
    </w:p>
    <w:p w14:paraId="5E247201">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九、保证成交之后，按照响应文件要求提供相关后续服务；</w:t>
      </w:r>
    </w:p>
    <w:p w14:paraId="257AC9F4">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十、保证企业及所属相关人员在本次采购活动中无行贿等犯罪行为；</w:t>
      </w:r>
    </w:p>
    <w:p w14:paraId="1ABDBBD6">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十一、如在采购过程和公示期间对采购文件、采购过程或成交结果有</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，保证按照</w:t>
      </w:r>
      <w:r>
        <w:rPr>
          <w:rFonts w:hint="eastAsia" w:ascii="宋体" w:hAnsi="宋体" w:eastAsia="宋体" w:cs="宋体"/>
          <w:color w:val="auto"/>
          <w:sz w:val="24"/>
          <w:szCs w:val="24"/>
          <w:highlight w:val="none"/>
          <w:u w:val="none"/>
          <w:lang w:val="en-US" w:eastAsia="zh-CN" w:bidi="ar"/>
        </w:rPr>
        <w:t>采购文件</w:t>
      </w:r>
      <w:r>
        <w:rPr>
          <w:rFonts w:hint="eastAsia" w:ascii="宋体" w:hAnsi="宋体" w:eastAsia="宋体" w:cs="宋体"/>
          <w:color w:val="auto"/>
          <w:sz w:val="24"/>
          <w:szCs w:val="24"/>
          <w:highlight w:val="none"/>
          <w:lang w:bidi="ar"/>
        </w:rPr>
        <w:t>的规定提出</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内容应当具体明确，</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材料加盖企业公章或由法定代表人授权委托人签字，并附有关身份证明复印件。不恶意提出</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，对本公司提供的</w:t>
      </w:r>
      <w:r>
        <w:rPr>
          <w:rFonts w:hint="eastAsia" w:ascii="宋体" w:hAnsi="宋体" w:eastAsia="宋体" w:cs="宋体"/>
          <w:color w:val="auto"/>
          <w:sz w:val="24"/>
          <w:szCs w:val="24"/>
          <w:highlight w:val="none"/>
          <w:lang w:eastAsia="zh-CN" w:bidi="ar"/>
        </w:rPr>
        <w:t>异议</w:t>
      </w:r>
      <w:r>
        <w:rPr>
          <w:rFonts w:hint="eastAsia" w:ascii="宋体" w:hAnsi="宋体" w:eastAsia="宋体" w:cs="宋体"/>
          <w:color w:val="auto"/>
          <w:sz w:val="24"/>
          <w:szCs w:val="24"/>
          <w:highlight w:val="none"/>
          <w:lang w:bidi="ar"/>
        </w:rPr>
        <w:t>线索的真实性负责，否则愿接受有关部门的处理。</w:t>
      </w:r>
    </w:p>
    <w:p w14:paraId="438AD7C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以上内容我已仔细阅读，本公司若有违反承诺内容的行为，自愿接受取消响应或者成交资格、记入不良行为记录等有关处理，愿意承担法律责任，给采购人造成损失的，依法承担赔偿责任。</w:t>
      </w:r>
    </w:p>
    <w:p w14:paraId="2437A5DF">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42B1F019">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7F18C7F8">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开户银行：                   基本账户：</w:t>
      </w:r>
    </w:p>
    <w:p w14:paraId="7211B4BC">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（盖章）：              法定代表人（签字或盖章）：</w:t>
      </w:r>
    </w:p>
    <w:p w14:paraId="56D8D394">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48B1FD0C">
      <w:pPr>
        <w:spacing w:line="560" w:lineRule="exact"/>
        <w:jc w:val="right"/>
        <w:outlineLvl w:val="9"/>
        <w:rPr>
          <w:rFonts w:hint="eastAsia" w:ascii="仿宋_GB2312" w:eastAsia="仿宋_GB2312" w:cs="仿宋_GB2312"/>
          <w:color w:val="auto"/>
          <w:sz w:val="24"/>
          <w:szCs w:val="24"/>
          <w:highlight w:val="none"/>
        </w:rPr>
      </w:pPr>
      <w:r>
        <w:rPr>
          <w:rFonts w:hint="eastAsia" w:ascii="宋体" w:hAnsi="宋体" w:eastAsia="宋体" w:cs="宋体"/>
          <w:color w:val="auto"/>
          <w:sz w:val="24"/>
          <w:szCs w:val="24"/>
          <w:highlight w:val="none"/>
          <w:lang w:bidi="ar"/>
        </w:rPr>
        <w:t>日期：</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年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月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日</w:t>
      </w:r>
    </w:p>
    <w:p w14:paraId="257AC9AE">
      <w:pPr>
        <w:spacing w:line="360" w:lineRule="auto"/>
        <w:ind w:firstLine="435"/>
        <w:outlineLvl w:val="9"/>
        <w:rPr>
          <w:rFonts w:hint="eastAsia" w:ascii="宋体" w:hAnsi="宋体" w:eastAsia="宋体" w:cs="宋体"/>
          <w:b/>
          <w:color w:val="auto"/>
          <w:sz w:val="24"/>
          <w:szCs w:val="24"/>
          <w:highlight w:val="none"/>
          <w:lang w:bidi="ar"/>
        </w:rPr>
      </w:pPr>
    </w:p>
    <w:p w14:paraId="20D9B403">
      <w:pPr>
        <w:spacing w:line="360" w:lineRule="auto"/>
        <w:ind w:firstLine="435"/>
        <w:outlineLvl w:val="9"/>
        <w:rPr>
          <w:rFonts w:hint="eastAsia" w:ascii="宋体" w:hAnsi="宋体" w:eastAsia="宋体" w:cs="宋体"/>
          <w:b/>
          <w:color w:val="auto"/>
          <w:sz w:val="24"/>
          <w:szCs w:val="24"/>
          <w:highlight w:val="none"/>
          <w:lang w:bidi="ar"/>
        </w:rPr>
      </w:pPr>
    </w:p>
    <w:p w14:paraId="07CF08A6">
      <w:pPr>
        <w:spacing w:line="360" w:lineRule="auto"/>
        <w:ind w:firstLine="435"/>
        <w:outlineLvl w:val="9"/>
        <w:rPr>
          <w:rFonts w:hint="eastAsia" w:ascii="宋体" w:hAnsi="宋体" w:eastAsia="宋体" w:cs="宋体"/>
          <w:b/>
          <w:color w:val="auto"/>
          <w:sz w:val="24"/>
          <w:szCs w:val="24"/>
          <w:highlight w:val="none"/>
          <w:lang w:bidi="ar"/>
        </w:rPr>
      </w:pPr>
    </w:p>
    <w:p w14:paraId="563B9560">
      <w:pPr>
        <w:spacing w:line="360" w:lineRule="auto"/>
        <w:ind w:firstLine="435"/>
        <w:outlineLvl w:val="9"/>
        <w:rPr>
          <w:rFonts w:hint="eastAsia" w:ascii="宋体" w:hAnsi="宋体" w:eastAsia="宋体" w:cs="宋体"/>
          <w:b/>
          <w:color w:val="auto"/>
          <w:sz w:val="24"/>
          <w:szCs w:val="24"/>
          <w:highlight w:val="none"/>
          <w:lang w:bidi="ar"/>
        </w:rPr>
      </w:pPr>
    </w:p>
    <w:p w14:paraId="06AA5033">
      <w:pPr>
        <w:spacing w:line="360" w:lineRule="auto"/>
        <w:ind w:firstLine="435"/>
        <w:outlineLvl w:val="9"/>
        <w:rPr>
          <w:rFonts w:hint="eastAsia" w:ascii="宋体" w:hAnsi="宋体" w:eastAsia="宋体" w:cs="宋体"/>
          <w:b/>
          <w:color w:val="auto"/>
          <w:sz w:val="24"/>
          <w:szCs w:val="24"/>
          <w:highlight w:val="none"/>
          <w:lang w:bidi="ar"/>
        </w:rPr>
      </w:pPr>
    </w:p>
    <w:p w14:paraId="1BE53382">
      <w:pPr>
        <w:spacing w:line="360" w:lineRule="auto"/>
        <w:ind w:firstLine="435"/>
        <w:outlineLvl w:val="9"/>
        <w:rPr>
          <w:rFonts w:hint="eastAsia" w:ascii="宋体" w:hAnsi="宋体" w:eastAsia="宋体" w:cs="宋体"/>
          <w:b/>
          <w:color w:val="auto"/>
          <w:sz w:val="24"/>
          <w:szCs w:val="24"/>
          <w:highlight w:val="none"/>
          <w:lang w:bidi="ar"/>
        </w:rPr>
      </w:pPr>
    </w:p>
    <w:p w14:paraId="5F3523EB">
      <w:pPr>
        <w:spacing w:line="360" w:lineRule="auto"/>
        <w:ind w:firstLine="435"/>
        <w:outlineLvl w:val="9"/>
        <w:rPr>
          <w:rFonts w:hint="eastAsia" w:ascii="宋体" w:hAnsi="宋体" w:eastAsia="宋体" w:cs="宋体"/>
          <w:b/>
          <w:color w:val="auto"/>
          <w:sz w:val="24"/>
          <w:szCs w:val="24"/>
          <w:highlight w:val="none"/>
          <w:lang w:bidi="ar"/>
        </w:rPr>
      </w:pPr>
    </w:p>
    <w:p w14:paraId="3E389195">
      <w:pPr>
        <w:spacing w:line="360" w:lineRule="auto"/>
        <w:ind w:firstLine="435"/>
        <w:outlineLvl w:val="9"/>
        <w:rPr>
          <w:rFonts w:hint="eastAsia" w:ascii="宋体" w:hAnsi="宋体" w:eastAsia="宋体" w:cs="宋体"/>
          <w:b/>
          <w:color w:val="auto"/>
          <w:sz w:val="24"/>
          <w:szCs w:val="24"/>
          <w:highlight w:val="none"/>
          <w:lang w:bidi="ar"/>
        </w:rPr>
      </w:pPr>
    </w:p>
    <w:p w14:paraId="0BC9522C">
      <w:pPr>
        <w:spacing w:line="360" w:lineRule="auto"/>
        <w:ind w:firstLine="435"/>
        <w:outlineLvl w:val="9"/>
        <w:rPr>
          <w:rFonts w:hint="eastAsia" w:ascii="宋体" w:hAnsi="宋体" w:eastAsia="宋体" w:cs="宋体"/>
          <w:b/>
          <w:color w:val="auto"/>
          <w:sz w:val="24"/>
          <w:szCs w:val="24"/>
          <w:highlight w:val="none"/>
          <w:lang w:bidi="ar"/>
        </w:rPr>
      </w:pPr>
    </w:p>
    <w:p w14:paraId="77A201BD">
      <w:pPr>
        <w:spacing w:line="360" w:lineRule="auto"/>
        <w:ind w:firstLine="435"/>
        <w:outlineLvl w:val="9"/>
        <w:rPr>
          <w:rFonts w:hint="eastAsia" w:ascii="宋体" w:hAnsi="宋体" w:eastAsia="宋体" w:cs="宋体"/>
          <w:b/>
          <w:color w:val="auto"/>
          <w:sz w:val="24"/>
          <w:szCs w:val="24"/>
          <w:highlight w:val="none"/>
          <w:lang w:bidi="ar"/>
        </w:rPr>
      </w:pPr>
    </w:p>
    <w:p w14:paraId="1B31CC3B">
      <w:pPr>
        <w:spacing w:line="360" w:lineRule="auto"/>
        <w:ind w:firstLine="435"/>
        <w:outlineLvl w:val="9"/>
        <w:rPr>
          <w:rFonts w:hint="eastAsia" w:ascii="宋体" w:hAnsi="宋体" w:eastAsia="宋体" w:cs="宋体"/>
          <w:b/>
          <w:color w:val="auto"/>
          <w:sz w:val="24"/>
          <w:szCs w:val="24"/>
          <w:highlight w:val="none"/>
          <w:lang w:bidi="ar"/>
        </w:rPr>
      </w:pPr>
    </w:p>
    <w:p w14:paraId="443A83B4">
      <w:pPr>
        <w:spacing w:line="360" w:lineRule="auto"/>
        <w:ind w:firstLine="435"/>
        <w:outlineLvl w:val="9"/>
        <w:rPr>
          <w:rFonts w:hint="eastAsia" w:ascii="宋体" w:hAnsi="宋体" w:eastAsia="宋体" w:cs="宋体"/>
          <w:b/>
          <w:color w:val="auto"/>
          <w:sz w:val="24"/>
          <w:szCs w:val="24"/>
          <w:highlight w:val="none"/>
          <w:lang w:bidi="ar"/>
        </w:rPr>
      </w:pPr>
    </w:p>
    <w:p w14:paraId="59040D24">
      <w:pPr>
        <w:spacing w:line="360" w:lineRule="auto"/>
        <w:ind w:firstLine="435"/>
        <w:outlineLvl w:val="9"/>
        <w:rPr>
          <w:rFonts w:hint="eastAsia" w:ascii="宋体" w:hAnsi="宋体" w:eastAsia="宋体" w:cs="宋体"/>
          <w:b/>
          <w:color w:val="auto"/>
          <w:sz w:val="24"/>
          <w:szCs w:val="24"/>
          <w:highlight w:val="none"/>
          <w:lang w:bidi="ar"/>
        </w:rPr>
      </w:pPr>
    </w:p>
    <w:p w14:paraId="0330B862">
      <w:pPr>
        <w:spacing w:line="360" w:lineRule="auto"/>
        <w:ind w:firstLine="435"/>
        <w:outlineLvl w:val="9"/>
        <w:rPr>
          <w:rFonts w:hint="eastAsia" w:ascii="宋体" w:hAnsi="宋体" w:eastAsia="宋体" w:cs="宋体"/>
          <w:b/>
          <w:color w:val="auto"/>
          <w:sz w:val="24"/>
          <w:szCs w:val="24"/>
          <w:highlight w:val="none"/>
          <w:lang w:bidi="ar"/>
        </w:rPr>
      </w:pPr>
    </w:p>
    <w:p w14:paraId="7A18EAC9">
      <w:pPr>
        <w:spacing w:line="360" w:lineRule="auto"/>
        <w:ind w:firstLine="435"/>
        <w:outlineLvl w:val="9"/>
        <w:rPr>
          <w:rFonts w:hint="eastAsia" w:ascii="宋体" w:hAnsi="宋体" w:eastAsia="宋体" w:cs="宋体"/>
          <w:b/>
          <w:color w:val="auto"/>
          <w:sz w:val="24"/>
          <w:szCs w:val="24"/>
          <w:highlight w:val="none"/>
          <w:lang w:bidi="ar"/>
        </w:rPr>
      </w:pPr>
    </w:p>
    <w:p w14:paraId="65F11269">
      <w:pPr>
        <w:spacing w:line="360" w:lineRule="auto"/>
        <w:ind w:firstLine="435"/>
        <w:outlineLvl w:val="9"/>
        <w:rPr>
          <w:rFonts w:hint="eastAsia" w:ascii="宋体" w:hAnsi="宋体" w:eastAsia="宋体" w:cs="宋体"/>
          <w:b/>
          <w:color w:val="auto"/>
          <w:sz w:val="24"/>
          <w:szCs w:val="24"/>
          <w:highlight w:val="none"/>
          <w:lang w:bidi="ar"/>
        </w:rPr>
      </w:pPr>
    </w:p>
    <w:p w14:paraId="7F1D84F2">
      <w:pPr>
        <w:spacing w:line="360" w:lineRule="auto"/>
        <w:ind w:firstLine="435"/>
        <w:outlineLvl w:val="9"/>
        <w:rPr>
          <w:rFonts w:hint="eastAsia" w:ascii="宋体" w:hAnsi="宋体" w:eastAsia="宋体" w:cs="宋体"/>
          <w:b/>
          <w:color w:val="auto"/>
          <w:sz w:val="24"/>
          <w:szCs w:val="24"/>
          <w:highlight w:val="none"/>
          <w:lang w:bidi="ar"/>
        </w:rPr>
      </w:pPr>
    </w:p>
    <w:p w14:paraId="29D494E7">
      <w:pPr>
        <w:spacing w:line="360" w:lineRule="auto"/>
        <w:ind w:firstLine="435"/>
        <w:outlineLvl w:val="9"/>
        <w:rPr>
          <w:rFonts w:hint="eastAsia" w:ascii="宋体" w:hAnsi="宋体" w:eastAsia="宋体" w:cs="宋体"/>
          <w:b/>
          <w:color w:val="auto"/>
          <w:sz w:val="24"/>
          <w:szCs w:val="24"/>
          <w:highlight w:val="none"/>
          <w:lang w:bidi="ar"/>
        </w:rPr>
      </w:pPr>
    </w:p>
    <w:p w14:paraId="2FFF5256">
      <w:pPr>
        <w:spacing w:line="360" w:lineRule="auto"/>
        <w:ind w:firstLine="435"/>
        <w:outlineLvl w:val="9"/>
        <w:rPr>
          <w:rFonts w:hint="eastAsia" w:ascii="宋体" w:hAnsi="宋体" w:eastAsia="宋体" w:cs="宋体"/>
          <w:b/>
          <w:color w:val="auto"/>
          <w:sz w:val="24"/>
          <w:szCs w:val="24"/>
          <w:highlight w:val="none"/>
          <w:lang w:bidi="ar"/>
        </w:rPr>
      </w:pPr>
    </w:p>
    <w:p w14:paraId="48239C38">
      <w:pPr>
        <w:spacing w:line="360" w:lineRule="auto"/>
        <w:ind w:firstLine="435"/>
        <w:outlineLvl w:val="9"/>
        <w:rPr>
          <w:rFonts w:hint="eastAsia" w:ascii="宋体" w:hAnsi="宋体" w:eastAsia="宋体" w:cs="宋体"/>
          <w:b/>
          <w:color w:val="auto"/>
          <w:sz w:val="24"/>
          <w:szCs w:val="24"/>
          <w:highlight w:val="none"/>
          <w:lang w:bidi="ar"/>
        </w:rPr>
      </w:pPr>
    </w:p>
    <w:p w14:paraId="21047B54">
      <w:pPr>
        <w:spacing w:line="360" w:lineRule="auto"/>
        <w:ind w:firstLine="435"/>
        <w:outlineLvl w:val="9"/>
        <w:rPr>
          <w:rFonts w:hint="eastAsia" w:ascii="宋体" w:hAnsi="宋体" w:eastAsia="宋体" w:cs="宋体"/>
          <w:b/>
          <w:color w:val="auto"/>
          <w:sz w:val="24"/>
          <w:szCs w:val="24"/>
          <w:highlight w:val="none"/>
          <w:lang w:bidi="ar"/>
        </w:rPr>
      </w:pPr>
    </w:p>
    <w:p w14:paraId="239074CE">
      <w:pPr>
        <w:jc w:val="right"/>
        <w:outlineLvl w:val="9"/>
        <w:rPr>
          <w:rFonts w:hint="eastAsia" w:eastAsia="黑体"/>
          <w:color w:val="auto"/>
          <w:sz w:val="40"/>
          <w:szCs w:val="40"/>
          <w:highlight w:val="none"/>
          <w:lang w:val="en-US" w:eastAsia="zh-CN"/>
        </w:rPr>
      </w:pPr>
    </w:p>
    <w:p w14:paraId="4D4C101D">
      <w:pPr>
        <w:jc w:val="right"/>
        <w:outlineLvl w:val="9"/>
        <w:rPr>
          <w:rFonts w:hint="default" w:eastAsia="黑体"/>
          <w:color w:val="auto"/>
          <w:sz w:val="20"/>
          <w:highlight w:val="none"/>
          <w:lang w:val="en-US" w:eastAsia="zh-CN"/>
        </w:rPr>
      </w:pPr>
      <w:r>
        <w:rPr>
          <w:rFonts w:hint="eastAsia" w:eastAsia="黑体"/>
          <w:color w:val="auto"/>
          <w:sz w:val="40"/>
          <w:szCs w:val="40"/>
          <w:highlight w:val="none"/>
          <w:lang w:val="en-US" w:eastAsia="zh-CN"/>
        </w:rPr>
        <w:t>正/副本</w:t>
      </w:r>
    </w:p>
    <w:p w14:paraId="5E2145C9">
      <w:pPr>
        <w:outlineLvl w:val="9"/>
        <w:rPr>
          <w:rFonts w:hint="eastAsia" w:eastAsia="黑体"/>
          <w:color w:val="auto"/>
          <w:sz w:val="20"/>
          <w:highlight w:val="none"/>
        </w:rPr>
      </w:pPr>
    </w:p>
    <w:p w14:paraId="2130984E">
      <w:pPr>
        <w:spacing w:line="900" w:lineRule="exact"/>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响</w:t>
      </w:r>
    </w:p>
    <w:p w14:paraId="6A314546">
      <w:pPr>
        <w:spacing w:line="900" w:lineRule="exact"/>
        <w:jc w:val="center"/>
        <w:outlineLvl w:val="9"/>
        <w:rPr>
          <w:rFonts w:hint="eastAsia" w:asciiTheme="minorEastAsia" w:hAnsiTheme="minorEastAsia" w:eastAsiaTheme="minorEastAsia"/>
          <w:b/>
          <w:color w:val="auto"/>
          <w:sz w:val="72"/>
          <w:highlight w:val="none"/>
        </w:rPr>
      </w:pPr>
    </w:p>
    <w:p w14:paraId="75F32DAC">
      <w:pPr>
        <w:spacing w:line="900" w:lineRule="exact"/>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应</w:t>
      </w:r>
    </w:p>
    <w:p w14:paraId="11413ACC">
      <w:pPr>
        <w:spacing w:line="900" w:lineRule="exact"/>
        <w:jc w:val="center"/>
        <w:outlineLvl w:val="9"/>
        <w:rPr>
          <w:rFonts w:hint="eastAsia" w:asciiTheme="minorEastAsia" w:hAnsiTheme="minorEastAsia" w:eastAsiaTheme="minorEastAsia"/>
          <w:b/>
          <w:color w:val="auto"/>
          <w:sz w:val="72"/>
          <w:highlight w:val="none"/>
        </w:rPr>
      </w:pPr>
    </w:p>
    <w:p w14:paraId="1C8DA8CF">
      <w:pPr>
        <w:spacing w:line="900" w:lineRule="exact"/>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文</w:t>
      </w:r>
    </w:p>
    <w:p w14:paraId="32CCE71C">
      <w:pPr>
        <w:spacing w:line="900" w:lineRule="exact"/>
        <w:jc w:val="center"/>
        <w:outlineLvl w:val="9"/>
        <w:rPr>
          <w:rFonts w:hint="eastAsia" w:asciiTheme="minorEastAsia" w:hAnsiTheme="minorEastAsia" w:eastAsiaTheme="minorEastAsia"/>
          <w:b/>
          <w:color w:val="auto"/>
          <w:sz w:val="72"/>
          <w:highlight w:val="none"/>
        </w:rPr>
      </w:pPr>
    </w:p>
    <w:p w14:paraId="2BF80613">
      <w:pPr>
        <w:jc w:val="center"/>
        <w:outlineLvl w:val="9"/>
        <w:rPr>
          <w:rFonts w:hint="eastAsia" w:asciiTheme="minorEastAsia" w:hAnsiTheme="minorEastAsia" w:eastAsiaTheme="minorEastAsia"/>
          <w:b/>
          <w:color w:val="auto"/>
          <w:sz w:val="72"/>
          <w:highlight w:val="none"/>
        </w:rPr>
      </w:pPr>
      <w:r>
        <w:rPr>
          <w:rFonts w:hint="eastAsia" w:asciiTheme="minorEastAsia" w:hAnsiTheme="minorEastAsia" w:eastAsiaTheme="minorEastAsia"/>
          <w:b/>
          <w:color w:val="auto"/>
          <w:sz w:val="72"/>
          <w:highlight w:val="none"/>
        </w:rPr>
        <w:t>件</w:t>
      </w:r>
    </w:p>
    <w:p w14:paraId="2EA69A79">
      <w:pPr>
        <w:jc w:val="center"/>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lang w:val="en-US" w:eastAsia="zh-CN"/>
        </w:rPr>
        <w:t>商务</w:t>
      </w:r>
      <w:r>
        <w:rPr>
          <w:rFonts w:hint="eastAsia" w:ascii="宋体" w:hAnsi="宋体" w:eastAsia="宋体" w:cs="宋体"/>
          <w:b/>
          <w:bCs/>
          <w:color w:val="auto"/>
          <w:sz w:val="32"/>
          <w:szCs w:val="32"/>
          <w:highlight w:val="none"/>
        </w:rPr>
        <w:t>部分）</w:t>
      </w:r>
    </w:p>
    <w:p w14:paraId="50A836E4">
      <w:pPr>
        <w:outlineLvl w:val="9"/>
        <w:rPr>
          <w:rFonts w:hint="eastAsia" w:ascii="宋体" w:hAnsi="宋体" w:eastAsia="宋体" w:cs="宋体"/>
          <w:color w:val="auto"/>
          <w:sz w:val="28"/>
          <w:szCs w:val="28"/>
          <w:highlight w:val="none"/>
        </w:rPr>
      </w:pPr>
    </w:p>
    <w:p w14:paraId="7D73CAF6">
      <w:pPr>
        <w:outlineLvl w:val="9"/>
        <w:rPr>
          <w:rFonts w:hint="eastAsia" w:ascii="宋体" w:hAnsi="宋体" w:eastAsia="宋体" w:cs="宋体"/>
          <w:color w:val="auto"/>
          <w:sz w:val="28"/>
          <w:szCs w:val="28"/>
          <w:highlight w:val="none"/>
        </w:rPr>
      </w:pPr>
    </w:p>
    <w:p w14:paraId="4644165B">
      <w:pPr>
        <w:tabs>
          <w:tab w:val="left" w:pos="2410"/>
        </w:tabs>
        <w:autoSpaceDE w:val="0"/>
        <w:autoSpaceDN w:val="0"/>
        <w:adjustRightInd w:val="0"/>
        <w:snapToGrid w:val="0"/>
        <w:spacing w:line="360" w:lineRule="auto"/>
        <w:ind w:firstLine="643" w:firstLineChars="200"/>
        <w:outlineLvl w:val="9"/>
        <w:rPr>
          <w:rFonts w:hint="eastAsia" w:ascii="宋体" w:hAnsi="宋体" w:eastAsia="宋体"/>
          <w:b/>
          <w:color w:val="auto"/>
          <w:spacing w:val="20"/>
          <w:kern w:val="0"/>
          <w:sz w:val="32"/>
          <w:szCs w:val="32"/>
          <w:highlight w:val="none"/>
        </w:rPr>
      </w:pPr>
      <w:r>
        <w:rPr>
          <w:rFonts w:hint="eastAsia" w:asciiTheme="minorEastAsia" w:hAnsiTheme="minorEastAsia" w:eastAsiaTheme="minorEastAsia"/>
          <w:b/>
          <w:color w:val="auto"/>
          <w:sz w:val="32"/>
          <w:highlight w:val="none"/>
        </w:rPr>
        <w:t>项目名称：</w:t>
      </w:r>
      <w:r>
        <w:rPr>
          <w:rFonts w:hint="eastAsia" w:asciiTheme="minorEastAsia" w:hAnsiTheme="minorEastAsia" w:eastAsiaTheme="minorEastAsia"/>
          <w:b/>
          <w:color w:val="auto"/>
          <w:sz w:val="32"/>
          <w:highlight w:val="none"/>
          <w:u w:val="single"/>
        </w:rPr>
        <w:t xml:space="preserve">                  </w:t>
      </w:r>
    </w:p>
    <w:p w14:paraId="1E52EA34">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项目编号：</w:t>
      </w:r>
      <w:r>
        <w:rPr>
          <w:rFonts w:hint="eastAsia" w:asciiTheme="minorEastAsia" w:hAnsiTheme="minorEastAsia" w:eastAsiaTheme="minorEastAsia"/>
          <w:b/>
          <w:color w:val="auto"/>
          <w:sz w:val="32"/>
          <w:highlight w:val="none"/>
          <w:u w:val="single"/>
        </w:rPr>
        <w:t xml:space="preserve">                  </w:t>
      </w:r>
    </w:p>
    <w:p w14:paraId="23D895FC">
      <w:pPr>
        <w:tabs>
          <w:tab w:val="left" w:pos="2410"/>
        </w:tabs>
        <w:autoSpaceDE w:val="0"/>
        <w:autoSpaceDN w:val="0"/>
        <w:adjustRightInd w:val="0"/>
        <w:snapToGrid w:val="0"/>
        <w:spacing w:line="360" w:lineRule="auto"/>
        <w:ind w:firstLine="643" w:firstLineChars="200"/>
        <w:outlineLvl w:val="9"/>
        <w:rPr>
          <w:rFonts w:hint="eastAsia" w:asciiTheme="minorEastAsia" w:hAnsiTheme="minorEastAsia" w:eastAsiaTheme="minorEastAsia"/>
          <w:b/>
          <w:color w:val="auto"/>
          <w:sz w:val="32"/>
          <w:highlight w:val="none"/>
          <w:u w:val="single"/>
        </w:rPr>
      </w:pPr>
      <w:r>
        <w:rPr>
          <w:rFonts w:hint="eastAsia" w:asciiTheme="minorEastAsia" w:hAnsiTheme="minorEastAsia" w:eastAsiaTheme="minorEastAsia"/>
          <w:b/>
          <w:color w:val="auto"/>
          <w:sz w:val="32"/>
          <w:highlight w:val="none"/>
        </w:rPr>
        <w:t>供 应 商：</w:t>
      </w:r>
      <w:r>
        <w:rPr>
          <w:rFonts w:hint="eastAsia" w:asciiTheme="minorEastAsia" w:hAnsiTheme="minorEastAsia" w:eastAsiaTheme="minorEastAsia"/>
          <w:b/>
          <w:color w:val="auto"/>
          <w:sz w:val="32"/>
          <w:highlight w:val="none"/>
          <w:u w:val="single"/>
        </w:rPr>
        <w:t xml:space="preserve">                  </w:t>
      </w:r>
    </w:p>
    <w:p w14:paraId="0213C4C6">
      <w:pPr>
        <w:spacing w:line="480" w:lineRule="auto"/>
        <w:ind w:firstLine="560" w:firstLineChars="200"/>
        <w:outlineLvl w:val="9"/>
        <w:rPr>
          <w:rFonts w:hint="eastAsia" w:ascii="宋体" w:hAnsi="宋体" w:eastAsia="宋体" w:cs="宋体"/>
          <w:color w:val="auto"/>
          <w:sz w:val="28"/>
          <w:szCs w:val="28"/>
          <w:highlight w:val="none"/>
        </w:rPr>
      </w:pPr>
    </w:p>
    <w:p w14:paraId="59638AB4">
      <w:pPr>
        <w:spacing w:line="480" w:lineRule="auto"/>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7EA8C21">
      <w:pPr>
        <w:spacing w:line="360" w:lineRule="auto"/>
        <w:ind w:firstLine="484" w:firstLineChars="202"/>
        <w:outlineLvl w:val="9"/>
        <w:rPr>
          <w:rFonts w:hint="eastAsia" w:ascii="宋体" w:hAnsi="宋体" w:eastAsia="宋体" w:cs="宋体"/>
          <w:color w:val="auto"/>
          <w:sz w:val="24"/>
          <w:szCs w:val="24"/>
          <w:highlight w:val="none"/>
        </w:rPr>
      </w:pPr>
    </w:p>
    <w:p w14:paraId="6EFBF5C7">
      <w:pPr>
        <w:spacing w:line="360" w:lineRule="auto"/>
        <w:ind w:firstLine="484" w:firstLineChars="202"/>
        <w:outlineLvl w:val="9"/>
        <w:rPr>
          <w:rFonts w:hint="eastAsia" w:ascii="宋体" w:hAnsi="宋体" w:eastAsia="宋体" w:cs="宋体"/>
          <w:color w:val="auto"/>
          <w:sz w:val="24"/>
          <w:szCs w:val="24"/>
          <w:highlight w:val="none"/>
        </w:rPr>
      </w:pPr>
    </w:p>
    <w:p w14:paraId="040536CE">
      <w:pPr>
        <w:spacing w:line="360" w:lineRule="auto"/>
        <w:jc w:val="center"/>
        <w:outlineLvl w:val="9"/>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目 录</w:t>
      </w:r>
    </w:p>
    <w:p w14:paraId="73D8D9FE">
      <w:pPr>
        <w:spacing w:line="360" w:lineRule="auto"/>
        <w:outlineLvl w:val="9"/>
        <w:rPr>
          <w:rFonts w:hint="eastAsia" w:ascii="宋体" w:hAnsi="宋体" w:eastAsia="宋体" w:cs="宋体"/>
          <w:color w:val="auto"/>
          <w:sz w:val="24"/>
          <w:szCs w:val="24"/>
          <w:highlight w:val="none"/>
          <w:lang w:val="en-US" w:eastAsia="zh-CN"/>
        </w:rPr>
      </w:pPr>
    </w:p>
    <w:p w14:paraId="54101460">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）报价一览表（格式见附件）；</w:t>
      </w:r>
    </w:p>
    <w:p w14:paraId="47FD6C23">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）响应函（格式见附件）；</w:t>
      </w:r>
    </w:p>
    <w:p w14:paraId="1165DF62">
      <w:pPr>
        <w:spacing w:line="360" w:lineRule="auto"/>
        <w:ind w:firstLine="484" w:firstLineChars="20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）商务响应表（格式见附件）；</w:t>
      </w:r>
    </w:p>
    <w:p w14:paraId="7DEFCB97">
      <w:pPr>
        <w:spacing w:line="360" w:lineRule="auto"/>
        <w:ind w:firstLine="484" w:firstLineChars="202"/>
        <w:outlineLvl w:val="9"/>
        <w:rPr>
          <w:rFonts w:hint="eastAsia" w:asciiTheme="minorEastAsia" w:hAnsiTheme="minorEastAsia" w:eastAsiaTheme="minorEastAsia"/>
          <w:b/>
          <w:color w:val="auto"/>
          <w:sz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供应商认为需要提供的其他商务材料。</w:t>
      </w:r>
      <w:r>
        <w:rPr>
          <w:rFonts w:hint="eastAsia"/>
          <w:color w:val="auto"/>
          <w:highlight w:val="none"/>
          <w:lang w:bidi="ar"/>
        </w:rPr>
        <w:br w:type="page"/>
      </w:r>
    </w:p>
    <w:p w14:paraId="736269F2">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一</w:t>
      </w:r>
      <w:r>
        <w:rPr>
          <w:rFonts w:hint="eastAsia" w:asciiTheme="minorEastAsia" w:hAnsiTheme="minorEastAsia" w:eastAsiaTheme="minorEastAsia"/>
          <w:b/>
          <w:color w:val="auto"/>
          <w:sz w:val="24"/>
          <w:highlight w:val="none"/>
        </w:rPr>
        <w:t>、报价一览表</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4"/>
        <w:gridCol w:w="6218"/>
      </w:tblGrid>
      <w:tr w14:paraId="7424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1352" w:type="pct"/>
            <w:tcBorders>
              <w:top w:val="single" w:color="auto" w:sz="4" w:space="0"/>
              <w:bottom w:val="single" w:color="auto" w:sz="4" w:space="0"/>
              <w:right w:val="single" w:color="auto" w:sz="4" w:space="0"/>
            </w:tcBorders>
            <w:vAlign w:val="center"/>
          </w:tcPr>
          <w:p w14:paraId="21876021">
            <w:pPr>
              <w:widowControl/>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项目名称</w:t>
            </w:r>
          </w:p>
        </w:tc>
        <w:tc>
          <w:tcPr>
            <w:tcW w:w="3648" w:type="pct"/>
            <w:tcBorders>
              <w:top w:val="single" w:color="auto" w:sz="4" w:space="0"/>
              <w:bottom w:val="single" w:color="auto" w:sz="4" w:space="0"/>
              <w:right w:val="single" w:color="auto" w:sz="4" w:space="0"/>
            </w:tcBorders>
            <w:vAlign w:val="center"/>
          </w:tcPr>
          <w:p w14:paraId="617F852A">
            <w:pPr>
              <w:spacing w:line="360" w:lineRule="exact"/>
              <w:jc w:val="center"/>
              <w:outlineLvl w:val="9"/>
              <w:rPr>
                <w:rFonts w:hint="eastAsia" w:asciiTheme="minorEastAsia" w:hAnsiTheme="minorEastAsia" w:eastAsiaTheme="minorEastAsia"/>
                <w:bCs/>
                <w:color w:val="auto"/>
                <w:sz w:val="24"/>
                <w:highlight w:val="none"/>
                <w:u w:val="single"/>
              </w:rPr>
            </w:pPr>
          </w:p>
        </w:tc>
      </w:tr>
      <w:tr w14:paraId="0002A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352" w:type="pct"/>
            <w:tcBorders>
              <w:top w:val="nil"/>
            </w:tcBorders>
            <w:vAlign w:val="center"/>
          </w:tcPr>
          <w:p w14:paraId="362C8ABF">
            <w:pPr>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zh-CN"/>
              </w:rPr>
              <w:t>供应商</w:t>
            </w:r>
            <w:r>
              <w:rPr>
                <w:rFonts w:hint="eastAsia" w:asciiTheme="minorEastAsia" w:hAnsiTheme="minorEastAsia" w:eastAsiaTheme="minorEastAsia"/>
                <w:b/>
                <w:color w:val="auto"/>
                <w:sz w:val="24"/>
                <w:highlight w:val="none"/>
              </w:rPr>
              <w:t>全称</w:t>
            </w:r>
          </w:p>
        </w:tc>
        <w:tc>
          <w:tcPr>
            <w:tcW w:w="3648" w:type="pct"/>
            <w:tcBorders>
              <w:top w:val="nil"/>
            </w:tcBorders>
            <w:vAlign w:val="center"/>
          </w:tcPr>
          <w:p w14:paraId="65D38E30">
            <w:pPr>
              <w:spacing w:line="360" w:lineRule="auto"/>
              <w:outlineLvl w:val="9"/>
              <w:rPr>
                <w:rFonts w:hint="eastAsia" w:asciiTheme="minorEastAsia" w:hAnsiTheme="minorEastAsia" w:eastAsiaTheme="minorEastAsia"/>
                <w:color w:val="auto"/>
                <w:sz w:val="24"/>
                <w:highlight w:val="none"/>
              </w:rPr>
            </w:pPr>
          </w:p>
        </w:tc>
      </w:tr>
      <w:tr w14:paraId="5878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1352" w:type="pct"/>
            <w:tcBorders>
              <w:top w:val="nil"/>
            </w:tcBorders>
            <w:vAlign w:val="center"/>
          </w:tcPr>
          <w:p w14:paraId="00FD4671">
            <w:pPr>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响应范围</w:t>
            </w:r>
          </w:p>
        </w:tc>
        <w:tc>
          <w:tcPr>
            <w:tcW w:w="3648" w:type="pct"/>
            <w:tcBorders>
              <w:top w:val="nil"/>
            </w:tcBorders>
            <w:vAlign w:val="center"/>
          </w:tcPr>
          <w:p w14:paraId="0F841075">
            <w:pPr>
              <w:widowControl/>
              <w:spacing w:line="360" w:lineRule="auto"/>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全部</w:t>
            </w:r>
          </w:p>
        </w:tc>
      </w:tr>
      <w:tr w14:paraId="4B92C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8" w:hRule="atLeast"/>
          <w:jc w:val="center"/>
        </w:trPr>
        <w:tc>
          <w:tcPr>
            <w:tcW w:w="1352" w:type="pct"/>
            <w:tcBorders>
              <w:top w:val="nil"/>
            </w:tcBorders>
            <w:vAlign w:val="center"/>
          </w:tcPr>
          <w:p w14:paraId="103E8799">
            <w:pPr>
              <w:spacing w:line="360" w:lineRule="exact"/>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报价</w:t>
            </w:r>
          </w:p>
        </w:tc>
        <w:tc>
          <w:tcPr>
            <w:tcW w:w="3648" w:type="pct"/>
            <w:tcBorders>
              <w:top w:val="nil"/>
            </w:tcBorders>
            <w:vAlign w:val="center"/>
          </w:tcPr>
          <w:p w14:paraId="49E4B43A">
            <w:pPr>
              <w:snapToGrid w:val="0"/>
              <w:spacing w:line="360" w:lineRule="auto"/>
              <w:jc w:val="left"/>
              <w:outlineLvl w:val="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u w:val="single"/>
              </w:rPr>
              <w:t xml:space="preserve">                     </w:t>
            </w:r>
          </w:p>
          <w:p w14:paraId="65E2DF06">
            <w:pPr>
              <w:spacing w:line="360" w:lineRule="auto"/>
              <w:ind w:right="-670"/>
              <w:outlineLvl w:val="9"/>
              <w:rPr>
                <w:rFonts w:hint="eastAsia" w:eastAsia="宋体" w:asciiTheme="minorEastAsia" w:hAnsiTheme="minorEastAsia"/>
                <w:color w:val="auto"/>
                <w:sz w:val="24"/>
                <w:highlight w:val="none"/>
              </w:rPr>
            </w:pP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tc>
      </w:tr>
      <w:tr w14:paraId="4926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0" w:hRule="atLeast"/>
          <w:jc w:val="center"/>
        </w:trPr>
        <w:tc>
          <w:tcPr>
            <w:tcW w:w="1352" w:type="pct"/>
            <w:tcBorders>
              <w:top w:val="nil"/>
            </w:tcBorders>
            <w:vAlign w:val="center"/>
          </w:tcPr>
          <w:p w14:paraId="59EB75FE">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其他</w:t>
            </w:r>
          </w:p>
        </w:tc>
        <w:tc>
          <w:tcPr>
            <w:tcW w:w="3648" w:type="pct"/>
            <w:tcBorders>
              <w:top w:val="nil"/>
            </w:tcBorders>
            <w:vAlign w:val="center"/>
          </w:tcPr>
          <w:p w14:paraId="5F2075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zh-CN"/>
              </w:rPr>
              <w:br w:type="textWrapping"/>
            </w:r>
            <w:r>
              <w:rPr>
                <w:rFonts w:hint="eastAsia" w:ascii="宋体" w:hAnsi="宋体" w:eastAsia="宋体" w:cs="宋体"/>
                <w:b/>
                <w:bCs/>
                <w:color w:val="auto"/>
                <w:sz w:val="24"/>
                <w:szCs w:val="24"/>
                <w:highlight w:val="none"/>
              </w:rPr>
              <w:t>质保期满后，质保费用每年</w:t>
            </w:r>
            <w:r>
              <w:rPr>
                <w:rFonts w:hint="eastAsia" w:ascii="宋体" w:hAnsi="宋体" w:eastAsia="宋体" w:cs="宋体"/>
                <w:b/>
                <w:bCs/>
                <w:color w:val="auto"/>
                <w:sz w:val="24"/>
                <w:szCs w:val="24"/>
                <w:highlight w:val="none"/>
                <w:lang w:val="en-US" w:eastAsia="zh-CN"/>
              </w:rPr>
              <w:t>费用：响应报价</w:t>
            </w:r>
            <w:r>
              <w:rPr>
                <w:rFonts w:hint="eastAsia" w:ascii="宋体" w:hAnsi="宋体" w:eastAsia="宋体" w:cs="宋体"/>
                <w:b/>
                <w:bCs/>
                <w:color w:val="auto"/>
                <w:sz w:val="24"/>
                <w:szCs w:val="24"/>
                <w:highlight w:val="none"/>
              </w:rPr>
              <w:t>的</w:t>
            </w:r>
            <w:r>
              <w:rPr>
                <w:rFonts w:hint="eastAsia" w:ascii="宋体" w:hAnsi="宋体" w:eastAsia="宋体" w:cs="宋体"/>
                <w:b/>
                <w:bCs/>
                <w:color w:val="auto"/>
                <w:sz w:val="24"/>
                <w:szCs w:val="24"/>
                <w:highlight w:val="none"/>
                <w:lang w:val="en-US" w:eastAsia="zh-CN"/>
              </w:rPr>
              <w:t>百分之</w:t>
            </w:r>
            <w:r>
              <w:rPr>
                <w:rFonts w:hint="eastAsia" w:ascii="宋体" w:hAnsi="宋体" w:cs="宋体"/>
                <w:b/>
                <w:bCs/>
                <w:i w:val="0"/>
                <w:iCs w:val="0"/>
                <w:color w:val="auto"/>
                <w:sz w:val="24"/>
                <w:szCs w:val="24"/>
                <w:highlight w:val="none"/>
                <w:u w:val="single"/>
                <w:lang w:val="en-US" w:eastAsia="zh-CN"/>
              </w:rPr>
              <w:t xml:space="preserve">    </w:t>
            </w:r>
            <w:r>
              <w:rPr>
                <w:rFonts w:hint="eastAsia" w:ascii="宋体" w:hAnsi="宋体" w:cs="宋体"/>
                <w:b/>
                <w:bCs/>
                <w:i w:val="0"/>
                <w:iCs w:val="0"/>
                <w:color w:val="auto"/>
                <w:sz w:val="24"/>
                <w:szCs w:val="24"/>
                <w:highlight w:val="none"/>
                <w:u w:val="none"/>
                <w:lang w:val="en-US" w:eastAsia="zh-CN"/>
              </w:rPr>
              <w:t>；</w:t>
            </w:r>
            <w:r>
              <w:rPr>
                <w:rFonts w:hint="eastAsia" w:ascii="宋体" w:hAnsi="宋体" w:cs="宋体"/>
                <w:i w:val="0"/>
                <w:iCs w:val="0"/>
                <w:color w:val="auto"/>
                <w:sz w:val="24"/>
                <w:szCs w:val="24"/>
                <w:highlight w:val="none"/>
                <w:u w:val="single"/>
                <w:lang w:val="en-US" w:eastAsia="zh-CN"/>
              </w:rPr>
              <w:t xml:space="preserve">       </w:t>
            </w:r>
          </w:p>
          <w:p w14:paraId="28934168">
            <w:pPr>
              <w:spacing w:line="360" w:lineRule="auto"/>
              <w:jc w:val="left"/>
              <w:outlineLvl w:val="9"/>
              <w:rPr>
                <w:rFonts w:hint="eastAsia" w:asciiTheme="minorEastAsia" w:hAnsiTheme="minorEastAsia" w:eastAsiaTheme="minorEastAsia"/>
                <w:color w:val="auto"/>
                <w:sz w:val="24"/>
                <w:szCs w:val="28"/>
                <w:highlight w:val="none"/>
              </w:rPr>
            </w:pPr>
          </w:p>
        </w:tc>
      </w:tr>
    </w:tbl>
    <w:p w14:paraId="6E94D68B">
      <w:pPr>
        <w:spacing w:line="360" w:lineRule="auto"/>
        <w:ind w:firstLine="4320" w:firstLineChars="1800"/>
        <w:jc w:val="center"/>
        <w:outlineLvl w:val="9"/>
        <w:rPr>
          <w:rFonts w:hint="eastAsia" w:asciiTheme="minorEastAsia" w:hAnsiTheme="minorEastAsia" w:eastAsiaTheme="minorEastAsia"/>
          <w:bCs/>
          <w:color w:val="auto"/>
          <w:sz w:val="24"/>
          <w:highlight w:val="none"/>
        </w:rPr>
      </w:pPr>
    </w:p>
    <w:p w14:paraId="5EF78C41">
      <w:pPr>
        <w:spacing w:line="360" w:lineRule="auto"/>
        <w:ind w:firstLine="4320" w:firstLineChars="1800"/>
        <w:jc w:val="center"/>
        <w:outlineLvl w:val="9"/>
        <w:rPr>
          <w:rFonts w:hint="eastAsia"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lang w:eastAsia="zh-CN"/>
        </w:rPr>
        <w:t>供应商</w:t>
      </w:r>
      <w:r>
        <w:rPr>
          <w:rFonts w:hint="eastAsia" w:asciiTheme="minorEastAsia" w:hAnsiTheme="minorEastAsia" w:eastAsiaTheme="minorEastAsia"/>
          <w:bCs/>
          <w:color w:val="auto"/>
          <w:sz w:val="24"/>
          <w:highlight w:val="none"/>
        </w:rPr>
        <w:t>盖章：</w:t>
      </w:r>
      <w:r>
        <w:rPr>
          <w:rFonts w:hint="eastAsia" w:asciiTheme="minorEastAsia" w:hAnsiTheme="minorEastAsia" w:eastAsiaTheme="minorEastAsia"/>
          <w:bCs/>
          <w:color w:val="auto"/>
          <w:sz w:val="24"/>
          <w:highlight w:val="none"/>
          <w:u w:val="single"/>
        </w:rPr>
        <w:t xml:space="preserve">     </w:t>
      </w:r>
      <w:r>
        <w:rPr>
          <w:rFonts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u w:val="single"/>
        </w:rPr>
        <w:t xml:space="preserve">    </w:t>
      </w:r>
    </w:p>
    <w:p w14:paraId="59CC79E5">
      <w:pPr>
        <w:spacing w:line="360" w:lineRule="auto"/>
        <w:ind w:firstLine="4320" w:firstLineChars="1800"/>
        <w:jc w:val="center"/>
        <w:outlineLvl w:val="9"/>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日      期：</w:t>
      </w:r>
      <w:r>
        <w:rPr>
          <w:rFonts w:hint="eastAsia" w:asciiTheme="minorEastAsia" w:hAnsiTheme="minorEastAsia" w:eastAsiaTheme="minorEastAsia"/>
          <w:bCs/>
          <w:color w:val="auto"/>
          <w:sz w:val="24"/>
          <w:highlight w:val="none"/>
          <w:u w:val="single"/>
        </w:rPr>
        <w:t xml:space="preserve">             </w:t>
      </w:r>
    </w:p>
    <w:p w14:paraId="146D2FB2">
      <w:pPr>
        <w:spacing w:line="360" w:lineRule="auto"/>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w:t>
      </w:r>
    </w:p>
    <w:p w14:paraId="059D0E4F">
      <w:pPr>
        <w:spacing w:line="360" w:lineRule="auto"/>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注：</w:t>
      </w:r>
    </w:p>
    <w:p w14:paraId="753A9622">
      <w:pPr>
        <w:spacing w:line="360" w:lineRule="auto"/>
        <w:ind w:firstLine="435"/>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此表用于报价宣读之用。</w:t>
      </w:r>
    </w:p>
    <w:p w14:paraId="639E8159">
      <w:pPr>
        <w:spacing w:line="360" w:lineRule="auto"/>
        <w:ind w:firstLine="435"/>
        <w:outlineLvl w:val="9"/>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任何有选择或有条件的报价，或者表中填写多个报价，均为无效报价。</w:t>
      </w:r>
    </w:p>
    <w:p w14:paraId="52D51BDB">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3.表中大写金额与小写金额不一致的，以大写金额为准。</w:t>
      </w:r>
      <w:r>
        <w:rPr>
          <w:rFonts w:asciiTheme="minorEastAsia" w:hAnsiTheme="minorEastAsia" w:eastAsiaTheme="minorEastAsia"/>
          <w:color w:val="auto"/>
          <w:sz w:val="24"/>
          <w:highlight w:val="none"/>
        </w:rPr>
        <w:br w:type="page"/>
      </w:r>
    </w:p>
    <w:p w14:paraId="549A894F">
      <w:pPr>
        <w:spacing w:line="360" w:lineRule="auto"/>
        <w:jc w:val="center"/>
        <w:outlineLvl w:val="9"/>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val="en-US" w:eastAsia="zh-CN"/>
        </w:rPr>
        <w:t>二</w:t>
      </w:r>
      <w:r>
        <w:rPr>
          <w:rFonts w:hint="eastAsia" w:asciiTheme="minorEastAsia" w:hAnsiTheme="minorEastAsia" w:eastAsiaTheme="minorEastAsia"/>
          <w:b/>
          <w:color w:val="auto"/>
          <w:sz w:val="24"/>
          <w:highlight w:val="none"/>
        </w:rPr>
        <w:t>、响应函</w:t>
      </w:r>
    </w:p>
    <w:p w14:paraId="479272FE">
      <w:pPr>
        <w:pStyle w:val="13"/>
        <w:spacing w:line="360" w:lineRule="auto"/>
        <w:outlineLvl w:val="9"/>
        <w:rPr>
          <w:rFonts w:hint="eastAsia" w:ascii="宋体" w:hAnsi="宋体"/>
          <w:color w:val="auto"/>
          <w:sz w:val="24"/>
          <w:highlight w:val="none"/>
          <w:u w:val="single"/>
        </w:rPr>
      </w:pPr>
      <w:r>
        <w:rPr>
          <w:rFonts w:hint="eastAsia" w:ascii="宋体" w:hAnsi="宋体"/>
          <w:color w:val="auto"/>
          <w:sz w:val="24"/>
          <w:highlight w:val="none"/>
        </w:rPr>
        <w:t>致：</w:t>
      </w:r>
      <w:r>
        <w:rPr>
          <w:rFonts w:hint="eastAsia" w:ascii="宋体" w:hAnsi="宋体"/>
          <w:color w:val="auto"/>
          <w:sz w:val="24"/>
          <w:highlight w:val="none"/>
          <w:u w:val="single"/>
        </w:rPr>
        <w:t>采购人</w:t>
      </w:r>
    </w:p>
    <w:p w14:paraId="58524533">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根据贵方的采购公告和采购邀请，我方兹宣布同意如下：</w:t>
      </w:r>
    </w:p>
    <w:p w14:paraId="6735A7F1">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宋体" w:hAnsi="宋体" w:eastAsia="宋体" w:cs="宋体"/>
          <w:color w:val="auto"/>
          <w:sz w:val="24"/>
          <w:szCs w:val="24"/>
          <w:highlight w:val="none"/>
        </w:rPr>
        <w:t>我方根据采购文件的规定，严格履行合同的责任和义务,并保证于买方要求的日期内完成，并通过买方验收。</w:t>
      </w:r>
    </w:p>
    <w:p w14:paraId="1078B068">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2.我方已详细审核全部采购文件，包括采购文件附件及更正公告（如有），我方正式认可并遵守本次采购文件，并对采购文件各项条款、规定及要求均无</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w:t>
      </w:r>
    </w:p>
    <w:p w14:paraId="01142FD2">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3.我方同意从采购文件规定的开启日期起遵循本采购文件，并在采购文件规定的响应有效期之前均具有约束力。</w:t>
      </w:r>
    </w:p>
    <w:p w14:paraId="7E7B3AF1">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我方声明响应文件所提供的一切资料均真实无误、及时、有效，企业运营正常。由于我方提供资料不实而造成的责任和后果由我方承担。我方同意按照贵方提出的要求，提供与响应有关的任何证据、数据或资料。</w:t>
      </w:r>
    </w:p>
    <w:p w14:paraId="58911D78">
      <w:pPr>
        <w:spacing w:line="360" w:lineRule="auto"/>
        <w:ind w:firstLine="4800" w:firstLineChars="2000"/>
        <w:outlineLvl w:val="9"/>
        <w:rPr>
          <w:rFonts w:hint="eastAsia" w:ascii="宋体" w:hAnsi="宋体" w:eastAsia="宋体"/>
          <w:color w:val="auto"/>
          <w:sz w:val="24"/>
          <w:highlight w:val="none"/>
        </w:rPr>
      </w:pPr>
    </w:p>
    <w:p w14:paraId="52247BF4">
      <w:pPr>
        <w:spacing w:line="360" w:lineRule="auto"/>
        <w:ind w:firstLine="4800" w:firstLineChars="2000"/>
        <w:outlineLvl w:val="9"/>
        <w:rPr>
          <w:rFonts w:hint="eastAsia" w:ascii="宋体" w:hAnsi="宋体" w:eastAsia="宋体"/>
          <w:color w:val="auto"/>
          <w:sz w:val="24"/>
          <w:highlight w:val="none"/>
          <w:u w:val="single"/>
        </w:rPr>
      </w:pPr>
      <w:r>
        <w:rPr>
          <w:rFonts w:hint="eastAsia" w:ascii="宋体" w:hAnsi="宋体" w:eastAsia="宋体"/>
          <w:color w:val="auto"/>
          <w:sz w:val="24"/>
          <w:highlight w:val="none"/>
          <w:lang w:eastAsia="zh-CN"/>
        </w:rPr>
        <w:t>供应商</w:t>
      </w:r>
      <w:r>
        <w:rPr>
          <w:rFonts w:hint="eastAsia" w:ascii="宋体" w:hAnsi="宋体" w:eastAsia="宋体"/>
          <w:color w:val="auto"/>
          <w:sz w:val="24"/>
          <w:highlight w:val="none"/>
        </w:rPr>
        <w:t>盖章：</w:t>
      </w:r>
      <w:r>
        <w:rPr>
          <w:rFonts w:hint="eastAsia" w:ascii="宋体" w:hAnsi="宋体" w:eastAsia="宋体"/>
          <w:color w:val="auto"/>
          <w:sz w:val="24"/>
          <w:highlight w:val="none"/>
          <w:u w:val="single"/>
        </w:rPr>
        <w:t xml:space="preserve">             </w:t>
      </w:r>
    </w:p>
    <w:p w14:paraId="5CB4270A">
      <w:pPr>
        <w:spacing w:line="360" w:lineRule="auto"/>
        <w:ind w:firstLine="4800" w:firstLineChars="2000"/>
        <w:outlineLvl w:val="9"/>
        <w:rPr>
          <w:rFonts w:hint="eastAsia" w:ascii="宋体" w:hAnsi="宋体" w:eastAsia="宋体"/>
          <w:color w:val="auto"/>
          <w:sz w:val="24"/>
          <w:highlight w:val="none"/>
          <w:u w:val="single"/>
        </w:rPr>
      </w:pPr>
      <w:r>
        <w:rPr>
          <w:rFonts w:hint="eastAsia" w:ascii="宋体" w:hAnsi="宋体" w:eastAsia="宋体"/>
          <w:color w:val="auto"/>
          <w:sz w:val="24"/>
          <w:highlight w:val="none"/>
        </w:rPr>
        <w:t>日      期：</w:t>
      </w:r>
      <w:r>
        <w:rPr>
          <w:rFonts w:hint="eastAsia" w:ascii="宋体" w:hAnsi="宋体" w:eastAsia="宋体"/>
          <w:color w:val="auto"/>
          <w:sz w:val="24"/>
          <w:highlight w:val="none"/>
          <w:u w:val="single"/>
        </w:rPr>
        <w:t xml:space="preserve">             </w:t>
      </w:r>
    </w:p>
    <w:p w14:paraId="064A9DF4">
      <w:pPr>
        <w:widowControl/>
        <w:jc w:val="left"/>
        <w:outlineLvl w:val="9"/>
        <w:rPr>
          <w:rFonts w:hint="eastAsia" w:ascii="宋体" w:hAnsi="宋体" w:eastAsia="宋体"/>
          <w:color w:val="auto"/>
          <w:sz w:val="24"/>
          <w:highlight w:val="none"/>
          <w:u w:val="single"/>
        </w:rPr>
      </w:pPr>
      <w:r>
        <w:rPr>
          <w:rFonts w:ascii="宋体" w:hAnsi="宋体" w:eastAsia="宋体"/>
          <w:color w:val="auto"/>
          <w:sz w:val="24"/>
          <w:highlight w:val="none"/>
          <w:u w:val="single"/>
        </w:rPr>
        <w:br w:type="page"/>
      </w:r>
    </w:p>
    <w:p w14:paraId="51E13FD5">
      <w:pPr>
        <w:spacing w:line="360" w:lineRule="auto"/>
        <w:jc w:val="center"/>
        <w:outlineLvl w:val="9"/>
        <w:rPr>
          <w:rFonts w:hint="eastAsia"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bidi="ar"/>
        </w:rPr>
        <w:t>三</w:t>
      </w:r>
      <w:r>
        <w:rPr>
          <w:rFonts w:hint="eastAsia" w:ascii="宋体" w:hAnsi="宋体" w:eastAsia="宋体" w:cs="宋体"/>
          <w:b/>
          <w:color w:val="auto"/>
          <w:sz w:val="24"/>
          <w:szCs w:val="24"/>
          <w:highlight w:val="none"/>
          <w:lang w:bidi="ar"/>
        </w:rPr>
        <w:t>、商务响应表</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916"/>
        <w:gridCol w:w="2498"/>
        <w:gridCol w:w="2575"/>
        <w:gridCol w:w="810"/>
      </w:tblGrid>
      <w:tr w14:paraId="6D19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495AA7B1">
            <w:pPr>
              <w:pStyle w:val="22"/>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序号</w:t>
            </w:r>
          </w:p>
        </w:tc>
        <w:tc>
          <w:tcPr>
            <w:tcW w:w="1124" w:type="pct"/>
            <w:tcBorders>
              <w:top w:val="single" w:color="auto" w:sz="4" w:space="0"/>
              <w:left w:val="nil"/>
              <w:bottom w:val="single" w:color="auto" w:sz="4" w:space="0"/>
              <w:right w:val="single" w:color="auto" w:sz="4" w:space="0"/>
            </w:tcBorders>
            <w:shd w:val="clear" w:color="auto" w:fill="auto"/>
            <w:vAlign w:val="center"/>
          </w:tcPr>
          <w:p w14:paraId="35E01EEC">
            <w:pPr>
              <w:pStyle w:val="22"/>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bCs/>
                <w:color w:val="auto"/>
                <w:kern w:val="2"/>
                <w:szCs w:val="24"/>
                <w:highlight w:val="none"/>
                <w:lang w:bidi="ar"/>
              </w:rPr>
              <w:t>商务条款</w:t>
            </w:r>
          </w:p>
        </w:tc>
        <w:tc>
          <w:tcPr>
            <w:tcW w:w="1465" w:type="pct"/>
            <w:tcBorders>
              <w:top w:val="single" w:color="auto" w:sz="4" w:space="0"/>
              <w:left w:val="nil"/>
              <w:bottom w:val="single" w:color="auto" w:sz="4" w:space="0"/>
              <w:right w:val="single" w:color="auto" w:sz="4" w:space="0"/>
            </w:tcBorders>
            <w:shd w:val="clear" w:color="auto" w:fill="auto"/>
            <w:vAlign w:val="center"/>
          </w:tcPr>
          <w:p w14:paraId="720F139B">
            <w:pPr>
              <w:pStyle w:val="22"/>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采购文件要求</w:t>
            </w:r>
          </w:p>
        </w:tc>
        <w:tc>
          <w:tcPr>
            <w:tcW w:w="1510" w:type="pct"/>
            <w:tcBorders>
              <w:top w:val="single" w:color="auto" w:sz="4" w:space="0"/>
              <w:left w:val="nil"/>
              <w:bottom w:val="single" w:color="auto" w:sz="4" w:space="0"/>
              <w:right w:val="single" w:color="auto" w:sz="4" w:space="0"/>
            </w:tcBorders>
            <w:shd w:val="clear" w:color="auto" w:fill="auto"/>
            <w:vAlign w:val="center"/>
          </w:tcPr>
          <w:p w14:paraId="47701346">
            <w:pPr>
              <w:pStyle w:val="22"/>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eastAsia="zh-CN" w:bidi="ar"/>
              </w:rPr>
              <w:t>供应商</w:t>
            </w:r>
            <w:r>
              <w:rPr>
                <w:rFonts w:hint="eastAsia" w:ascii="宋体" w:hAnsi="宋体" w:eastAsia="宋体" w:cs="宋体"/>
                <w:b/>
                <w:color w:val="auto"/>
                <w:kern w:val="2"/>
                <w:szCs w:val="24"/>
                <w:highlight w:val="none"/>
                <w:lang w:bidi="ar"/>
              </w:rPr>
              <w:t>承诺</w:t>
            </w:r>
          </w:p>
        </w:tc>
        <w:tc>
          <w:tcPr>
            <w:tcW w:w="475" w:type="pct"/>
            <w:tcBorders>
              <w:top w:val="single" w:color="auto" w:sz="4" w:space="0"/>
              <w:left w:val="nil"/>
              <w:bottom w:val="single" w:color="auto" w:sz="4" w:space="0"/>
              <w:right w:val="single" w:color="auto" w:sz="4" w:space="0"/>
            </w:tcBorders>
            <w:shd w:val="clear" w:color="auto" w:fill="auto"/>
            <w:vAlign w:val="center"/>
          </w:tcPr>
          <w:p w14:paraId="31A048E9">
            <w:pPr>
              <w:pStyle w:val="22"/>
              <w:spacing w:before="0" w:beforeAutospacing="0" w:after="0" w:afterAutospacing="0"/>
              <w:jc w:val="center"/>
              <w:outlineLvl w:val="9"/>
              <w:rPr>
                <w:rFonts w:hint="eastAsia" w:ascii="宋体" w:hAnsi="宋体" w:eastAsia="宋体" w:cs="Wingdings"/>
                <w:b/>
                <w:color w:val="auto"/>
                <w:kern w:val="2"/>
                <w:szCs w:val="24"/>
                <w:highlight w:val="none"/>
              </w:rPr>
            </w:pPr>
            <w:r>
              <w:rPr>
                <w:rFonts w:hint="eastAsia" w:ascii="宋体" w:hAnsi="宋体" w:eastAsia="宋体" w:cs="宋体"/>
                <w:b/>
                <w:color w:val="auto"/>
                <w:kern w:val="2"/>
                <w:szCs w:val="24"/>
                <w:highlight w:val="none"/>
                <w:lang w:bidi="ar"/>
              </w:rPr>
              <w:t>偏离说明</w:t>
            </w:r>
          </w:p>
        </w:tc>
      </w:tr>
      <w:tr w14:paraId="381F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14281E87">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1</w:t>
            </w:r>
          </w:p>
        </w:tc>
        <w:tc>
          <w:tcPr>
            <w:tcW w:w="1916" w:type="dxa"/>
            <w:tcBorders>
              <w:top w:val="single" w:color="auto" w:sz="4" w:space="0"/>
              <w:left w:val="nil"/>
              <w:bottom w:val="single" w:color="auto" w:sz="4" w:space="0"/>
              <w:right w:val="single" w:color="auto" w:sz="4" w:space="0"/>
            </w:tcBorders>
            <w:shd w:val="clear" w:color="auto" w:fill="auto"/>
            <w:vAlign w:val="center"/>
          </w:tcPr>
          <w:p w14:paraId="6227D7D0">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cs="宋体"/>
                <w:b/>
                <w:bCs/>
                <w:color w:val="auto"/>
                <w:kern w:val="2"/>
                <w:szCs w:val="24"/>
                <w:highlight w:val="none"/>
                <w:lang w:bidi="ar"/>
              </w:rPr>
            </w:pPr>
            <w:r>
              <w:rPr>
                <w:rFonts w:hint="eastAsia" w:ascii="宋体" w:hAnsi="宋体" w:eastAsia="宋体"/>
                <w:b/>
                <w:bCs w:val="0"/>
                <w:color w:val="auto"/>
                <w:sz w:val="24"/>
                <w:highlight w:val="none"/>
              </w:rPr>
              <w:t>付款方式</w:t>
            </w:r>
          </w:p>
        </w:tc>
        <w:tc>
          <w:tcPr>
            <w:tcW w:w="1465" w:type="pct"/>
            <w:tcBorders>
              <w:top w:val="single" w:color="auto" w:sz="4" w:space="0"/>
              <w:left w:val="nil"/>
              <w:bottom w:val="single" w:color="auto" w:sz="4" w:space="0"/>
              <w:right w:val="single" w:color="auto" w:sz="4" w:space="0"/>
            </w:tcBorders>
            <w:shd w:val="clear" w:color="auto" w:fill="auto"/>
            <w:vAlign w:val="center"/>
          </w:tcPr>
          <w:p w14:paraId="2D8F3E4D">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6B55CD7D">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55B9131E">
            <w:pPr>
              <w:jc w:val="center"/>
              <w:outlineLvl w:val="9"/>
              <w:rPr>
                <w:rFonts w:hint="eastAsia" w:ascii="宋体" w:hAnsi="宋体" w:eastAsia="宋体"/>
                <w:color w:val="auto"/>
                <w:sz w:val="24"/>
                <w:szCs w:val="24"/>
                <w:highlight w:val="none"/>
              </w:rPr>
            </w:pPr>
          </w:p>
        </w:tc>
      </w:tr>
      <w:tr w14:paraId="6C7F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2546E005">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2</w:t>
            </w:r>
          </w:p>
        </w:tc>
        <w:tc>
          <w:tcPr>
            <w:tcW w:w="1916" w:type="dxa"/>
            <w:tcBorders>
              <w:top w:val="single" w:color="auto" w:sz="4" w:space="0"/>
              <w:left w:val="nil"/>
              <w:bottom w:val="single" w:color="auto" w:sz="4" w:space="0"/>
              <w:right w:val="single" w:color="auto" w:sz="4" w:space="0"/>
            </w:tcBorders>
            <w:shd w:val="clear" w:color="auto" w:fill="auto"/>
            <w:vAlign w:val="center"/>
          </w:tcPr>
          <w:p w14:paraId="2B0CE008">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cs="宋体"/>
                <w:b/>
                <w:bCs/>
                <w:color w:val="auto"/>
                <w:kern w:val="2"/>
                <w:szCs w:val="24"/>
                <w:highlight w:val="none"/>
                <w:lang w:bidi="ar"/>
              </w:rPr>
            </w:pPr>
            <w:r>
              <w:rPr>
                <w:rFonts w:hint="eastAsia" w:ascii="宋体" w:hAnsi="宋体" w:eastAsia="宋体"/>
                <w:b/>
                <w:bCs w:val="0"/>
                <w:color w:val="auto"/>
                <w:sz w:val="24"/>
                <w:highlight w:val="none"/>
              </w:rPr>
              <w:t>供货及安装地点</w:t>
            </w:r>
          </w:p>
        </w:tc>
        <w:tc>
          <w:tcPr>
            <w:tcW w:w="1465" w:type="pct"/>
            <w:tcBorders>
              <w:top w:val="single" w:color="auto" w:sz="4" w:space="0"/>
              <w:left w:val="nil"/>
              <w:bottom w:val="single" w:color="auto" w:sz="4" w:space="0"/>
              <w:right w:val="single" w:color="auto" w:sz="4" w:space="0"/>
            </w:tcBorders>
            <w:shd w:val="clear" w:color="auto" w:fill="auto"/>
            <w:vAlign w:val="center"/>
          </w:tcPr>
          <w:p w14:paraId="27FB5FEF">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719C232C">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0DFE368A">
            <w:pPr>
              <w:jc w:val="center"/>
              <w:outlineLvl w:val="9"/>
              <w:rPr>
                <w:rFonts w:hint="eastAsia" w:ascii="宋体" w:hAnsi="宋体" w:eastAsia="宋体"/>
                <w:color w:val="auto"/>
                <w:sz w:val="24"/>
                <w:szCs w:val="24"/>
                <w:highlight w:val="none"/>
              </w:rPr>
            </w:pPr>
          </w:p>
        </w:tc>
      </w:tr>
      <w:tr w14:paraId="2B0F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5F4ED346">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3</w:t>
            </w:r>
          </w:p>
        </w:tc>
        <w:tc>
          <w:tcPr>
            <w:tcW w:w="1916" w:type="dxa"/>
            <w:tcBorders>
              <w:top w:val="single" w:color="auto" w:sz="4" w:space="0"/>
              <w:left w:val="nil"/>
              <w:bottom w:val="single" w:color="auto" w:sz="4" w:space="0"/>
              <w:right w:val="single" w:color="auto" w:sz="4" w:space="0"/>
            </w:tcBorders>
            <w:shd w:val="clear" w:color="auto" w:fill="auto"/>
            <w:vAlign w:val="center"/>
          </w:tcPr>
          <w:p w14:paraId="6E0C08C2">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textAlignment w:val="auto"/>
              <w:outlineLvl w:val="9"/>
              <w:rPr>
                <w:rFonts w:hint="eastAsia" w:ascii="宋体" w:hAnsi="宋体" w:eastAsia="宋体" w:cs="宋体"/>
                <w:b/>
                <w:bCs/>
                <w:color w:val="auto"/>
                <w:kern w:val="2"/>
                <w:szCs w:val="24"/>
                <w:highlight w:val="none"/>
                <w:lang w:bidi="ar"/>
              </w:rPr>
            </w:pPr>
            <w:r>
              <w:rPr>
                <w:rFonts w:hint="eastAsia" w:ascii="宋体" w:hAnsi="宋体" w:eastAsia="宋体"/>
                <w:b/>
                <w:bCs w:val="0"/>
                <w:color w:val="auto"/>
                <w:sz w:val="24"/>
                <w:highlight w:val="none"/>
                <w:lang w:val="en-US" w:eastAsia="zh-CN"/>
              </w:rPr>
              <w:t>服务</w:t>
            </w:r>
            <w:r>
              <w:rPr>
                <w:rFonts w:hint="eastAsia" w:ascii="宋体" w:hAnsi="宋体" w:eastAsia="宋体"/>
                <w:b/>
                <w:bCs w:val="0"/>
                <w:color w:val="auto"/>
                <w:sz w:val="24"/>
                <w:highlight w:val="none"/>
              </w:rPr>
              <w:t>期限</w:t>
            </w:r>
          </w:p>
        </w:tc>
        <w:tc>
          <w:tcPr>
            <w:tcW w:w="1465" w:type="pct"/>
            <w:tcBorders>
              <w:top w:val="single" w:color="auto" w:sz="4" w:space="0"/>
              <w:left w:val="nil"/>
              <w:bottom w:val="single" w:color="auto" w:sz="4" w:space="0"/>
              <w:right w:val="single" w:color="auto" w:sz="4" w:space="0"/>
            </w:tcBorders>
            <w:shd w:val="clear" w:color="auto" w:fill="auto"/>
            <w:vAlign w:val="center"/>
          </w:tcPr>
          <w:p w14:paraId="5EB8DCA2">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74F50AE4">
            <w:pPr>
              <w:pStyle w:val="22"/>
              <w:spacing w:before="0" w:beforeAutospacing="0" w:after="0" w:afterAutospacing="0"/>
              <w:jc w:val="center"/>
              <w:outlineLvl w:val="9"/>
              <w:rPr>
                <w:rFonts w:hint="eastAsia" w:ascii="宋体" w:hAnsi="宋体" w:eastAsia="宋体" w:cs="Arial"/>
                <w:color w:val="auto"/>
                <w:kern w:val="2"/>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77AFB713">
            <w:pPr>
              <w:jc w:val="center"/>
              <w:outlineLvl w:val="9"/>
              <w:rPr>
                <w:rFonts w:hint="eastAsia" w:ascii="宋体" w:hAnsi="宋体" w:eastAsia="宋体"/>
                <w:color w:val="auto"/>
                <w:sz w:val="24"/>
                <w:szCs w:val="24"/>
                <w:highlight w:val="none"/>
              </w:rPr>
            </w:pPr>
          </w:p>
        </w:tc>
      </w:tr>
      <w:tr w14:paraId="7B86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03A1FE03">
            <w:pPr>
              <w:jc w:val="center"/>
              <w:outlineLvl w:val="9"/>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4</w:t>
            </w:r>
          </w:p>
        </w:tc>
        <w:tc>
          <w:tcPr>
            <w:tcW w:w="1916" w:type="dxa"/>
            <w:tcBorders>
              <w:top w:val="single" w:color="auto" w:sz="4" w:space="0"/>
              <w:left w:val="nil"/>
              <w:bottom w:val="single" w:color="auto" w:sz="4" w:space="0"/>
              <w:right w:val="single" w:color="auto" w:sz="4" w:space="0"/>
            </w:tcBorders>
            <w:shd w:val="clear" w:color="auto" w:fill="auto"/>
            <w:vAlign w:val="center"/>
          </w:tcPr>
          <w:p w14:paraId="789A64FF">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cs="宋体"/>
                <w:b/>
                <w:bCs/>
                <w:color w:val="auto"/>
                <w:kern w:val="2"/>
                <w:szCs w:val="24"/>
                <w:highlight w:val="none"/>
                <w:lang w:bidi="ar"/>
              </w:rPr>
            </w:pPr>
            <w:r>
              <w:rPr>
                <w:rFonts w:hint="eastAsia" w:ascii="宋体" w:hAnsi="宋体" w:eastAsia="宋体"/>
                <w:b/>
                <w:bCs w:val="0"/>
                <w:color w:val="auto"/>
                <w:sz w:val="24"/>
                <w:highlight w:val="none"/>
              </w:rPr>
              <w:t>质保期限</w:t>
            </w:r>
          </w:p>
        </w:tc>
        <w:tc>
          <w:tcPr>
            <w:tcW w:w="1465" w:type="pct"/>
            <w:tcBorders>
              <w:top w:val="single" w:color="auto" w:sz="4" w:space="0"/>
              <w:left w:val="nil"/>
              <w:bottom w:val="single" w:color="auto" w:sz="4" w:space="0"/>
              <w:right w:val="single" w:color="auto" w:sz="4" w:space="0"/>
            </w:tcBorders>
            <w:shd w:val="clear" w:color="auto" w:fill="auto"/>
            <w:vAlign w:val="center"/>
          </w:tcPr>
          <w:p w14:paraId="56217569">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5CA210D7">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506CDDD3">
            <w:pPr>
              <w:jc w:val="center"/>
              <w:outlineLvl w:val="9"/>
              <w:rPr>
                <w:rFonts w:hint="eastAsia" w:ascii="宋体" w:hAnsi="宋体" w:eastAsia="宋体"/>
                <w:color w:val="auto"/>
                <w:sz w:val="24"/>
                <w:szCs w:val="24"/>
                <w:highlight w:val="none"/>
              </w:rPr>
            </w:pPr>
          </w:p>
        </w:tc>
      </w:tr>
      <w:tr w14:paraId="0723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4" w:type="pct"/>
            <w:tcBorders>
              <w:top w:val="single" w:color="auto" w:sz="4" w:space="0"/>
              <w:left w:val="single" w:color="auto" w:sz="4" w:space="0"/>
              <w:bottom w:val="single" w:color="auto" w:sz="4" w:space="0"/>
              <w:right w:val="single" w:color="auto" w:sz="4" w:space="0"/>
            </w:tcBorders>
            <w:shd w:val="clear" w:color="auto" w:fill="auto"/>
            <w:vAlign w:val="center"/>
          </w:tcPr>
          <w:p w14:paraId="757D5BF4">
            <w:pPr>
              <w:jc w:val="center"/>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p>
        </w:tc>
        <w:tc>
          <w:tcPr>
            <w:tcW w:w="1124" w:type="pct"/>
            <w:tcBorders>
              <w:top w:val="single" w:color="auto" w:sz="4" w:space="0"/>
              <w:left w:val="nil"/>
              <w:bottom w:val="single" w:color="auto" w:sz="4" w:space="0"/>
              <w:right w:val="single" w:color="auto" w:sz="4" w:space="0"/>
            </w:tcBorders>
            <w:shd w:val="clear" w:color="auto" w:fill="auto"/>
            <w:vAlign w:val="center"/>
          </w:tcPr>
          <w:p w14:paraId="413C886E">
            <w:pPr>
              <w:pStyle w:val="45"/>
              <w:keepNext w:val="0"/>
              <w:keepLines w:val="0"/>
              <w:pageBreakBefore w:val="0"/>
              <w:widowControl w:val="0"/>
              <w:kinsoku/>
              <w:overflowPunct/>
              <w:topLinePunct w:val="0"/>
              <w:autoSpaceDE/>
              <w:autoSpaceDN/>
              <w:bidi w:val="0"/>
              <w:adjustRightInd/>
              <w:snapToGrid/>
              <w:spacing w:before="0" w:beforeAutospacing="0" w:after="0" w:afterAutospacing="0" w:line="400" w:lineRule="exact"/>
              <w:jc w:val="center"/>
              <w:textAlignment w:val="auto"/>
              <w:outlineLvl w:val="9"/>
              <w:rPr>
                <w:rFonts w:hint="eastAsia" w:ascii="宋体" w:hAnsi="宋体" w:eastAsia="宋体"/>
                <w:b/>
                <w:bCs w:val="0"/>
                <w:color w:val="auto"/>
                <w:sz w:val="24"/>
                <w:highlight w:val="none"/>
              </w:rPr>
            </w:pPr>
          </w:p>
        </w:tc>
        <w:tc>
          <w:tcPr>
            <w:tcW w:w="1465" w:type="pct"/>
            <w:tcBorders>
              <w:top w:val="single" w:color="auto" w:sz="4" w:space="0"/>
              <w:left w:val="nil"/>
              <w:bottom w:val="single" w:color="auto" w:sz="4" w:space="0"/>
              <w:right w:val="single" w:color="auto" w:sz="4" w:space="0"/>
            </w:tcBorders>
            <w:shd w:val="clear" w:color="auto" w:fill="auto"/>
            <w:vAlign w:val="center"/>
          </w:tcPr>
          <w:p w14:paraId="0BBF28B1">
            <w:pPr>
              <w:jc w:val="center"/>
              <w:outlineLvl w:val="9"/>
              <w:rPr>
                <w:rFonts w:hint="eastAsia" w:ascii="宋体" w:hAnsi="宋体" w:eastAsia="宋体"/>
                <w:color w:val="auto"/>
                <w:sz w:val="24"/>
                <w:szCs w:val="24"/>
                <w:highlight w:val="none"/>
              </w:rPr>
            </w:pPr>
          </w:p>
        </w:tc>
        <w:tc>
          <w:tcPr>
            <w:tcW w:w="1510" w:type="pct"/>
            <w:tcBorders>
              <w:top w:val="single" w:color="auto" w:sz="4" w:space="0"/>
              <w:left w:val="nil"/>
              <w:bottom w:val="single" w:color="auto" w:sz="4" w:space="0"/>
              <w:right w:val="single" w:color="auto" w:sz="4" w:space="0"/>
            </w:tcBorders>
            <w:shd w:val="clear" w:color="auto" w:fill="auto"/>
            <w:vAlign w:val="center"/>
          </w:tcPr>
          <w:p w14:paraId="3B149293">
            <w:pPr>
              <w:jc w:val="center"/>
              <w:outlineLvl w:val="9"/>
              <w:rPr>
                <w:rFonts w:hint="eastAsia" w:ascii="宋体" w:hAnsi="宋体" w:eastAsia="宋体"/>
                <w:color w:val="auto"/>
                <w:sz w:val="24"/>
                <w:szCs w:val="24"/>
                <w:highlight w:val="none"/>
              </w:rPr>
            </w:pPr>
          </w:p>
        </w:tc>
        <w:tc>
          <w:tcPr>
            <w:tcW w:w="475" w:type="pct"/>
            <w:tcBorders>
              <w:top w:val="single" w:color="auto" w:sz="4" w:space="0"/>
              <w:left w:val="nil"/>
              <w:bottom w:val="single" w:color="auto" w:sz="4" w:space="0"/>
              <w:right w:val="single" w:color="auto" w:sz="4" w:space="0"/>
            </w:tcBorders>
            <w:shd w:val="clear" w:color="auto" w:fill="auto"/>
            <w:vAlign w:val="center"/>
          </w:tcPr>
          <w:p w14:paraId="51B44D1E">
            <w:pPr>
              <w:jc w:val="center"/>
              <w:outlineLvl w:val="9"/>
              <w:rPr>
                <w:rFonts w:hint="eastAsia" w:ascii="宋体" w:hAnsi="宋体" w:eastAsia="宋体"/>
                <w:color w:val="auto"/>
                <w:sz w:val="24"/>
                <w:szCs w:val="24"/>
                <w:highlight w:val="none"/>
              </w:rPr>
            </w:pPr>
          </w:p>
        </w:tc>
      </w:tr>
    </w:tbl>
    <w:p w14:paraId="44071572">
      <w:pPr>
        <w:spacing w:line="360" w:lineRule="auto"/>
        <w:ind w:firstLine="4800" w:firstLineChars="2000"/>
        <w:outlineLvl w:val="9"/>
        <w:rPr>
          <w:rFonts w:hint="eastAsia" w:ascii="宋体" w:hAnsi="宋体" w:eastAsia="宋体" w:cs="宋体"/>
          <w:color w:val="auto"/>
          <w:sz w:val="24"/>
          <w:szCs w:val="24"/>
          <w:highlight w:val="none"/>
          <w:lang w:eastAsia="zh-CN" w:bidi="ar"/>
        </w:rPr>
      </w:pPr>
    </w:p>
    <w:p w14:paraId="04A5524E">
      <w:pPr>
        <w:spacing w:line="360" w:lineRule="auto"/>
        <w:ind w:firstLine="4800" w:firstLineChars="2000"/>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盖章：</w:t>
      </w:r>
      <w:r>
        <w:rPr>
          <w:rFonts w:hint="eastAsia" w:ascii="宋体" w:hAnsi="宋体" w:eastAsia="宋体"/>
          <w:color w:val="auto"/>
          <w:sz w:val="24"/>
          <w:szCs w:val="24"/>
          <w:highlight w:val="none"/>
          <w:u w:val="single"/>
          <w:lang w:bidi="ar"/>
        </w:rPr>
        <w:t xml:space="preserve">             </w:t>
      </w:r>
    </w:p>
    <w:p w14:paraId="5553239F">
      <w:pPr>
        <w:spacing w:line="360" w:lineRule="auto"/>
        <w:ind w:firstLine="4800" w:firstLineChars="2000"/>
        <w:outlineLvl w:val="9"/>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lang w:bidi="ar"/>
        </w:rPr>
        <w:t>日</w:t>
      </w:r>
      <w:r>
        <w:rPr>
          <w:rFonts w:hint="eastAsia" w:ascii="宋体" w:hAnsi="宋体" w:eastAsia="宋体"/>
          <w:color w:val="auto"/>
          <w:sz w:val="24"/>
          <w:szCs w:val="24"/>
          <w:highlight w:val="none"/>
          <w:lang w:bidi="ar"/>
        </w:rPr>
        <w:t xml:space="preserve">      </w:t>
      </w:r>
      <w:r>
        <w:rPr>
          <w:rFonts w:hint="eastAsia" w:ascii="宋体" w:hAnsi="宋体" w:eastAsia="宋体" w:cs="宋体"/>
          <w:color w:val="auto"/>
          <w:sz w:val="24"/>
          <w:szCs w:val="24"/>
          <w:highlight w:val="none"/>
          <w:lang w:bidi="ar"/>
        </w:rPr>
        <w:t>期：</w:t>
      </w:r>
      <w:r>
        <w:rPr>
          <w:rFonts w:hint="eastAsia" w:ascii="宋体" w:hAnsi="宋体" w:eastAsia="宋体"/>
          <w:color w:val="auto"/>
          <w:sz w:val="24"/>
          <w:szCs w:val="24"/>
          <w:highlight w:val="none"/>
          <w:u w:val="single"/>
          <w:lang w:bidi="ar"/>
        </w:rPr>
        <w:t xml:space="preserve">             </w:t>
      </w:r>
    </w:p>
    <w:p w14:paraId="7E0AFF18">
      <w:pPr>
        <w:pStyle w:val="22"/>
        <w:spacing w:before="0" w:beforeAutospacing="0" w:after="0" w:afterAutospacing="0" w:line="360" w:lineRule="auto"/>
        <w:jc w:val="both"/>
        <w:outlineLvl w:val="9"/>
        <w:rPr>
          <w:rFonts w:hint="eastAsia" w:asciiTheme="minorEastAsia" w:hAnsiTheme="minorEastAsia" w:eastAsiaTheme="minorEastAsia"/>
          <w:color w:val="auto"/>
          <w:sz w:val="24"/>
          <w:highlight w:val="none"/>
        </w:rPr>
      </w:pPr>
      <w:r>
        <w:rPr>
          <w:rFonts w:hint="eastAsia" w:ascii="宋体" w:hAnsi="宋体" w:eastAsia="宋体" w:cs="Arial"/>
          <w:color w:val="auto"/>
          <w:kern w:val="2"/>
          <w:szCs w:val="24"/>
          <w:highlight w:val="none"/>
          <w:lang w:bidi="ar"/>
        </w:rPr>
        <w:br w:type="page"/>
      </w:r>
    </w:p>
    <w:bookmarkEnd w:id="54"/>
    <w:bookmarkEnd w:id="55"/>
    <w:p w14:paraId="412D12CE">
      <w:pPr>
        <w:spacing w:line="360" w:lineRule="auto"/>
        <w:jc w:val="center"/>
        <w:outlineLvl w:val="0"/>
        <w:rPr>
          <w:rFonts w:hint="eastAsia" w:ascii="宋体" w:hAnsi="宋体" w:eastAsia="宋体"/>
          <w:b/>
          <w:bCs/>
          <w:color w:val="auto"/>
          <w:sz w:val="28"/>
          <w:highlight w:val="none"/>
        </w:rPr>
      </w:pPr>
      <w:bookmarkStart w:id="60" w:name="_Toc6435"/>
      <w:bookmarkStart w:id="61" w:name="_Toc5430"/>
      <w:r>
        <w:rPr>
          <w:rFonts w:hint="eastAsia" w:asciiTheme="minorEastAsia" w:hAnsiTheme="minorEastAsia" w:eastAsiaTheme="minorEastAsia"/>
          <w:b/>
          <w:color w:val="auto"/>
          <w:sz w:val="28"/>
          <w:highlight w:val="none"/>
        </w:rPr>
        <w:t>第</w:t>
      </w:r>
      <w:r>
        <w:rPr>
          <w:rFonts w:hint="eastAsia" w:asciiTheme="minorEastAsia" w:hAnsiTheme="minorEastAsia" w:eastAsiaTheme="minorEastAsia"/>
          <w:b/>
          <w:color w:val="auto"/>
          <w:sz w:val="28"/>
          <w:highlight w:val="none"/>
          <w:lang w:val="en-US" w:eastAsia="zh-CN"/>
        </w:rPr>
        <w:t>六</w:t>
      </w:r>
      <w:r>
        <w:rPr>
          <w:rFonts w:hint="eastAsia" w:asciiTheme="minorEastAsia" w:hAnsiTheme="minorEastAsia" w:eastAsiaTheme="minorEastAsia"/>
          <w:b/>
          <w:color w:val="auto"/>
          <w:sz w:val="28"/>
          <w:highlight w:val="none"/>
        </w:rPr>
        <w:t xml:space="preserve">章  </w:t>
      </w:r>
      <w:r>
        <w:rPr>
          <w:rFonts w:hint="eastAsia" w:asciiTheme="minorEastAsia" w:hAnsiTheme="minorEastAsia" w:eastAsiaTheme="minorEastAsia"/>
          <w:b/>
          <w:color w:val="auto"/>
          <w:sz w:val="28"/>
          <w:highlight w:val="none"/>
          <w:lang w:eastAsia="zh-CN"/>
        </w:rPr>
        <w:t>供应商</w:t>
      </w:r>
      <w:r>
        <w:rPr>
          <w:rFonts w:hint="eastAsia" w:asciiTheme="minorEastAsia" w:hAnsiTheme="minorEastAsia" w:eastAsiaTheme="minorEastAsia"/>
          <w:b/>
          <w:color w:val="auto"/>
          <w:sz w:val="28"/>
          <w:highlight w:val="none"/>
        </w:rPr>
        <w:t>询问函和</w:t>
      </w:r>
      <w:r>
        <w:rPr>
          <w:rFonts w:hint="eastAsia" w:asciiTheme="minorEastAsia" w:hAnsiTheme="minorEastAsia" w:eastAsiaTheme="minorEastAsia"/>
          <w:b/>
          <w:color w:val="auto"/>
          <w:sz w:val="28"/>
          <w:highlight w:val="none"/>
          <w:lang w:eastAsia="zh-CN"/>
        </w:rPr>
        <w:t>异议</w:t>
      </w:r>
      <w:r>
        <w:rPr>
          <w:rFonts w:hint="eastAsia" w:asciiTheme="minorEastAsia" w:hAnsiTheme="minorEastAsia" w:eastAsiaTheme="minorEastAsia"/>
          <w:b/>
          <w:color w:val="auto"/>
          <w:sz w:val="28"/>
          <w:highlight w:val="none"/>
        </w:rPr>
        <w:t>函范本</w:t>
      </w:r>
      <w:bookmarkEnd w:id="60"/>
      <w:bookmarkEnd w:id="61"/>
    </w:p>
    <w:p w14:paraId="79374884">
      <w:pPr>
        <w:spacing w:line="360" w:lineRule="auto"/>
        <w:jc w:val="center"/>
        <w:outlineLvl w:val="9"/>
        <w:rPr>
          <w:rFonts w:hint="eastAsia" w:ascii="仿宋" w:hAnsi="仿宋" w:eastAsia="仿宋" w:cs="仿宋"/>
          <w:b/>
          <w:bCs/>
          <w:color w:val="auto"/>
          <w:sz w:val="32"/>
          <w:szCs w:val="44"/>
          <w:highlight w:val="none"/>
        </w:rPr>
      </w:pPr>
      <w:bookmarkStart w:id="62" w:name="_Toc27489"/>
      <w:bookmarkStart w:id="63" w:name="_Toc27159"/>
      <w:r>
        <w:rPr>
          <w:rFonts w:hint="eastAsia" w:ascii="仿宋" w:hAnsi="仿宋" w:eastAsia="仿宋" w:cs="仿宋"/>
          <w:b/>
          <w:bCs/>
          <w:color w:val="auto"/>
          <w:sz w:val="32"/>
          <w:szCs w:val="44"/>
          <w:highlight w:val="none"/>
        </w:rPr>
        <w:t>询问函范本</w:t>
      </w:r>
      <w:bookmarkEnd w:id="62"/>
      <w:bookmarkEnd w:id="63"/>
    </w:p>
    <w:p w14:paraId="58E5EE6E">
      <w:pPr>
        <w:adjustRightInd w:val="0"/>
        <w:snapToGrid w:val="0"/>
        <w:spacing w:line="360" w:lineRule="auto"/>
        <w:outlineLvl w:val="9"/>
        <w:rPr>
          <w:rFonts w:hint="eastAsia" w:ascii="仿宋" w:hAnsi="仿宋" w:eastAsia="仿宋" w:cs="仿宋"/>
          <w:b/>
          <w:bCs/>
          <w:color w:val="auto"/>
          <w:sz w:val="32"/>
          <w:szCs w:val="44"/>
          <w:highlight w:val="none"/>
        </w:rPr>
      </w:pPr>
      <w:r>
        <w:rPr>
          <w:rFonts w:hint="eastAsia" w:cs="仿宋" w:asciiTheme="minorEastAsia" w:hAnsiTheme="minorEastAsia" w:eastAsiaTheme="minorEastAsia"/>
          <w:i/>
          <w:iCs/>
          <w:color w:val="auto"/>
          <w:sz w:val="24"/>
          <w:szCs w:val="24"/>
          <w:highlight w:val="none"/>
        </w:rPr>
        <w:t>（如为对采购文件或采购程序的询问或疑问，请按询问函范本格式进行提交）</w:t>
      </w:r>
    </w:p>
    <w:p w14:paraId="07F8E32E">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u w:val="single"/>
        </w:rPr>
      </w:pPr>
      <w:r>
        <w:rPr>
          <w:rFonts w:hint="eastAsia" w:cs="仿宋" w:asciiTheme="minorEastAsia" w:hAnsiTheme="minorEastAsia" w:eastAsiaTheme="minorEastAsia"/>
          <w:b/>
          <w:bCs/>
          <w:color w:val="auto"/>
          <w:sz w:val="24"/>
          <w:szCs w:val="24"/>
          <w:highlight w:val="none"/>
        </w:rPr>
        <w:t>致：采购人</w:t>
      </w:r>
    </w:p>
    <w:p w14:paraId="723020CB">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我单位拟参与</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w:t>
      </w:r>
      <w:r>
        <w:rPr>
          <w:rFonts w:hint="eastAsia" w:cs="仿宋" w:asciiTheme="minorEastAsia" w:hAnsiTheme="minorEastAsia" w:eastAsiaTheme="minorEastAsia"/>
          <w:i/>
          <w:iCs/>
          <w:color w:val="auto"/>
          <w:sz w:val="24"/>
          <w:szCs w:val="24"/>
          <w:highlight w:val="none"/>
        </w:rPr>
        <w:t>项目名称、编号</w:t>
      </w:r>
      <w:r>
        <w:rPr>
          <w:rFonts w:hint="eastAsia" w:cs="仿宋" w:asciiTheme="minorEastAsia" w:hAnsiTheme="minorEastAsia" w:eastAsiaTheme="minorEastAsia"/>
          <w:color w:val="auto"/>
          <w:sz w:val="24"/>
          <w:szCs w:val="24"/>
          <w:highlight w:val="none"/>
        </w:rPr>
        <w:t>）的采购活动，现有以下内容(或条款)存在疑问(或无法理解)，特提出询问。</w:t>
      </w:r>
    </w:p>
    <w:p w14:paraId="3B66F7B8">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bookmarkStart w:id="64" w:name="_Toc13899"/>
      <w:r>
        <w:rPr>
          <w:rFonts w:hint="eastAsia" w:cs="仿宋" w:asciiTheme="minorEastAsia" w:hAnsiTheme="minorEastAsia" w:eastAsiaTheme="minorEastAsia"/>
          <w:color w:val="auto"/>
          <w:sz w:val="24"/>
          <w:szCs w:val="24"/>
          <w:highlight w:val="none"/>
        </w:rPr>
        <w:t>一、(事项一)</w:t>
      </w:r>
      <w:bookmarkEnd w:id="64"/>
    </w:p>
    <w:p w14:paraId="783A1DF0">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1、(内容或条款)</w:t>
      </w:r>
    </w:p>
    <w:p w14:paraId="689B870E">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2、(说明疑问或无法理解原因)</w:t>
      </w:r>
    </w:p>
    <w:p w14:paraId="3199227E">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3、(建议)</w:t>
      </w:r>
    </w:p>
    <w:p w14:paraId="5ACCFFA8">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bookmarkStart w:id="65" w:name="_Toc3352"/>
      <w:r>
        <w:rPr>
          <w:rFonts w:hint="eastAsia" w:cs="仿宋" w:asciiTheme="minorEastAsia" w:hAnsiTheme="minorEastAsia" w:eastAsiaTheme="minorEastAsia"/>
          <w:color w:val="auto"/>
          <w:sz w:val="24"/>
          <w:szCs w:val="24"/>
          <w:highlight w:val="none"/>
        </w:rPr>
        <w:t>二、(事项二)</w:t>
      </w:r>
      <w:bookmarkEnd w:id="65"/>
    </w:p>
    <w:p w14:paraId="0578BF9A">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045B3C2F">
      <w:pPr>
        <w:adjustRightInd w:val="0"/>
        <w:snapToGrid w:val="0"/>
        <w:spacing w:line="360" w:lineRule="auto"/>
        <w:ind w:firstLine="480" w:firstLineChars="200"/>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随附相关证明材料如下： </w:t>
      </w:r>
    </w:p>
    <w:p w14:paraId="3B208442">
      <w:pPr>
        <w:spacing w:line="360" w:lineRule="auto"/>
        <w:ind w:firstLine="4228" w:firstLineChars="1762"/>
        <w:outlineLvl w:val="9"/>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 系 人：</w:t>
      </w:r>
      <w:r>
        <w:rPr>
          <w:rFonts w:hint="eastAsia" w:asciiTheme="minorEastAsia" w:hAnsiTheme="minorEastAsia" w:eastAsiaTheme="minorEastAsia"/>
          <w:color w:val="auto"/>
          <w:sz w:val="24"/>
          <w:highlight w:val="none"/>
          <w:u w:val="single"/>
        </w:rPr>
        <w:t xml:space="preserve">              </w:t>
      </w:r>
    </w:p>
    <w:p w14:paraId="697E9FC1">
      <w:pPr>
        <w:spacing w:line="360" w:lineRule="auto"/>
        <w:ind w:firstLine="4228" w:firstLineChars="1762"/>
        <w:outlineLvl w:val="9"/>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联系电话：</w:t>
      </w:r>
      <w:r>
        <w:rPr>
          <w:rFonts w:hint="eastAsia" w:asciiTheme="minorEastAsia" w:hAnsiTheme="minorEastAsia" w:eastAsiaTheme="minorEastAsia"/>
          <w:color w:val="auto"/>
          <w:sz w:val="24"/>
          <w:highlight w:val="none"/>
          <w:u w:val="single"/>
        </w:rPr>
        <w:t xml:space="preserve">              </w:t>
      </w:r>
    </w:p>
    <w:p w14:paraId="39C3AFC4">
      <w:pPr>
        <w:tabs>
          <w:tab w:val="left" w:pos="630"/>
        </w:tabs>
        <w:spacing w:line="360" w:lineRule="auto"/>
        <w:ind w:firstLine="4228" w:firstLineChars="1762"/>
        <w:outlineLvl w:val="9"/>
        <w:rPr>
          <w:rFonts w:hint="eastAsia"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日    期：</w:t>
      </w:r>
      <w:r>
        <w:rPr>
          <w:rFonts w:hint="eastAsia"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rPr>
        <w:t xml:space="preserve">    </w:t>
      </w:r>
    </w:p>
    <w:p w14:paraId="233AC753">
      <w:pPr>
        <w:outlineLvl w:val="9"/>
        <w:rPr>
          <w:rFonts w:hint="eastAsia" w:ascii="仿宋" w:hAnsi="仿宋" w:eastAsia="仿宋" w:cs="仿宋"/>
          <w:b/>
          <w:bCs/>
          <w:color w:val="auto"/>
          <w:sz w:val="32"/>
          <w:szCs w:val="44"/>
          <w:highlight w:val="none"/>
        </w:rPr>
      </w:pPr>
      <w:r>
        <w:rPr>
          <w:rFonts w:hint="eastAsia" w:ascii="仿宋" w:hAnsi="仿宋" w:eastAsia="仿宋" w:cs="仿宋"/>
          <w:b/>
          <w:bCs/>
          <w:color w:val="auto"/>
          <w:sz w:val="32"/>
          <w:szCs w:val="44"/>
          <w:highlight w:val="none"/>
        </w:rPr>
        <w:br w:type="page"/>
      </w:r>
    </w:p>
    <w:p w14:paraId="20FD7BD1">
      <w:pPr>
        <w:jc w:val="center"/>
        <w:outlineLvl w:val="9"/>
        <w:rPr>
          <w:rFonts w:hint="eastAsia" w:ascii="仿宋" w:hAnsi="仿宋" w:eastAsia="仿宋" w:cs="仿宋"/>
          <w:b/>
          <w:bCs/>
          <w:color w:val="auto"/>
          <w:sz w:val="32"/>
          <w:szCs w:val="44"/>
          <w:highlight w:val="none"/>
        </w:rPr>
      </w:pPr>
      <w:bookmarkStart w:id="66" w:name="_Toc1575"/>
      <w:bookmarkStart w:id="67" w:name="_Toc3245"/>
      <w:r>
        <w:rPr>
          <w:rFonts w:hint="eastAsia" w:ascii="仿宋" w:hAnsi="仿宋" w:eastAsia="仿宋" w:cs="仿宋"/>
          <w:b/>
          <w:bCs/>
          <w:color w:val="auto"/>
          <w:sz w:val="32"/>
          <w:szCs w:val="44"/>
          <w:highlight w:val="none"/>
          <w:lang w:eastAsia="zh-CN"/>
        </w:rPr>
        <w:t>异议</w:t>
      </w:r>
      <w:r>
        <w:rPr>
          <w:rFonts w:hint="eastAsia" w:ascii="仿宋" w:hAnsi="仿宋" w:eastAsia="仿宋" w:cs="仿宋"/>
          <w:b/>
          <w:bCs/>
          <w:color w:val="auto"/>
          <w:sz w:val="32"/>
          <w:szCs w:val="44"/>
          <w:highlight w:val="none"/>
        </w:rPr>
        <w:t>函范本</w:t>
      </w:r>
      <w:bookmarkEnd w:id="66"/>
      <w:bookmarkEnd w:id="67"/>
    </w:p>
    <w:p w14:paraId="3783D166">
      <w:pPr>
        <w:adjustRightInd w:val="0"/>
        <w:snapToGrid w:val="0"/>
        <w:spacing w:before="312" w:beforeLines="100" w:line="360" w:lineRule="auto"/>
        <w:outlineLvl w:val="9"/>
        <w:rPr>
          <w:rFonts w:hint="eastAsia" w:cs="仿宋" w:asciiTheme="minorEastAsia" w:hAnsiTheme="minorEastAsia" w:eastAsiaTheme="minorEastAsia"/>
          <w:b/>
          <w:bCs/>
          <w:color w:val="auto"/>
          <w:sz w:val="24"/>
          <w:szCs w:val="24"/>
          <w:highlight w:val="none"/>
        </w:rPr>
      </w:pPr>
      <w:bookmarkStart w:id="68" w:name="_Toc21381"/>
      <w:r>
        <w:rPr>
          <w:rFonts w:hint="eastAsia" w:cs="仿宋" w:asciiTheme="minorEastAsia" w:hAnsiTheme="minorEastAsia" w:eastAsiaTheme="minorEastAsia"/>
          <w:b/>
          <w:bCs/>
          <w:color w:val="auto"/>
          <w:sz w:val="24"/>
          <w:szCs w:val="24"/>
          <w:highlight w:val="none"/>
        </w:rPr>
        <w:t>一、</w:t>
      </w:r>
      <w:r>
        <w:rPr>
          <w:rFonts w:hint="eastAsia" w:cs="仿宋" w:asciiTheme="minorEastAsia" w:hAnsiTheme="minorEastAsia" w:eastAsiaTheme="minorEastAsia"/>
          <w:b/>
          <w:bCs/>
          <w:color w:val="auto"/>
          <w:sz w:val="24"/>
          <w:szCs w:val="24"/>
          <w:highlight w:val="none"/>
          <w:lang w:eastAsia="zh-CN"/>
        </w:rPr>
        <w:t>异议供应商</w:t>
      </w:r>
      <w:r>
        <w:rPr>
          <w:rFonts w:hint="eastAsia" w:cs="仿宋" w:asciiTheme="minorEastAsia" w:hAnsiTheme="minorEastAsia" w:eastAsiaTheme="minorEastAsia"/>
          <w:b/>
          <w:bCs/>
          <w:color w:val="auto"/>
          <w:sz w:val="24"/>
          <w:szCs w:val="24"/>
          <w:highlight w:val="none"/>
        </w:rPr>
        <w:t>基本信息</w:t>
      </w:r>
      <w:bookmarkEnd w:id="68"/>
    </w:p>
    <w:p w14:paraId="5705130A">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lang w:eastAsia="zh-CN"/>
        </w:rPr>
        <w:t>异议供应商</w:t>
      </w:r>
      <w:r>
        <w:rPr>
          <w:rFonts w:hint="eastAsia" w:cs="仿宋" w:asciiTheme="minorEastAsia" w:hAnsiTheme="minorEastAsia" w:eastAsiaTheme="minorEastAsia"/>
          <w:color w:val="auto"/>
          <w:sz w:val="24"/>
          <w:szCs w:val="24"/>
          <w:highlight w:val="none"/>
        </w:rPr>
        <w:t>：</w:t>
      </w:r>
      <w:r>
        <w:rPr>
          <w:rFonts w:hint="eastAsia" w:cs="仿宋" w:asciiTheme="minorEastAsia" w:hAnsiTheme="minorEastAsia" w:eastAsiaTheme="minorEastAsia"/>
          <w:color w:val="auto"/>
          <w:sz w:val="24"/>
          <w:szCs w:val="24"/>
          <w:highlight w:val="none"/>
          <w:u w:val="dotted"/>
        </w:rPr>
        <w:t xml:space="preserve">                                        </w:t>
      </w:r>
    </w:p>
    <w:p w14:paraId="78B8506E">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51F27815">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联系人：</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p>
    <w:p w14:paraId="5DF59BAA">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授权代表：</w:t>
      </w:r>
      <w:r>
        <w:rPr>
          <w:rFonts w:hint="eastAsia" w:cs="仿宋" w:asciiTheme="minorEastAsia" w:hAnsiTheme="minorEastAsia" w:eastAsiaTheme="minorEastAsia"/>
          <w:color w:val="auto"/>
          <w:sz w:val="24"/>
          <w:szCs w:val="24"/>
          <w:highlight w:val="none"/>
          <w:u w:val="dotted"/>
        </w:rPr>
        <w:t xml:space="preserve">                                          </w:t>
      </w:r>
    </w:p>
    <w:p w14:paraId="3261A106">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联系电话：</w:t>
      </w:r>
      <w:r>
        <w:rPr>
          <w:rFonts w:hint="eastAsia" w:cs="仿宋" w:asciiTheme="minorEastAsia" w:hAnsiTheme="minorEastAsia" w:eastAsiaTheme="minorEastAsia"/>
          <w:color w:val="auto"/>
          <w:sz w:val="24"/>
          <w:szCs w:val="24"/>
          <w:highlight w:val="none"/>
          <w:u w:val="dotted"/>
        </w:rPr>
        <w:t xml:space="preserve">                                           </w:t>
      </w:r>
      <w:r>
        <w:rPr>
          <w:rFonts w:cs="仿宋" w:asciiTheme="minorEastAsia" w:hAnsiTheme="minorEastAsia" w:eastAsiaTheme="minorEastAsia"/>
          <w:color w:val="auto"/>
          <w:sz w:val="24"/>
          <w:szCs w:val="24"/>
          <w:highlight w:val="none"/>
        </w:rPr>
        <w:t xml:space="preserve"> </w:t>
      </w:r>
    </w:p>
    <w:p w14:paraId="666B3BF8">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地址：</w:t>
      </w:r>
      <w:r>
        <w:rPr>
          <w:rFonts w:cs="仿宋" w:asciiTheme="minorEastAsia" w:hAnsiTheme="minorEastAsia" w:eastAsiaTheme="minorEastAsia"/>
          <w:color w:val="auto"/>
          <w:sz w:val="24"/>
          <w:szCs w:val="24"/>
          <w:highlight w:val="none"/>
        </w:rPr>
        <w:t xml:space="preserve"> </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邮编：</w:t>
      </w:r>
      <w:r>
        <w:rPr>
          <w:rFonts w:hint="eastAsia" w:cs="仿宋" w:asciiTheme="minorEastAsia" w:hAnsiTheme="minorEastAsia" w:eastAsiaTheme="minorEastAsia"/>
          <w:color w:val="auto"/>
          <w:sz w:val="24"/>
          <w:szCs w:val="24"/>
          <w:highlight w:val="none"/>
          <w:u w:val="dotted"/>
        </w:rPr>
        <w:t xml:space="preserve">                                   </w:t>
      </w:r>
    </w:p>
    <w:p w14:paraId="3AE87C4D">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rPr>
      </w:pPr>
      <w:bookmarkStart w:id="69" w:name="_Toc28415"/>
      <w:r>
        <w:rPr>
          <w:rFonts w:hint="eastAsia" w:cs="仿宋" w:asciiTheme="minorEastAsia" w:hAnsiTheme="minorEastAsia" w:eastAsiaTheme="minorEastAsia"/>
          <w:b/>
          <w:bCs/>
          <w:color w:val="auto"/>
          <w:sz w:val="24"/>
          <w:szCs w:val="24"/>
          <w:highlight w:val="none"/>
        </w:rPr>
        <w:t>二、</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项目基本情况</w:t>
      </w:r>
      <w:bookmarkEnd w:id="69"/>
    </w:p>
    <w:p w14:paraId="03F55C56">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项目的名称：</w:t>
      </w:r>
      <w:r>
        <w:rPr>
          <w:rFonts w:hint="eastAsia" w:cs="仿宋" w:asciiTheme="minorEastAsia" w:hAnsiTheme="minorEastAsia" w:eastAsiaTheme="minorEastAsia"/>
          <w:color w:val="auto"/>
          <w:sz w:val="24"/>
          <w:szCs w:val="24"/>
          <w:highlight w:val="none"/>
          <w:u w:val="dotted"/>
        </w:rPr>
        <w:t xml:space="preserve">                                      </w:t>
      </w:r>
    </w:p>
    <w:p w14:paraId="76E3F1DB">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项目的编号：</w:t>
      </w:r>
      <w:r>
        <w:rPr>
          <w:rFonts w:hint="eastAsia" w:cs="仿宋" w:asciiTheme="minorEastAsia" w:hAnsiTheme="minorEastAsia" w:eastAsiaTheme="minorEastAsia"/>
          <w:color w:val="auto"/>
          <w:sz w:val="24"/>
          <w:szCs w:val="24"/>
          <w:highlight w:val="none"/>
          <w:u w:val="dotted"/>
        </w:rPr>
        <w:t xml:space="preserve">               </w:t>
      </w:r>
      <w:r>
        <w:rPr>
          <w:rFonts w:hint="eastAsia" w:cs="仿宋" w:asciiTheme="minorEastAsia" w:hAnsiTheme="minorEastAsia" w:eastAsiaTheme="minorEastAsia"/>
          <w:color w:val="auto"/>
          <w:sz w:val="24"/>
          <w:szCs w:val="24"/>
          <w:highlight w:val="none"/>
        </w:rPr>
        <w:t>包号：</w:t>
      </w:r>
      <w:r>
        <w:rPr>
          <w:rFonts w:hint="eastAsia" w:cs="仿宋" w:asciiTheme="minorEastAsia" w:hAnsiTheme="minorEastAsia" w:eastAsiaTheme="minorEastAsia"/>
          <w:color w:val="auto"/>
          <w:sz w:val="24"/>
          <w:szCs w:val="24"/>
          <w:highlight w:val="none"/>
          <w:u w:val="dotted"/>
        </w:rPr>
        <w:t xml:space="preserve">                 </w:t>
      </w:r>
    </w:p>
    <w:p w14:paraId="21C25B9E">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采购人名称：</w:t>
      </w:r>
      <w:r>
        <w:rPr>
          <w:rFonts w:hint="eastAsia" w:cs="仿宋" w:asciiTheme="minorEastAsia" w:hAnsiTheme="minorEastAsia" w:eastAsiaTheme="minorEastAsia"/>
          <w:color w:val="auto"/>
          <w:sz w:val="24"/>
          <w:szCs w:val="24"/>
          <w:highlight w:val="none"/>
          <w:u w:val="dotted"/>
        </w:rPr>
        <w:t xml:space="preserve">                                         </w:t>
      </w:r>
    </w:p>
    <w:p w14:paraId="38417605">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采购文件获取日期：</w:t>
      </w:r>
      <w:r>
        <w:rPr>
          <w:rFonts w:hint="eastAsia" w:cs="仿宋" w:asciiTheme="minorEastAsia" w:hAnsiTheme="minorEastAsia" w:eastAsiaTheme="minorEastAsia"/>
          <w:color w:val="auto"/>
          <w:sz w:val="24"/>
          <w:szCs w:val="24"/>
          <w:highlight w:val="none"/>
          <w:u w:val="dotted"/>
        </w:rPr>
        <w:t xml:space="preserve">                                           </w:t>
      </w:r>
    </w:p>
    <w:p w14:paraId="42596B71">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rPr>
      </w:pPr>
      <w:bookmarkStart w:id="70" w:name="_Toc19014"/>
      <w:r>
        <w:rPr>
          <w:rFonts w:hint="eastAsia" w:cs="仿宋" w:asciiTheme="minorEastAsia" w:hAnsiTheme="minorEastAsia" w:eastAsiaTheme="minorEastAsia"/>
          <w:b/>
          <w:bCs/>
          <w:color w:val="auto"/>
          <w:sz w:val="24"/>
          <w:szCs w:val="24"/>
          <w:highlight w:val="none"/>
        </w:rPr>
        <w:t>三、</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事项具体内容</w:t>
      </w:r>
      <w:bookmarkEnd w:id="70"/>
    </w:p>
    <w:p w14:paraId="7B7BAEC8">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事项1：</w:t>
      </w:r>
      <w:r>
        <w:rPr>
          <w:rFonts w:hint="eastAsia" w:cs="仿宋" w:asciiTheme="minorEastAsia" w:hAnsiTheme="minorEastAsia" w:eastAsiaTheme="minorEastAsia"/>
          <w:color w:val="auto"/>
          <w:sz w:val="24"/>
          <w:szCs w:val="24"/>
          <w:highlight w:val="none"/>
          <w:u w:val="dotted"/>
        </w:rPr>
        <w:t xml:space="preserve">                                         </w:t>
      </w:r>
    </w:p>
    <w:p w14:paraId="52ED1B9A">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事实依据：</w:t>
      </w:r>
      <w:r>
        <w:rPr>
          <w:rFonts w:hint="eastAsia" w:cs="仿宋" w:asciiTheme="minorEastAsia" w:hAnsiTheme="minorEastAsia" w:eastAsiaTheme="minorEastAsia"/>
          <w:color w:val="auto"/>
          <w:sz w:val="24"/>
          <w:szCs w:val="24"/>
          <w:highlight w:val="none"/>
          <w:u w:val="dotted"/>
        </w:rPr>
        <w:t xml:space="preserve">                                          </w:t>
      </w:r>
    </w:p>
    <w:p w14:paraId="6D48C0FA">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u w:val="dotted"/>
        </w:rPr>
        <w:t xml:space="preserve">                                                       </w:t>
      </w:r>
    </w:p>
    <w:p w14:paraId="1B203574">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法律依据：</w:t>
      </w:r>
      <w:r>
        <w:rPr>
          <w:rFonts w:hint="eastAsia" w:cs="仿宋" w:asciiTheme="minorEastAsia" w:hAnsiTheme="minorEastAsia" w:eastAsiaTheme="minorEastAsia"/>
          <w:color w:val="auto"/>
          <w:sz w:val="24"/>
          <w:szCs w:val="24"/>
          <w:highlight w:val="none"/>
          <w:u w:val="dotted"/>
        </w:rPr>
        <w:t xml:space="preserve">                                          </w:t>
      </w:r>
    </w:p>
    <w:p w14:paraId="3DAF55B8">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u w:val="dotted"/>
        </w:rPr>
        <w:t xml:space="preserve">                                                     </w:t>
      </w:r>
    </w:p>
    <w:p w14:paraId="0A783EA0">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lang w:eastAsia="zh-CN"/>
        </w:rPr>
        <w:t>异议</w:t>
      </w:r>
      <w:r>
        <w:rPr>
          <w:rFonts w:hint="eastAsia" w:cs="仿宋" w:asciiTheme="minorEastAsia" w:hAnsiTheme="minorEastAsia" w:eastAsiaTheme="minorEastAsia"/>
          <w:color w:val="auto"/>
          <w:sz w:val="24"/>
          <w:szCs w:val="24"/>
          <w:highlight w:val="none"/>
        </w:rPr>
        <w:t>事项2</w:t>
      </w:r>
    </w:p>
    <w:p w14:paraId="42073E3E">
      <w:pPr>
        <w:adjustRightInd w:val="0"/>
        <w:snapToGrid w:val="0"/>
        <w:spacing w:line="360" w:lineRule="auto"/>
        <w:outlineLvl w:val="9"/>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w:t>
      </w:r>
    </w:p>
    <w:p w14:paraId="2AEB9A41">
      <w:pPr>
        <w:adjustRightInd w:val="0"/>
        <w:snapToGrid w:val="0"/>
        <w:spacing w:line="360" w:lineRule="auto"/>
        <w:outlineLvl w:val="9"/>
        <w:rPr>
          <w:rFonts w:hint="eastAsia" w:cs="仿宋" w:asciiTheme="minorEastAsia" w:hAnsiTheme="minorEastAsia" w:eastAsiaTheme="minorEastAsia"/>
          <w:b/>
          <w:bCs/>
          <w:color w:val="auto"/>
          <w:sz w:val="24"/>
          <w:szCs w:val="24"/>
          <w:highlight w:val="none"/>
        </w:rPr>
      </w:pPr>
      <w:bookmarkStart w:id="71" w:name="_Toc17919"/>
      <w:r>
        <w:rPr>
          <w:rFonts w:hint="eastAsia" w:cs="仿宋" w:asciiTheme="minorEastAsia" w:hAnsiTheme="minorEastAsia" w:eastAsiaTheme="minorEastAsia"/>
          <w:b/>
          <w:bCs/>
          <w:color w:val="auto"/>
          <w:sz w:val="24"/>
          <w:szCs w:val="24"/>
          <w:highlight w:val="none"/>
        </w:rPr>
        <w:t>四、与</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事项相关的</w:t>
      </w:r>
      <w:r>
        <w:rPr>
          <w:rFonts w:hint="eastAsia" w:cs="仿宋" w:asciiTheme="minorEastAsia" w:hAnsiTheme="minorEastAsia" w:eastAsiaTheme="minorEastAsia"/>
          <w:b/>
          <w:bCs/>
          <w:color w:val="auto"/>
          <w:sz w:val="24"/>
          <w:szCs w:val="24"/>
          <w:highlight w:val="none"/>
          <w:lang w:eastAsia="zh-CN"/>
        </w:rPr>
        <w:t>异议</w:t>
      </w:r>
      <w:r>
        <w:rPr>
          <w:rFonts w:hint="eastAsia" w:cs="仿宋" w:asciiTheme="minorEastAsia" w:hAnsiTheme="minorEastAsia" w:eastAsiaTheme="minorEastAsia"/>
          <w:b/>
          <w:bCs/>
          <w:color w:val="auto"/>
          <w:sz w:val="24"/>
          <w:szCs w:val="24"/>
          <w:highlight w:val="none"/>
        </w:rPr>
        <w:t>请求</w:t>
      </w:r>
      <w:bookmarkEnd w:id="71"/>
    </w:p>
    <w:p w14:paraId="2B897F43">
      <w:pPr>
        <w:adjustRightInd w:val="0"/>
        <w:snapToGrid w:val="0"/>
        <w:spacing w:line="360" w:lineRule="auto"/>
        <w:outlineLvl w:val="9"/>
        <w:rPr>
          <w:rFonts w:hint="eastAsia" w:cs="仿宋" w:asciiTheme="minorEastAsia" w:hAnsiTheme="minorEastAsia" w:eastAsiaTheme="minorEastAsia"/>
          <w:color w:val="auto"/>
          <w:sz w:val="24"/>
          <w:szCs w:val="24"/>
          <w:highlight w:val="none"/>
          <w:u w:val="dotted"/>
        </w:rPr>
      </w:pPr>
      <w:r>
        <w:rPr>
          <w:rFonts w:hint="eastAsia" w:cs="仿宋" w:asciiTheme="minorEastAsia" w:hAnsiTheme="minorEastAsia" w:eastAsiaTheme="minorEastAsia"/>
          <w:color w:val="auto"/>
          <w:sz w:val="24"/>
          <w:szCs w:val="24"/>
          <w:highlight w:val="none"/>
        </w:rPr>
        <w:t>请求：</w:t>
      </w:r>
      <w:r>
        <w:rPr>
          <w:rFonts w:hint="eastAsia" w:cs="仿宋" w:asciiTheme="minorEastAsia" w:hAnsiTheme="minorEastAsia" w:eastAsiaTheme="minorEastAsia"/>
          <w:color w:val="auto"/>
          <w:sz w:val="24"/>
          <w:szCs w:val="24"/>
          <w:highlight w:val="none"/>
          <w:u w:val="dotted"/>
        </w:rPr>
        <w:t xml:space="preserve">                                               </w:t>
      </w:r>
    </w:p>
    <w:p w14:paraId="54E40A66">
      <w:pPr>
        <w:spacing w:line="360" w:lineRule="auto"/>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签字(签字或盖章)：                   公章：                      </w:t>
      </w:r>
    </w:p>
    <w:p w14:paraId="4B6FDBD2">
      <w:pPr>
        <w:spacing w:line="360" w:lineRule="auto"/>
        <w:outlineLvl w:val="9"/>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w:t>
      </w:r>
    </w:p>
    <w:p w14:paraId="1D50EF4B">
      <w:pPr>
        <w:widowControl/>
        <w:jc w:val="left"/>
        <w:outlineLvl w:val="9"/>
        <w:rPr>
          <w:rFonts w:hint="eastAsia" w:ascii="仿宋" w:hAnsi="仿宋" w:eastAsia="仿宋" w:cs="仿宋"/>
          <w:color w:val="auto"/>
          <w:sz w:val="32"/>
          <w:szCs w:val="32"/>
          <w:highlight w:val="none"/>
        </w:rPr>
      </w:pPr>
      <w:r>
        <w:rPr>
          <w:rFonts w:ascii="仿宋" w:hAnsi="仿宋" w:eastAsia="仿宋" w:cs="仿宋"/>
          <w:color w:val="auto"/>
          <w:sz w:val="32"/>
          <w:szCs w:val="32"/>
          <w:highlight w:val="none"/>
        </w:rPr>
        <w:br w:type="page"/>
      </w:r>
    </w:p>
    <w:p w14:paraId="44F8C838">
      <w:pPr>
        <w:outlineLvl w:val="9"/>
        <w:rPr>
          <w:rFonts w:hint="eastAsia" w:asciiTheme="minorEastAsia" w:hAnsiTheme="minorEastAsia" w:eastAsiaTheme="minorEastAsia"/>
          <w:b/>
          <w:color w:val="auto"/>
          <w:sz w:val="28"/>
          <w:szCs w:val="32"/>
          <w:highlight w:val="none"/>
        </w:rPr>
      </w:pPr>
      <w:bookmarkStart w:id="72" w:name="_Toc9754"/>
      <w:bookmarkStart w:id="73" w:name="_Toc26836"/>
      <w:r>
        <w:rPr>
          <w:rFonts w:hint="eastAsia" w:asciiTheme="minorEastAsia" w:hAnsiTheme="minorEastAsia" w:eastAsiaTheme="minorEastAsia"/>
          <w:b/>
          <w:color w:val="auto"/>
          <w:sz w:val="28"/>
          <w:szCs w:val="32"/>
          <w:highlight w:val="none"/>
          <w:lang w:eastAsia="zh-CN"/>
        </w:rPr>
        <w:t>异议</w:t>
      </w:r>
      <w:r>
        <w:rPr>
          <w:rFonts w:hint="eastAsia" w:asciiTheme="minorEastAsia" w:hAnsiTheme="minorEastAsia" w:eastAsiaTheme="minorEastAsia"/>
          <w:b/>
          <w:color w:val="auto"/>
          <w:sz w:val="28"/>
          <w:szCs w:val="32"/>
          <w:highlight w:val="none"/>
        </w:rPr>
        <w:t>函制作说明：</w:t>
      </w:r>
      <w:bookmarkEnd w:id="72"/>
      <w:bookmarkEnd w:id="73"/>
    </w:p>
    <w:p w14:paraId="1725DA1F">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lang w:eastAsia="zh-CN"/>
        </w:rPr>
        <w:t>供应商</w:t>
      </w:r>
      <w:r>
        <w:rPr>
          <w:rFonts w:hint="eastAsia" w:asciiTheme="minorEastAsia" w:hAnsiTheme="minorEastAsia" w:eastAsiaTheme="minorEastAsia"/>
          <w:color w:val="auto"/>
          <w:sz w:val="24"/>
          <w:highlight w:val="none"/>
        </w:rPr>
        <w:t>提出</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时，应提交</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函和必要的证明材料。</w:t>
      </w:r>
    </w:p>
    <w:p w14:paraId="222D9F92">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若委托代理人进行</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函应按要求列明“授权代表”的有关内容，并在附件中提交由</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签署的授权委托书。授权委托书应载明代理人的姓名或者名称、代理事项、具体权限、期限和相关事项。</w:t>
      </w:r>
    </w:p>
    <w:p w14:paraId="4B4F6261">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若对项目的某一分包进行</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函中应列明具体分包号。</w:t>
      </w:r>
    </w:p>
    <w:p w14:paraId="3F7E01E0">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事项应具体、明确，并有必要的事实依据和法律依据。</w:t>
      </w:r>
    </w:p>
    <w:p w14:paraId="601AB1A9">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请求应与</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事项相关。</w:t>
      </w:r>
    </w:p>
    <w:p w14:paraId="7B1E7E93">
      <w:pPr>
        <w:spacing w:line="360" w:lineRule="auto"/>
        <w:ind w:firstLine="435"/>
        <w:outlineLvl w:val="9"/>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为自然人的，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函应由本人签字；</w:t>
      </w:r>
      <w:r>
        <w:rPr>
          <w:rFonts w:hint="eastAsia" w:asciiTheme="minorEastAsia" w:hAnsiTheme="minorEastAsia" w:eastAsiaTheme="minorEastAsia"/>
          <w:color w:val="auto"/>
          <w:sz w:val="24"/>
          <w:highlight w:val="none"/>
          <w:lang w:eastAsia="zh-CN"/>
        </w:rPr>
        <w:t>异议供应商</w:t>
      </w:r>
      <w:r>
        <w:rPr>
          <w:rFonts w:hint="eastAsia" w:asciiTheme="minorEastAsia" w:hAnsiTheme="minorEastAsia" w:eastAsiaTheme="minorEastAsia"/>
          <w:color w:val="auto"/>
          <w:sz w:val="24"/>
          <w:highlight w:val="none"/>
        </w:rPr>
        <w:t>为法人或者其他组织的，</w:t>
      </w:r>
      <w:r>
        <w:rPr>
          <w:rFonts w:hint="eastAsia" w:asciiTheme="minorEastAsia" w:hAnsiTheme="minorEastAsia" w:eastAsiaTheme="minorEastAsia"/>
          <w:color w:val="auto"/>
          <w:sz w:val="24"/>
          <w:highlight w:val="none"/>
          <w:lang w:eastAsia="zh-CN"/>
        </w:rPr>
        <w:t>异议</w:t>
      </w:r>
      <w:r>
        <w:rPr>
          <w:rFonts w:hint="eastAsia" w:asciiTheme="minorEastAsia" w:hAnsiTheme="minorEastAsia" w:eastAsiaTheme="minorEastAsia"/>
          <w:color w:val="auto"/>
          <w:sz w:val="24"/>
          <w:highlight w:val="none"/>
        </w:rPr>
        <w:t>函应由法定代表人、主要负责人，或者其授权代表签字或者盖章，并加盖公章。</w:t>
      </w:r>
    </w:p>
    <w:p w14:paraId="5BEAD9F7">
      <w:pPr>
        <w:spacing w:line="360" w:lineRule="auto"/>
        <w:ind w:firstLine="435"/>
        <w:outlineLvl w:val="9"/>
        <w:rPr>
          <w:rFonts w:hint="eastAsia" w:asciiTheme="minorEastAsia" w:hAnsiTheme="minorEastAsia" w:eastAsiaTheme="minorEastAsia"/>
          <w:color w:val="auto"/>
          <w:sz w:val="24"/>
          <w:highlight w:val="none"/>
        </w:rPr>
      </w:pPr>
    </w:p>
    <w:p w14:paraId="5BB8CFA4">
      <w:pPr>
        <w:spacing w:line="360" w:lineRule="auto"/>
        <w:ind w:firstLine="435"/>
        <w:outlineLvl w:val="9"/>
        <w:rPr>
          <w:rFonts w:hint="eastAsia" w:asciiTheme="minorEastAsia" w:hAnsiTheme="minorEastAsia" w:eastAsiaTheme="minorEastAsia"/>
          <w:color w:val="auto"/>
          <w:sz w:val="24"/>
          <w:highlight w:val="none"/>
        </w:rPr>
      </w:pPr>
    </w:p>
    <w:p w14:paraId="5C02AA88">
      <w:pPr>
        <w:spacing w:line="360" w:lineRule="auto"/>
        <w:ind w:firstLine="435"/>
        <w:outlineLvl w:val="9"/>
        <w:rPr>
          <w:rFonts w:hint="eastAsia" w:asciiTheme="minorEastAsia" w:hAnsiTheme="minorEastAsia" w:eastAsiaTheme="minorEastAsia"/>
          <w:color w:val="auto"/>
          <w:sz w:val="24"/>
          <w:highlight w:val="none"/>
        </w:rPr>
      </w:pPr>
    </w:p>
    <w:p w14:paraId="6D550915">
      <w:pPr>
        <w:spacing w:line="360" w:lineRule="auto"/>
        <w:ind w:firstLine="435"/>
        <w:outlineLvl w:val="9"/>
        <w:rPr>
          <w:rFonts w:hint="eastAsia" w:asciiTheme="minorEastAsia" w:hAnsiTheme="minorEastAsia" w:eastAsiaTheme="minorEastAsia"/>
          <w:color w:val="auto"/>
          <w:sz w:val="24"/>
          <w:highlight w:val="none"/>
        </w:rPr>
      </w:pPr>
    </w:p>
    <w:p w14:paraId="724A571F">
      <w:pPr>
        <w:spacing w:line="360" w:lineRule="auto"/>
        <w:ind w:firstLine="435"/>
        <w:outlineLvl w:val="9"/>
        <w:rPr>
          <w:rFonts w:hint="eastAsia" w:asciiTheme="minorEastAsia" w:hAnsiTheme="minorEastAsia" w:eastAsiaTheme="minorEastAsia"/>
          <w:color w:val="auto"/>
          <w:sz w:val="24"/>
          <w:highlight w:val="none"/>
        </w:rPr>
      </w:pPr>
    </w:p>
    <w:p w14:paraId="28FD4111">
      <w:pPr>
        <w:spacing w:line="360" w:lineRule="auto"/>
        <w:ind w:firstLine="435"/>
        <w:outlineLvl w:val="9"/>
        <w:rPr>
          <w:rFonts w:hint="eastAsia" w:asciiTheme="minorEastAsia" w:hAnsiTheme="minorEastAsia" w:eastAsiaTheme="minorEastAsia"/>
          <w:color w:val="auto"/>
          <w:sz w:val="24"/>
          <w:highlight w:val="none"/>
        </w:rPr>
      </w:pPr>
    </w:p>
    <w:p w14:paraId="16B5E5F2">
      <w:pPr>
        <w:spacing w:line="360" w:lineRule="auto"/>
        <w:ind w:firstLine="435"/>
        <w:outlineLvl w:val="9"/>
        <w:rPr>
          <w:rFonts w:hint="eastAsia" w:asciiTheme="minorEastAsia" w:hAnsiTheme="minorEastAsia" w:eastAsiaTheme="minorEastAsia"/>
          <w:color w:val="auto"/>
          <w:sz w:val="24"/>
          <w:highlight w:val="none"/>
        </w:rPr>
      </w:pPr>
    </w:p>
    <w:p w14:paraId="5B43344D">
      <w:pPr>
        <w:spacing w:line="360" w:lineRule="auto"/>
        <w:ind w:firstLine="435"/>
        <w:outlineLvl w:val="9"/>
        <w:rPr>
          <w:rFonts w:hint="eastAsia" w:asciiTheme="minorEastAsia" w:hAnsiTheme="minorEastAsia" w:eastAsiaTheme="minorEastAsia"/>
          <w:color w:val="auto"/>
          <w:sz w:val="24"/>
          <w:highlight w:val="none"/>
        </w:rPr>
      </w:pPr>
    </w:p>
    <w:p w14:paraId="3C3A6170">
      <w:pPr>
        <w:spacing w:line="360" w:lineRule="auto"/>
        <w:ind w:firstLine="435"/>
        <w:outlineLvl w:val="9"/>
        <w:rPr>
          <w:rFonts w:hint="eastAsia" w:asciiTheme="minorEastAsia" w:hAnsiTheme="minorEastAsia" w:eastAsiaTheme="minorEastAsia"/>
          <w:color w:val="auto"/>
          <w:sz w:val="24"/>
          <w:highlight w:val="none"/>
        </w:rPr>
      </w:pPr>
    </w:p>
    <w:p w14:paraId="26B8DC02">
      <w:pPr>
        <w:spacing w:line="360" w:lineRule="auto"/>
        <w:ind w:firstLine="435"/>
        <w:outlineLvl w:val="9"/>
        <w:rPr>
          <w:rFonts w:hint="eastAsia" w:asciiTheme="minorEastAsia" w:hAnsiTheme="minorEastAsia" w:eastAsiaTheme="minorEastAsia"/>
          <w:color w:val="auto"/>
          <w:sz w:val="24"/>
          <w:highlight w:val="none"/>
        </w:rPr>
      </w:pPr>
    </w:p>
    <w:p w14:paraId="1CDCF5CC">
      <w:pPr>
        <w:spacing w:line="360" w:lineRule="auto"/>
        <w:ind w:firstLine="435"/>
        <w:outlineLvl w:val="9"/>
        <w:rPr>
          <w:rFonts w:hint="eastAsia" w:asciiTheme="minorEastAsia" w:hAnsiTheme="minorEastAsia" w:eastAsiaTheme="minorEastAsia"/>
          <w:color w:val="auto"/>
          <w:sz w:val="24"/>
          <w:highlight w:val="none"/>
        </w:rPr>
      </w:pPr>
    </w:p>
    <w:p w14:paraId="63CE4802">
      <w:pPr>
        <w:spacing w:line="360" w:lineRule="auto"/>
        <w:ind w:firstLine="435"/>
        <w:outlineLvl w:val="9"/>
        <w:rPr>
          <w:rFonts w:hint="eastAsia" w:asciiTheme="minorEastAsia" w:hAnsiTheme="minorEastAsia" w:eastAsiaTheme="minorEastAsia"/>
          <w:color w:val="auto"/>
          <w:sz w:val="24"/>
          <w:highlight w:val="none"/>
        </w:rPr>
      </w:pPr>
    </w:p>
    <w:p w14:paraId="7BAD57B4">
      <w:pPr>
        <w:spacing w:line="360" w:lineRule="auto"/>
        <w:ind w:firstLine="435"/>
        <w:outlineLvl w:val="9"/>
        <w:rPr>
          <w:rFonts w:hint="eastAsia" w:asciiTheme="minorEastAsia" w:hAnsiTheme="minorEastAsia" w:eastAsiaTheme="minorEastAsia"/>
          <w:color w:val="auto"/>
          <w:sz w:val="24"/>
          <w:highlight w:val="none"/>
        </w:rPr>
      </w:pPr>
    </w:p>
    <w:p w14:paraId="440A9292">
      <w:pPr>
        <w:spacing w:line="360" w:lineRule="auto"/>
        <w:ind w:firstLine="435"/>
        <w:outlineLvl w:val="9"/>
        <w:rPr>
          <w:rFonts w:hint="eastAsia" w:asciiTheme="minorEastAsia" w:hAnsiTheme="minorEastAsia" w:eastAsiaTheme="minorEastAsia"/>
          <w:color w:val="auto"/>
          <w:sz w:val="24"/>
          <w:highlight w:val="none"/>
        </w:rPr>
      </w:pPr>
    </w:p>
    <w:p w14:paraId="64A5C061">
      <w:pPr>
        <w:spacing w:line="360" w:lineRule="auto"/>
        <w:ind w:firstLine="435"/>
        <w:outlineLvl w:val="9"/>
        <w:rPr>
          <w:rFonts w:hint="eastAsia" w:asciiTheme="minorEastAsia" w:hAnsiTheme="minorEastAsia" w:eastAsiaTheme="minorEastAsia"/>
          <w:color w:val="auto"/>
          <w:sz w:val="24"/>
          <w:highlight w:val="none"/>
        </w:rPr>
      </w:pPr>
    </w:p>
    <w:p w14:paraId="45D2452B">
      <w:pPr>
        <w:spacing w:line="360" w:lineRule="auto"/>
        <w:ind w:firstLine="435"/>
        <w:outlineLvl w:val="9"/>
        <w:rPr>
          <w:rFonts w:hint="eastAsia" w:asciiTheme="minorEastAsia" w:hAnsiTheme="minorEastAsia" w:eastAsiaTheme="minorEastAsia"/>
          <w:color w:val="auto"/>
          <w:sz w:val="24"/>
          <w:highlight w:val="none"/>
        </w:rPr>
      </w:pPr>
    </w:p>
    <w:p w14:paraId="2EB46D18">
      <w:pPr>
        <w:spacing w:line="360" w:lineRule="auto"/>
        <w:ind w:firstLine="435"/>
        <w:outlineLvl w:val="9"/>
        <w:rPr>
          <w:rFonts w:hint="eastAsia" w:asciiTheme="minorEastAsia" w:hAnsiTheme="minorEastAsia" w:eastAsiaTheme="minorEastAsia"/>
          <w:color w:val="auto"/>
          <w:sz w:val="24"/>
          <w:highlight w:val="none"/>
        </w:rPr>
      </w:pPr>
    </w:p>
    <w:p w14:paraId="1284D55B">
      <w:pPr>
        <w:spacing w:line="360" w:lineRule="auto"/>
        <w:outlineLvl w:val="9"/>
        <w:rPr>
          <w:rFonts w:hint="eastAsia" w:ascii="宋体" w:hAnsi="宋体" w:eastAsia="宋体" w:cs="宋体"/>
          <w:color w:val="auto"/>
          <w:sz w:val="24"/>
          <w:szCs w:val="24"/>
          <w:highlight w:val="none"/>
        </w:rPr>
      </w:pPr>
    </w:p>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1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Sylfaen">
    <w:panose1 w:val="010A0502050306030303"/>
    <w:charset w:val="00"/>
    <w:family w:val="roman"/>
    <w:pitch w:val="default"/>
    <w:sig w:usb0="04000687" w:usb1="00000000" w:usb2="00000000" w:usb3="00000000" w:csb0="200000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A877F">
    <w:pPr>
      <w:pStyle w:val="15"/>
      <w:jc w:val="center"/>
      <w:rPr>
        <w:rFonts w:hint="eastAsia" w:asciiTheme="minorEastAsia" w:hAnsiTheme="minorEastAsia" w:eastAsiaTheme="minor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68C13">
    <w:pPr>
      <w:pStyle w:val="15"/>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60DC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260DC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26680">
    <w:pPr>
      <w:pStyle w:val="15"/>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AF425">
                          <w:pPr>
                            <w:pStyle w:val="15"/>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62</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05AF425">
                    <w:pPr>
                      <w:pStyle w:val="15"/>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62</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644C0">
    <w:pPr>
      <w:pStyle w:val="17"/>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A81A4">
    <w:pPr>
      <w:pStyle w:val="17"/>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DF0627"/>
    <w:multiLevelType w:val="singleLevel"/>
    <w:tmpl w:val="1FDF0627"/>
    <w:lvl w:ilvl="0" w:tentative="0">
      <w:start w:val="1"/>
      <w:numFmt w:val="decimal"/>
      <w:suff w:val="nothing"/>
      <w:lvlText w:val="%1."/>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xZTY3N2FlNWMzMGQ4ODJjZjNiMzAzNjYzMGVjZmMifQ=="/>
  </w:docVars>
  <w:rsids>
    <w:rsidRoot w:val="00276BA1"/>
    <w:rsid w:val="0000043F"/>
    <w:rsid w:val="00003F56"/>
    <w:rsid w:val="000049DA"/>
    <w:rsid w:val="00004F40"/>
    <w:rsid w:val="000056B7"/>
    <w:rsid w:val="00012A13"/>
    <w:rsid w:val="000131F7"/>
    <w:rsid w:val="00016B6C"/>
    <w:rsid w:val="00017EC7"/>
    <w:rsid w:val="00020B57"/>
    <w:rsid w:val="00033B5B"/>
    <w:rsid w:val="00037DBE"/>
    <w:rsid w:val="00042139"/>
    <w:rsid w:val="00042B14"/>
    <w:rsid w:val="00044347"/>
    <w:rsid w:val="00044F49"/>
    <w:rsid w:val="000450C3"/>
    <w:rsid w:val="00046AFF"/>
    <w:rsid w:val="00050A3F"/>
    <w:rsid w:val="000530EC"/>
    <w:rsid w:val="000544DE"/>
    <w:rsid w:val="000648D2"/>
    <w:rsid w:val="00070E0E"/>
    <w:rsid w:val="00076DB7"/>
    <w:rsid w:val="00080B7B"/>
    <w:rsid w:val="00080FEB"/>
    <w:rsid w:val="00081B81"/>
    <w:rsid w:val="000868D6"/>
    <w:rsid w:val="000942BA"/>
    <w:rsid w:val="00094D41"/>
    <w:rsid w:val="00097CB9"/>
    <w:rsid w:val="000A3569"/>
    <w:rsid w:val="000A4640"/>
    <w:rsid w:val="000A6345"/>
    <w:rsid w:val="000A6693"/>
    <w:rsid w:val="000A6B73"/>
    <w:rsid w:val="000A7D94"/>
    <w:rsid w:val="000B1511"/>
    <w:rsid w:val="000B54F4"/>
    <w:rsid w:val="000C1DB1"/>
    <w:rsid w:val="000D303B"/>
    <w:rsid w:val="000D3F37"/>
    <w:rsid w:val="000D431F"/>
    <w:rsid w:val="000E2208"/>
    <w:rsid w:val="000E3C74"/>
    <w:rsid w:val="000E3F9B"/>
    <w:rsid w:val="000E6689"/>
    <w:rsid w:val="000F00A3"/>
    <w:rsid w:val="000F014C"/>
    <w:rsid w:val="000F172B"/>
    <w:rsid w:val="000F1C24"/>
    <w:rsid w:val="000F2198"/>
    <w:rsid w:val="000F39B6"/>
    <w:rsid w:val="000F6B7B"/>
    <w:rsid w:val="00100B0F"/>
    <w:rsid w:val="0010187C"/>
    <w:rsid w:val="001037E3"/>
    <w:rsid w:val="00110911"/>
    <w:rsid w:val="00116A70"/>
    <w:rsid w:val="0012143A"/>
    <w:rsid w:val="001222C6"/>
    <w:rsid w:val="00136D80"/>
    <w:rsid w:val="00137C7C"/>
    <w:rsid w:val="00140687"/>
    <w:rsid w:val="00141707"/>
    <w:rsid w:val="00142AAF"/>
    <w:rsid w:val="00146421"/>
    <w:rsid w:val="001467FF"/>
    <w:rsid w:val="001479CF"/>
    <w:rsid w:val="00150567"/>
    <w:rsid w:val="00155F64"/>
    <w:rsid w:val="00157148"/>
    <w:rsid w:val="00157856"/>
    <w:rsid w:val="00160729"/>
    <w:rsid w:val="00160D83"/>
    <w:rsid w:val="001644D1"/>
    <w:rsid w:val="00164D27"/>
    <w:rsid w:val="00166ED8"/>
    <w:rsid w:val="001714C9"/>
    <w:rsid w:val="001754E2"/>
    <w:rsid w:val="00177DAF"/>
    <w:rsid w:val="0018119B"/>
    <w:rsid w:val="001812B3"/>
    <w:rsid w:val="00181D07"/>
    <w:rsid w:val="001826D0"/>
    <w:rsid w:val="00183344"/>
    <w:rsid w:val="00183897"/>
    <w:rsid w:val="001844AB"/>
    <w:rsid w:val="00186C25"/>
    <w:rsid w:val="00190F1F"/>
    <w:rsid w:val="001944B8"/>
    <w:rsid w:val="00195399"/>
    <w:rsid w:val="00196DA3"/>
    <w:rsid w:val="00197AC4"/>
    <w:rsid w:val="001A0DCD"/>
    <w:rsid w:val="001A5D34"/>
    <w:rsid w:val="001A68E5"/>
    <w:rsid w:val="001B21DF"/>
    <w:rsid w:val="001B2A54"/>
    <w:rsid w:val="001B5014"/>
    <w:rsid w:val="001B7327"/>
    <w:rsid w:val="001C1409"/>
    <w:rsid w:val="001C67F2"/>
    <w:rsid w:val="001D53B4"/>
    <w:rsid w:val="001E744D"/>
    <w:rsid w:val="001F28D2"/>
    <w:rsid w:val="001F2F45"/>
    <w:rsid w:val="001F3023"/>
    <w:rsid w:val="001F35F6"/>
    <w:rsid w:val="001F74CA"/>
    <w:rsid w:val="002003B6"/>
    <w:rsid w:val="002020CB"/>
    <w:rsid w:val="002049B4"/>
    <w:rsid w:val="0020520B"/>
    <w:rsid w:val="00213C55"/>
    <w:rsid w:val="002163CF"/>
    <w:rsid w:val="002168C4"/>
    <w:rsid w:val="002178B1"/>
    <w:rsid w:val="00223CF4"/>
    <w:rsid w:val="00224C4A"/>
    <w:rsid w:val="002338E2"/>
    <w:rsid w:val="0023407E"/>
    <w:rsid w:val="00240B40"/>
    <w:rsid w:val="002440D8"/>
    <w:rsid w:val="00244182"/>
    <w:rsid w:val="00245F65"/>
    <w:rsid w:val="00246810"/>
    <w:rsid w:val="00260860"/>
    <w:rsid w:val="00260B94"/>
    <w:rsid w:val="00264F2E"/>
    <w:rsid w:val="00271245"/>
    <w:rsid w:val="00272E6E"/>
    <w:rsid w:val="00274A9E"/>
    <w:rsid w:val="00276292"/>
    <w:rsid w:val="00276BA1"/>
    <w:rsid w:val="00277094"/>
    <w:rsid w:val="00286BB6"/>
    <w:rsid w:val="002A1A1D"/>
    <w:rsid w:val="002A28AD"/>
    <w:rsid w:val="002A3AEE"/>
    <w:rsid w:val="002A400A"/>
    <w:rsid w:val="002B08E7"/>
    <w:rsid w:val="002B0C18"/>
    <w:rsid w:val="002B5318"/>
    <w:rsid w:val="002B5373"/>
    <w:rsid w:val="002B6D27"/>
    <w:rsid w:val="002C3776"/>
    <w:rsid w:val="002C4BA9"/>
    <w:rsid w:val="002D1258"/>
    <w:rsid w:val="002D128A"/>
    <w:rsid w:val="002D2965"/>
    <w:rsid w:val="002D3D02"/>
    <w:rsid w:val="002D4CB5"/>
    <w:rsid w:val="002D684B"/>
    <w:rsid w:val="002E3B26"/>
    <w:rsid w:val="002E4AB8"/>
    <w:rsid w:val="002F092B"/>
    <w:rsid w:val="002F5981"/>
    <w:rsid w:val="002F72EE"/>
    <w:rsid w:val="00310070"/>
    <w:rsid w:val="003110EC"/>
    <w:rsid w:val="00313029"/>
    <w:rsid w:val="00324D38"/>
    <w:rsid w:val="00327C92"/>
    <w:rsid w:val="0033245B"/>
    <w:rsid w:val="00333292"/>
    <w:rsid w:val="003344E7"/>
    <w:rsid w:val="0033580B"/>
    <w:rsid w:val="0033628B"/>
    <w:rsid w:val="003365E7"/>
    <w:rsid w:val="003378D5"/>
    <w:rsid w:val="003419E9"/>
    <w:rsid w:val="003447AE"/>
    <w:rsid w:val="003473D7"/>
    <w:rsid w:val="00351AC8"/>
    <w:rsid w:val="00353075"/>
    <w:rsid w:val="00363E02"/>
    <w:rsid w:val="00373A96"/>
    <w:rsid w:val="003826C2"/>
    <w:rsid w:val="00383728"/>
    <w:rsid w:val="00383B8D"/>
    <w:rsid w:val="00391586"/>
    <w:rsid w:val="00394128"/>
    <w:rsid w:val="003947A4"/>
    <w:rsid w:val="00395235"/>
    <w:rsid w:val="0039561A"/>
    <w:rsid w:val="00397C7D"/>
    <w:rsid w:val="003A004F"/>
    <w:rsid w:val="003B4130"/>
    <w:rsid w:val="003B67D3"/>
    <w:rsid w:val="003B6C76"/>
    <w:rsid w:val="003B715B"/>
    <w:rsid w:val="003C4630"/>
    <w:rsid w:val="003D1D14"/>
    <w:rsid w:val="003D6C7C"/>
    <w:rsid w:val="003D6EFB"/>
    <w:rsid w:val="003D7E52"/>
    <w:rsid w:val="003E25C6"/>
    <w:rsid w:val="003E6BEB"/>
    <w:rsid w:val="003F145B"/>
    <w:rsid w:val="003F2122"/>
    <w:rsid w:val="003F326A"/>
    <w:rsid w:val="004011AA"/>
    <w:rsid w:val="0040202C"/>
    <w:rsid w:val="00406508"/>
    <w:rsid w:val="0041456E"/>
    <w:rsid w:val="00414F7E"/>
    <w:rsid w:val="004164F8"/>
    <w:rsid w:val="00417FD0"/>
    <w:rsid w:val="00420B7F"/>
    <w:rsid w:val="004234BA"/>
    <w:rsid w:val="0042488B"/>
    <w:rsid w:val="004427B7"/>
    <w:rsid w:val="0044349F"/>
    <w:rsid w:val="00445F1F"/>
    <w:rsid w:val="00451F60"/>
    <w:rsid w:val="00452BB2"/>
    <w:rsid w:val="00455467"/>
    <w:rsid w:val="0045656D"/>
    <w:rsid w:val="00462D98"/>
    <w:rsid w:val="00472A44"/>
    <w:rsid w:val="00473A89"/>
    <w:rsid w:val="00474D3B"/>
    <w:rsid w:val="00475899"/>
    <w:rsid w:val="004802A8"/>
    <w:rsid w:val="00482C78"/>
    <w:rsid w:val="004874AE"/>
    <w:rsid w:val="00492E2B"/>
    <w:rsid w:val="00494D24"/>
    <w:rsid w:val="004951D1"/>
    <w:rsid w:val="004A27D0"/>
    <w:rsid w:val="004A4D67"/>
    <w:rsid w:val="004A6FD2"/>
    <w:rsid w:val="004B2D4C"/>
    <w:rsid w:val="004C7378"/>
    <w:rsid w:val="004D1030"/>
    <w:rsid w:val="004D3D4B"/>
    <w:rsid w:val="004D5498"/>
    <w:rsid w:val="004D66A5"/>
    <w:rsid w:val="004D6B00"/>
    <w:rsid w:val="004D7951"/>
    <w:rsid w:val="004E0AE0"/>
    <w:rsid w:val="004E1D50"/>
    <w:rsid w:val="004E502F"/>
    <w:rsid w:val="004F0396"/>
    <w:rsid w:val="00501382"/>
    <w:rsid w:val="00503E2F"/>
    <w:rsid w:val="005054B9"/>
    <w:rsid w:val="00506E4F"/>
    <w:rsid w:val="00510798"/>
    <w:rsid w:val="00514ED8"/>
    <w:rsid w:val="00515F12"/>
    <w:rsid w:val="00522B2E"/>
    <w:rsid w:val="00524A11"/>
    <w:rsid w:val="00527768"/>
    <w:rsid w:val="005327FB"/>
    <w:rsid w:val="00533FCA"/>
    <w:rsid w:val="00541C0B"/>
    <w:rsid w:val="0054317E"/>
    <w:rsid w:val="00544C2A"/>
    <w:rsid w:val="00546D49"/>
    <w:rsid w:val="00556D4C"/>
    <w:rsid w:val="005614B4"/>
    <w:rsid w:val="005616B5"/>
    <w:rsid w:val="00571315"/>
    <w:rsid w:val="00582075"/>
    <w:rsid w:val="00584A63"/>
    <w:rsid w:val="00585EB3"/>
    <w:rsid w:val="00591688"/>
    <w:rsid w:val="00592509"/>
    <w:rsid w:val="00594986"/>
    <w:rsid w:val="00597B15"/>
    <w:rsid w:val="005A044C"/>
    <w:rsid w:val="005B5C95"/>
    <w:rsid w:val="005B6740"/>
    <w:rsid w:val="005D0200"/>
    <w:rsid w:val="005D44EF"/>
    <w:rsid w:val="005D4814"/>
    <w:rsid w:val="005D5112"/>
    <w:rsid w:val="005F03E3"/>
    <w:rsid w:val="005F3914"/>
    <w:rsid w:val="005F3B5A"/>
    <w:rsid w:val="005F6AB4"/>
    <w:rsid w:val="00610A66"/>
    <w:rsid w:val="00613177"/>
    <w:rsid w:val="00613F7C"/>
    <w:rsid w:val="00614BF2"/>
    <w:rsid w:val="0061618E"/>
    <w:rsid w:val="00620560"/>
    <w:rsid w:val="006208CB"/>
    <w:rsid w:val="00623DE2"/>
    <w:rsid w:val="00627601"/>
    <w:rsid w:val="006300D0"/>
    <w:rsid w:val="00632012"/>
    <w:rsid w:val="00634694"/>
    <w:rsid w:val="00635F9D"/>
    <w:rsid w:val="00636517"/>
    <w:rsid w:val="00637690"/>
    <w:rsid w:val="00640E1E"/>
    <w:rsid w:val="0064389A"/>
    <w:rsid w:val="00645442"/>
    <w:rsid w:val="006525CD"/>
    <w:rsid w:val="00653353"/>
    <w:rsid w:val="00653F7F"/>
    <w:rsid w:val="00662EE8"/>
    <w:rsid w:val="00663813"/>
    <w:rsid w:val="00663C3B"/>
    <w:rsid w:val="00664AFD"/>
    <w:rsid w:val="00667567"/>
    <w:rsid w:val="0067391A"/>
    <w:rsid w:val="00674173"/>
    <w:rsid w:val="00674602"/>
    <w:rsid w:val="0067535A"/>
    <w:rsid w:val="00683CA0"/>
    <w:rsid w:val="00690DB1"/>
    <w:rsid w:val="00693404"/>
    <w:rsid w:val="006953D9"/>
    <w:rsid w:val="00697FE9"/>
    <w:rsid w:val="006A5FEE"/>
    <w:rsid w:val="006B1242"/>
    <w:rsid w:val="006B1DBC"/>
    <w:rsid w:val="006B63B7"/>
    <w:rsid w:val="006B7D9A"/>
    <w:rsid w:val="006C06D9"/>
    <w:rsid w:val="006C464F"/>
    <w:rsid w:val="006C5716"/>
    <w:rsid w:val="006C74A9"/>
    <w:rsid w:val="006D07DE"/>
    <w:rsid w:val="006D394E"/>
    <w:rsid w:val="006E06D9"/>
    <w:rsid w:val="006E1D40"/>
    <w:rsid w:val="006E2E1F"/>
    <w:rsid w:val="006E4BE8"/>
    <w:rsid w:val="006F5FFF"/>
    <w:rsid w:val="006F6E33"/>
    <w:rsid w:val="006F7AF3"/>
    <w:rsid w:val="00702CF1"/>
    <w:rsid w:val="00703635"/>
    <w:rsid w:val="007054AA"/>
    <w:rsid w:val="00706D4B"/>
    <w:rsid w:val="00707B8C"/>
    <w:rsid w:val="00710804"/>
    <w:rsid w:val="00711FC6"/>
    <w:rsid w:val="007130B1"/>
    <w:rsid w:val="00715071"/>
    <w:rsid w:val="0072140F"/>
    <w:rsid w:val="007231E9"/>
    <w:rsid w:val="00727C59"/>
    <w:rsid w:val="00734E5D"/>
    <w:rsid w:val="00735AF1"/>
    <w:rsid w:val="00736013"/>
    <w:rsid w:val="00737661"/>
    <w:rsid w:val="00755D75"/>
    <w:rsid w:val="00756245"/>
    <w:rsid w:val="0076130F"/>
    <w:rsid w:val="00761662"/>
    <w:rsid w:val="00764043"/>
    <w:rsid w:val="007757CF"/>
    <w:rsid w:val="00776FFC"/>
    <w:rsid w:val="0078128F"/>
    <w:rsid w:val="0078683C"/>
    <w:rsid w:val="00790EDB"/>
    <w:rsid w:val="00791538"/>
    <w:rsid w:val="007918F0"/>
    <w:rsid w:val="0079326E"/>
    <w:rsid w:val="00796EDE"/>
    <w:rsid w:val="00797A02"/>
    <w:rsid w:val="007A27A9"/>
    <w:rsid w:val="007A5A58"/>
    <w:rsid w:val="007A6740"/>
    <w:rsid w:val="007B1C56"/>
    <w:rsid w:val="007B4996"/>
    <w:rsid w:val="007B6F5B"/>
    <w:rsid w:val="007C3CD5"/>
    <w:rsid w:val="007C61EF"/>
    <w:rsid w:val="007D1C0D"/>
    <w:rsid w:val="007D2D23"/>
    <w:rsid w:val="007D7644"/>
    <w:rsid w:val="007E27D6"/>
    <w:rsid w:val="007E3921"/>
    <w:rsid w:val="007E5DDE"/>
    <w:rsid w:val="00801028"/>
    <w:rsid w:val="00802CE2"/>
    <w:rsid w:val="00803793"/>
    <w:rsid w:val="0080643F"/>
    <w:rsid w:val="00814052"/>
    <w:rsid w:val="008149FD"/>
    <w:rsid w:val="00817A01"/>
    <w:rsid w:val="00824F21"/>
    <w:rsid w:val="0082500C"/>
    <w:rsid w:val="00825E35"/>
    <w:rsid w:val="008334F8"/>
    <w:rsid w:val="008341AA"/>
    <w:rsid w:val="00835D8E"/>
    <w:rsid w:val="008372F6"/>
    <w:rsid w:val="008377CA"/>
    <w:rsid w:val="00844D03"/>
    <w:rsid w:val="00847B0F"/>
    <w:rsid w:val="00852994"/>
    <w:rsid w:val="00873D89"/>
    <w:rsid w:val="00876659"/>
    <w:rsid w:val="00876677"/>
    <w:rsid w:val="0087734C"/>
    <w:rsid w:val="00882141"/>
    <w:rsid w:val="00887E3B"/>
    <w:rsid w:val="008922A8"/>
    <w:rsid w:val="00895728"/>
    <w:rsid w:val="00895BD5"/>
    <w:rsid w:val="0089742B"/>
    <w:rsid w:val="008A16C4"/>
    <w:rsid w:val="008A6FED"/>
    <w:rsid w:val="008B39C5"/>
    <w:rsid w:val="008B51AA"/>
    <w:rsid w:val="008B7932"/>
    <w:rsid w:val="008C4704"/>
    <w:rsid w:val="008C67F2"/>
    <w:rsid w:val="008D064A"/>
    <w:rsid w:val="008D0FDB"/>
    <w:rsid w:val="008D2B0F"/>
    <w:rsid w:val="008D30BC"/>
    <w:rsid w:val="008D4BC4"/>
    <w:rsid w:val="008E449E"/>
    <w:rsid w:val="008E7062"/>
    <w:rsid w:val="008F187F"/>
    <w:rsid w:val="008F402F"/>
    <w:rsid w:val="008F55FA"/>
    <w:rsid w:val="008F76E8"/>
    <w:rsid w:val="008F7CD0"/>
    <w:rsid w:val="00902902"/>
    <w:rsid w:val="00902A4B"/>
    <w:rsid w:val="009078A1"/>
    <w:rsid w:val="00911E9C"/>
    <w:rsid w:val="00915083"/>
    <w:rsid w:val="00917405"/>
    <w:rsid w:val="00920035"/>
    <w:rsid w:val="00920F7C"/>
    <w:rsid w:val="00934CAE"/>
    <w:rsid w:val="0094257D"/>
    <w:rsid w:val="00942F60"/>
    <w:rsid w:val="0095211B"/>
    <w:rsid w:val="0095467C"/>
    <w:rsid w:val="00954A61"/>
    <w:rsid w:val="00955C6F"/>
    <w:rsid w:val="00966C7B"/>
    <w:rsid w:val="009701DC"/>
    <w:rsid w:val="009715D8"/>
    <w:rsid w:val="00980D0D"/>
    <w:rsid w:val="00985C4B"/>
    <w:rsid w:val="00995BF9"/>
    <w:rsid w:val="00997C3C"/>
    <w:rsid w:val="009A0CAF"/>
    <w:rsid w:val="009A1474"/>
    <w:rsid w:val="009A2207"/>
    <w:rsid w:val="009A5147"/>
    <w:rsid w:val="009A74C4"/>
    <w:rsid w:val="009B02D2"/>
    <w:rsid w:val="009B6C42"/>
    <w:rsid w:val="009C43FC"/>
    <w:rsid w:val="009D31F7"/>
    <w:rsid w:val="009D32C2"/>
    <w:rsid w:val="009D50DB"/>
    <w:rsid w:val="009E3A0A"/>
    <w:rsid w:val="009F26D4"/>
    <w:rsid w:val="009F3E91"/>
    <w:rsid w:val="009F6CE7"/>
    <w:rsid w:val="009F7D7D"/>
    <w:rsid w:val="00A01670"/>
    <w:rsid w:val="00A1499B"/>
    <w:rsid w:val="00A20879"/>
    <w:rsid w:val="00A20AFC"/>
    <w:rsid w:val="00A23E47"/>
    <w:rsid w:val="00A314C2"/>
    <w:rsid w:val="00A43B9C"/>
    <w:rsid w:val="00A53155"/>
    <w:rsid w:val="00A56FFA"/>
    <w:rsid w:val="00A63E86"/>
    <w:rsid w:val="00A65A1C"/>
    <w:rsid w:val="00A757C3"/>
    <w:rsid w:val="00A75E5B"/>
    <w:rsid w:val="00A7684A"/>
    <w:rsid w:val="00A82AED"/>
    <w:rsid w:val="00A83B69"/>
    <w:rsid w:val="00A86533"/>
    <w:rsid w:val="00A91176"/>
    <w:rsid w:val="00A9176A"/>
    <w:rsid w:val="00A91CA2"/>
    <w:rsid w:val="00A92FB8"/>
    <w:rsid w:val="00A948F1"/>
    <w:rsid w:val="00AA1D7D"/>
    <w:rsid w:val="00AA7525"/>
    <w:rsid w:val="00AB0EA9"/>
    <w:rsid w:val="00AB139D"/>
    <w:rsid w:val="00AB2C46"/>
    <w:rsid w:val="00AB3EFB"/>
    <w:rsid w:val="00AB5EF7"/>
    <w:rsid w:val="00AC0B05"/>
    <w:rsid w:val="00AC763F"/>
    <w:rsid w:val="00AD079A"/>
    <w:rsid w:val="00AD1890"/>
    <w:rsid w:val="00AE2149"/>
    <w:rsid w:val="00AE33AE"/>
    <w:rsid w:val="00AE3785"/>
    <w:rsid w:val="00AE3F91"/>
    <w:rsid w:val="00AE452F"/>
    <w:rsid w:val="00AE76E6"/>
    <w:rsid w:val="00B00ACC"/>
    <w:rsid w:val="00B039E3"/>
    <w:rsid w:val="00B043C1"/>
    <w:rsid w:val="00B22838"/>
    <w:rsid w:val="00B27D52"/>
    <w:rsid w:val="00B32BC1"/>
    <w:rsid w:val="00B33E95"/>
    <w:rsid w:val="00B34EE1"/>
    <w:rsid w:val="00B35724"/>
    <w:rsid w:val="00B35B5E"/>
    <w:rsid w:val="00B3720B"/>
    <w:rsid w:val="00B40EE3"/>
    <w:rsid w:val="00B4535A"/>
    <w:rsid w:val="00B51FAF"/>
    <w:rsid w:val="00B55271"/>
    <w:rsid w:val="00B5558A"/>
    <w:rsid w:val="00B56513"/>
    <w:rsid w:val="00B56B2E"/>
    <w:rsid w:val="00B64376"/>
    <w:rsid w:val="00B71533"/>
    <w:rsid w:val="00B7401F"/>
    <w:rsid w:val="00B806C3"/>
    <w:rsid w:val="00B838F5"/>
    <w:rsid w:val="00B84FCA"/>
    <w:rsid w:val="00B9089F"/>
    <w:rsid w:val="00B91AEE"/>
    <w:rsid w:val="00B94F71"/>
    <w:rsid w:val="00B95F5A"/>
    <w:rsid w:val="00B96EAD"/>
    <w:rsid w:val="00BA22AF"/>
    <w:rsid w:val="00BA4B42"/>
    <w:rsid w:val="00BA79F5"/>
    <w:rsid w:val="00BB02E8"/>
    <w:rsid w:val="00BB3AB6"/>
    <w:rsid w:val="00BB766D"/>
    <w:rsid w:val="00BC007B"/>
    <w:rsid w:val="00BC15E7"/>
    <w:rsid w:val="00BC26BA"/>
    <w:rsid w:val="00BC35F8"/>
    <w:rsid w:val="00BC49BF"/>
    <w:rsid w:val="00BC5043"/>
    <w:rsid w:val="00BC7140"/>
    <w:rsid w:val="00BD1B89"/>
    <w:rsid w:val="00BD3944"/>
    <w:rsid w:val="00BF376F"/>
    <w:rsid w:val="00BF46A6"/>
    <w:rsid w:val="00BF62CF"/>
    <w:rsid w:val="00BF6B98"/>
    <w:rsid w:val="00BF73D6"/>
    <w:rsid w:val="00C06545"/>
    <w:rsid w:val="00C1161C"/>
    <w:rsid w:val="00C17F66"/>
    <w:rsid w:val="00C220FC"/>
    <w:rsid w:val="00C23C86"/>
    <w:rsid w:val="00C24DFA"/>
    <w:rsid w:val="00C35561"/>
    <w:rsid w:val="00C4202A"/>
    <w:rsid w:val="00C4211F"/>
    <w:rsid w:val="00C46A36"/>
    <w:rsid w:val="00C47037"/>
    <w:rsid w:val="00C53625"/>
    <w:rsid w:val="00C602C1"/>
    <w:rsid w:val="00C61C98"/>
    <w:rsid w:val="00C63FC0"/>
    <w:rsid w:val="00C66392"/>
    <w:rsid w:val="00C74C5E"/>
    <w:rsid w:val="00C77487"/>
    <w:rsid w:val="00C827A2"/>
    <w:rsid w:val="00C82B69"/>
    <w:rsid w:val="00C85394"/>
    <w:rsid w:val="00C8657D"/>
    <w:rsid w:val="00C91B28"/>
    <w:rsid w:val="00C91F3A"/>
    <w:rsid w:val="00C94A6F"/>
    <w:rsid w:val="00CA06E3"/>
    <w:rsid w:val="00CB328B"/>
    <w:rsid w:val="00CB5797"/>
    <w:rsid w:val="00CB6050"/>
    <w:rsid w:val="00CC1202"/>
    <w:rsid w:val="00CC4099"/>
    <w:rsid w:val="00CC45C1"/>
    <w:rsid w:val="00CD09E1"/>
    <w:rsid w:val="00CD5078"/>
    <w:rsid w:val="00CD6202"/>
    <w:rsid w:val="00CE2486"/>
    <w:rsid w:val="00CE4913"/>
    <w:rsid w:val="00CE66BD"/>
    <w:rsid w:val="00CF0671"/>
    <w:rsid w:val="00CF44AD"/>
    <w:rsid w:val="00CF4FC0"/>
    <w:rsid w:val="00CF7642"/>
    <w:rsid w:val="00D03909"/>
    <w:rsid w:val="00D1072F"/>
    <w:rsid w:val="00D108A5"/>
    <w:rsid w:val="00D14585"/>
    <w:rsid w:val="00D20EFF"/>
    <w:rsid w:val="00D30F1B"/>
    <w:rsid w:val="00D30FC0"/>
    <w:rsid w:val="00D34F0D"/>
    <w:rsid w:val="00D3516E"/>
    <w:rsid w:val="00D4064C"/>
    <w:rsid w:val="00D47F9F"/>
    <w:rsid w:val="00D53ED8"/>
    <w:rsid w:val="00D56380"/>
    <w:rsid w:val="00D56A47"/>
    <w:rsid w:val="00D64857"/>
    <w:rsid w:val="00D6493A"/>
    <w:rsid w:val="00D64EE2"/>
    <w:rsid w:val="00D67875"/>
    <w:rsid w:val="00D71CBD"/>
    <w:rsid w:val="00D71E86"/>
    <w:rsid w:val="00D731C6"/>
    <w:rsid w:val="00D745C5"/>
    <w:rsid w:val="00D75327"/>
    <w:rsid w:val="00D76473"/>
    <w:rsid w:val="00D80C36"/>
    <w:rsid w:val="00D86779"/>
    <w:rsid w:val="00D86EE1"/>
    <w:rsid w:val="00D9120E"/>
    <w:rsid w:val="00D913B1"/>
    <w:rsid w:val="00D93793"/>
    <w:rsid w:val="00D96126"/>
    <w:rsid w:val="00DB4B1C"/>
    <w:rsid w:val="00DB5085"/>
    <w:rsid w:val="00DB7706"/>
    <w:rsid w:val="00DC1062"/>
    <w:rsid w:val="00DC132C"/>
    <w:rsid w:val="00DC774B"/>
    <w:rsid w:val="00DD43F0"/>
    <w:rsid w:val="00DD44DE"/>
    <w:rsid w:val="00DE09AB"/>
    <w:rsid w:val="00DE4A3F"/>
    <w:rsid w:val="00DE4E53"/>
    <w:rsid w:val="00DE7AE9"/>
    <w:rsid w:val="00DF42C4"/>
    <w:rsid w:val="00DF4367"/>
    <w:rsid w:val="00E0574A"/>
    <w:rsid w:val="00E1243D"/>
    <w:rsid w:val="00E12742"/>
    <w:rsid w:val="00E12E4A"/>
    <w:rsid w:val="00E146D4"/>
    <w:rsid w:val="00E20976"/>
    <w:rsid w:val="00E22079"/>
    <w:rsid w:val="00E22B44"/>
    <w:rsid w:val="00E236D8"/>
    <w:rsid w:val="00E30ACD"/>
    <w:rsid w:val="00E3184B"/>
    <w:rsid w:val="00E32735"/>
    <w:rsid w:val="00E5391D"/>
    <w:rsid w:val="00E544E5"/>
    <w:rsid w:val="00E66E36"/>
    <w:rsid w:val="00E6781E"/>
    <w:rsid w:val="00E702ED"/>
    <w:rsid w:val="00E705CC"/>
    <w:rsid w:val="00E709A4"/>
    <w:rsid w:val="00E73822"/>
    <w:rsid w:val="00E772DB"/>
    <w:rsid w:val="00E86012"/>
    <w:rsid w:val="00E86BAB"/>
    <w:rsid w:val="00E901A1"/>
    <w:rsid w:val="00E94E10"/>
    <w:rsid w:val="00E954BD"/>
    <w:rsid w:val="00E96743"/>
    <w:rsid w:val="00E96A42"/>
    <w:rsid w:val="00E96C8D"/>
    <w:rsid w:val="00EA0A36"/>
    <w:rsid w:val="00EA49C5"/>
    <w:rsid w:val="00EB1C1C"/>
    <w:rsid w:val="00EB5027"/>
    <w:rsid w:val="00EC1836"/>
    <w:rsid w:val="00EC3990"/>
    <w:rsid w:val="00EC484B"/>
    <w:rsid w:val="00ED15FA"/>
    <w:rsid w:val="00ED1E00"/>
    <w:rsid w:val="00EE228F"/>
    <w:rsid w:val="00EE238D"/>
    <w:rsid w:val="00EE6E9A"/>
    <w:rsid w:val="00EF0BF1"/>
    <w:rsid w:val="00EF27DA"/>
    <w:rsid w:val="00EF2AC4"/>
    <w:rsid w:val="00EF397E"/>
    <w:rsid w:val="00F06F68"/>
    <w:rsid w:val="00F1332D"/>
    <w:rsid w:val="00F1534B"/>
    <w:rsid w:val="00F1713B"/>
    <w:rsid w:val="00F212CB"/>
    <w:rsid w:val="00F23C7D"/>
    <w:rsid w:val="00F243DB"/>
    <w:rsid w:val="00F24C2D"/>
    <w:rsid w:val="00F24F1B"/>
    <w:rsid w:val="00F27356"/>
    <w:rsid w:val="00F32A81"/>
    <w:rsid w:val="00F46998"/>
    <w:rsid w:val="00F47100"/>
    <w:rsid w:val="00F5382D"/>
    <w:rsid w:val="00F53D9C"/>
    <w:rsid w:val="00F5462B"/>
    <w:rsid w:val="00F634AD"/>
    <w:rsid w:val="00F63677"/>
    <w:rsid w:val="00F63ABE"/>
    <w:rsid w:val="00F75B81"/>
    <w:rsid w:val="00F804C4"/>
    <w:rsid w:val="00F82F83"/>
    <w:rsid w:val="00F832E5"/>
    <w:rsid w:val="00F90F40"/>
    <w:rsid w:val="00F92B30"/>
    <w:rsid w:val="00F933B9"/>
    <w:rsid w:val="00F94674"/>
    <w:rsid w:val="00F94919"/>
    <w:rsid w:val="00F94A59"/>
    <w:rsid w:val="00FA25B6"/>
    <w:rsid w:val="00FA2FAF"/>
    <w:rsid w:val="00FA5CCF"/>
    <w:rsid w:val="00FA64B1"/>
    <w:rsid w:val="00FA70F3"/>
    <w:rsid w:val="00FA71CD"/>
    <w:rsid w:val="00FB0453"/>
    <w:rsid w:val="00FB0C07"/>
    <w:rsid w:val="00FB298D"/>
    <w:rsid w:val="00FC1439"/>
    <w:rsid w:val="00FC58BE"/>
    <w:rsid w:val="00FC7225"/>
    <w:rsid w:val="00FC724B"/>
    <w:rsid w:val="00FC767C"/>
    <w:rsid w:val="00FC7910"/>
    <w:rsid w:val="00FD0834"/>
    <w:rsid w:val="00FD6EA4"/>
    <w:rsid w:val="00FE13AD"/>
    <w:rsid w:val="00FE348D"/>
    <w:rsid w:val="00FE51C8"/>
    <w:rsid w:val="00FE53B6"/>
    <w:rsid w:val="00FE72A6"/>
    <w:rsid w:val="00FF0ABF"/>
    <w:rsid w:val="00FF0DA7"/>
    <w:rsid w:val="00FF44E0"/>
    <w:rsid w:val="00FF4CB6"/>
    <w:rsid w:val="00FF5834"/>
    <w:rsid w:val="00FF6C72"/>
    <w:rsid w:val="01100127"/>
    <w:rsid w:val="014434A8"/>
    <w:rsid w:val="016E3A7B"/>
    <w:rsid w:val="01733065"/>
    <w:rsid w:val="017B1BF9"/>
    <w:rsid w:val="019610A4"/>
    <w:rsid w:val="01A94C90"/>
    <w:rsid w:val="01E93A1B"/>
    <w:rsid w:val="01F278E5"/>
    <w:rsid w:val="020B5904"/>
    <w:rsid w:val="020E02AA"/>
    <w:rsid w:val="02110D66"/>
    <w:rsid w:val="0214602E"/>
    <w:rsid w:val="02181129"/>
    <w:rsid w:val="021F7DC1"/>
    <w:rsid w:val="02380E83"/>
    <w:rsid w:val="023F66B6"/>
    <w:rsid w:val="025F774E"/>
    <w:rsid w:val="026C3245"/>
    <w:rsid w:val="029A6E6A"/>
    <w:rsid w:val="02D435F7"/>
    <w:rsid w:val="02ED474D"/>
    <w:rsid w:val="03134D98"/>
    <w:rsid w:val="0321400D"/>
    <w:rsid w:val="03486B27"/>
    <w:rsid w:val="038325D2"/>
    <w:rsid w:val="03DD7F34"/>
    <w:rsid w:val="03EC63C9"/>
    <w:rsid w:val="040A094E"/>
    <w:rsid w:val="041D6D84"/>
    <w:rsid w:val="04671EF4"/>
    <w:rsid w:val="04714B20"/>
    <w:rsid w:val="04846602"/>
    <w:rsid w:val="04B35139"/>
    <w:rsid w:val="04C06393"/>
    <w:rsid w:val="04E13A54"/>
    <w:rsid w:val="050B6D23"/>
    <w:rsid w:val="05595CE0"/>
    <w:rsid w:val="056F201D"/>
    <w:rsid w:val="05940AC6"/>
    <w:rsid w:val="05B664D4"/>
    <w:rsid w:val="061340E1"/>
    <w:rsid w:val="06253319"/>
    <w:rsid w:val="063C763C"/>
    <w:rsid w:val="064249C6"/>
    <w:rsid w:val="064B485A"/>
    <w:rsid w:val="065B4C52"/>
    <w:rsid w:val="067601CC"/>
    <w:rsid w:val="0681775A"/>
    <w:rsid w:val="06823FBC"/>
    <w:rsid w:val="068C65C4"/>
    <w:rsid w:val="06A90C9D"/>
    <w:rsid w:val="06D53145"/>
    <w:rsid w:val="06D71030"/>
    <w:rsid w:val="06E710CA"/>
    <w:rsid w:val="06F07F7E"/>
    <w:rsid w:val="07076C01"/>
    <w:rsid w:val="071C12AC"/>
    <w:rsid w:val="07571D14"/>
    <w:rsid w:val="075C3866"/>
    <w:rsid w:val="077C7A64"/>
    <w:rsid w:val="07A934B3"/>
    <w:rsid w:val="07EB6287"/>
    <w:rsid w:val="07EC4BEA"/>
    <w:rsid w:val="0806421B"/>
    <w:rsid w:val="08144660"/>
    <w:rsid w:val="0822060B"/>
    <w:rsid w:val="0832310F"/>
    <w:rsid w:val="08A460A8"/>
    <w:rsid w:val="08D77648"/>
    <w:rsid w:val="08E11F59"/>
    <w:rsid w:val="09215C24"/>
    <w:rsid w:val="094A3686"/>
    <w:rsid w:val="096E46F7"/>
    <w:rsid w:val="09747A74"/>
    <w:rsid w:val="097F25BC"/>
    <w:rsid w:val="0980662B"/>
    <w:rsid w:val="0980799C"/>
    <w:rsid w:val="09944B8E"/>
    <w:rsid w:val="09AF207D"/>
    <w:rsid w:val="09CB6A81"/>
    <w:rsid w:val="09D7568F"/>
    <w:rsid w:val="0A022FB2"/>
    <w:rsid w:val="0A20501F"/>
    <w:rsid w:val="0A32077B"/>
    <w:rsid w:val="0A4E0E8A"/>
    <w:rsid w:val="0A6A18DB"/>
    <w:rsid w:val="0A73514E"/>
    <w:rsid w:val="0A7D1BE8"/>
    <w:rsid w:val="0A975B48"/>
    <w:rsid w:val="0A9A216D"/>
    <w:rsid w:val="0AAF64D5"/>
    <w:rsid w:val="0AE95411"/>
    <w:rsid w:val="0AEF3828"/>
    <w:rsid w:val="0B324C8C"/>
    <w:rsid w:val="0B406381"/>
    <w:rsid w:val="0B7D19AF"/>
    <w:rsid w:val="0B832C7E"/>
    <w:rsid w:val="0BB452AA"/>
    <w:rsid w:val="0BBB665B"/>
    <w:rsid w:val="0C0F534B"/>
    <w:rsid w:val="0C3436AB"/>
    <w:rsid w:val="0C447AA4"/>
    <w:rsid w:val="0C632FA1"/>
    <w:rsid w:val="0C685EAE"/>
    <w:rsid w:val="0C9920F0"/>
    <w:rsid w:val="0C992C37"/>
    <w:rsid w:val="0CB63A50"/>
    <w:rsid w:val="0CBB4B8B"/>
    <w:rsid w:val="0CBD6F29"/>
    <w:rsid w:val="0CCF21C8"/>
    <w:rsid w:val="0CDC2F4B"/>
    <w:rsid w:val="0CE469D7"/>
    <w:rsid w:val="0D065FC8"/>
    <w:rsid w:val="0D081848"/>
    <w:rsid w:val="0D5B011C"/>
    <w:rsid w:val="0D727688"/>
    <w:rsid w:val="0D7C07BE"/>
    <w:rsid w:val="0D8633EB"/>
    <w:rsid w:val="0D892EDB"/>
    <w:rsid w:val="0DA235A4"/>
    <w:rsid w:val="0DB55A7E"/>
    <w:rsid w:val="0DC21F49"/>
    <w:rsid w:val="0DD05E26"/>
    <w:rsid w:val="0E31088F"/>
    <w:rsid w:val="0E370B89"/>
    <w:rsid w:val="0E6E3480"/>
    <w:rsid w:val="0E810642"/>
    <w:rsid w:val="0E9113ED"/>
    <w:rsid w:val="0E960DA4"/>
    <w:rsid w:val="0EAC50D3"/>
    <w:rsid w:val="0EDB1514"/>
    <w:rsid w:val="0EEA6FC1"/>
    <w:rsid w:val="0F072001"/>
    <w:rsid w:val="0F097D9D"/>
    <w:rsid w:val="0F5B493B"/>
    <w:rsid w:val="0F790928"/>
    <w:rsid w:val="0F8400D8"/>
    <w:rsid w:val="0F9E1B88"/>
    <w:rsid w:val="0FD52407"/>
    <w:rsid w:val="0FF52AA9"/>
    <w:rsid w:val="10086339"/>
    <w:rsid w:val="100C60AE"/>
    <w:rsid w:val="102173FB"/>
    <w:rsid w:val="102636A0"/>
    <w:rsid w:val="10295ED7"/>
    <w:rsid w:val="107C607B"/>
    <w:rsid w:val="108113B9"/>
    <w:rsid w:val="109D0E48"/>
    <w:rsid w:val="10AF34A1"/>
    <w:rsid w:val="10C87502"/>
    <w:rsid w:val="10CD72BB"/>
    <w:rsid w:val="10F06D3B"/>
    <w:rsid w:val="111625C1"/>
    <w:rsid w:val="11472E91"/>
    <w:rsid w:val="115031A6"/>
    <w:rsid w:val="11B06C88"/>
    <w:rsid w:val="11BC3956"/>
    <w:rsid w:val="11C269BB"/>
    <w:rsid w:val="11F70BFD"/>
    <w:rsid w:val="12197477"/>
    <w:rsid w:val="121B7144"/>
    <w:rsid w:val="12314985"/>
    <w:rsid w:val="123871F5"/>
    <w:rsid w:val="1264785B"/>
    <w:rsid w:val="12925FE9"/>
    <w:rsid w:val="12CB0A04"/>
    <w:rsid w:val="12E05F13"/>
    <w:rsid w:val="12F16504"/>
    <w:rsid w:val="13146E8A"/>
    <w:rsid w:val="131B5CD3"/>
    <w:rsid w:val="133E2072"/>
    <w:rsid w:val="134B5484"/>
    <w:rsid w:val="13776448"/>
    <w:rsid w:val="137B5074"/>
    <w:rsid w:val="1382549E"/>
    <w:rsid w:val="139C44D2"/>
    <w:rsid w:val="139C4E96"/>
    <w:rsid w:val="13D44784"/>
    <w:rsid w:val="13DC2009"/>
    <w:rsid w:val="144F070C"/>
    <w:rsid w:val="1466407E"/>
    <w:rsid w:val="146E27F8"/>
    <w:rsid w:val="14834E28"/>
    <w:rsid w:val="148E7D65"/>
    <w:rsid w:val="149363ED"/>
    <w:rsid w:val="149C6C2F"/>
    <w:rsid w:val="14B977D2"/>
    <w:rsid w:val="14BA748E"/>
    <w:rsid w:val="14C34F24"/>
    <w:rsid w:val="15225379"/>
    <w:rsid w:val="15231BF9"/>
    <w:rsid w:val="152A6D51"/>
    <w:rsid w:val="15515573"/>
    <w:rsid w:val="15565D98"/>
    <w:rsid w:val="15664F78"/>
    <w:rsid w:val="15C4546D"/>
    <w:rsid w:val="16083011"/>
    <w:rsid w:val="16612C47"/>
    <w:rsid w:val="167A757C"/>
    <w:rsid w:val="16881F81"/>
    <w:rsid w:val="16EA2C3C"/>
    <w:rsid w:val="16EF3DAF"/>
    <w:rsid w:val="172510CB"/>
    <w:rsid w:val="17365652"/>
    <w:rsid w:val="1743376D"/>
    <w:rsid w:val="17796B98"/>
    <w:rsid w:val="17F43647"/>
    <w:rsid w:val="187622AE"/>
    <w:rsid w:val="18BE612E"/>
    <w:rsid w:val="18D56FD4"/>
    <w:rsid w:val="195A07CF"/>
    <w:rsid w:val="19722A75"/>
    <w:rsid w:val="197B5DCD"/>
    <w:rsid w:val="1981715C"/>
    <w:rsid w:val="199649B5"/>
    <w:rsid w:val="19A03A86"/>
    <w:rsid w:val="19B117EF"/>
    <w:rsid w:val="19FD4A34"/>
    <w:rsid w:val="19FE76EC"/>
    <w:rsid w:val="1A064976"/>
    <w:rsid w:val="1A361CF4"/>
    <w:rsid w:val="1A3B68AA"/>
    <w:rsid w:val="1A3E1C1E"/>
    <w:rsid w:val="1A6B4094"/>
    <w:rsid w:val="1AC437A4"/>
    <w:rsid w:val="1B045D0E"/>
    <w:rsid w:val="1B0F622D"/>
    <w:rsid w:val="1B2F50C2"/>
    <w:rsid w:val="1B3E12F9"/>
    <w:rsid w:val="1B6F4F40"/>
    <w:rsid w:val="1B746F78"/>
    <w:rsid w:val="1B8E0BB7"/>
    <w:rsid w:val="1BFE4A94"/>
    <w:rsid w:val="1C0A315F"/>
    <w:rsid w:val="1C141836"/>
    <w:rsid w:val="1C2F6237"/>
    <w:rsid w:val="1C33473D"/>
    <w:rsid w:val="1C4526C3"/>
    <w:rsid w:val="1C4B2439"/>
    <w:rsid w:val="1C5A786C"/>
    <w:rsid w:val="1C76537D"/>
    <w:rsid w:val="1C9176B6"/>
    <w:rsid w:val="1C955049"/>
    <w:rsid w:val="1CB87339"/>
    <w:rsid w:val="1CCC035E"/>
    <w:rsid w:val="1CEC2B3E"/>
    <w:rsid w:val="1CF2638E"/>
    <w:rsid w:val="1D0A6375"/>
    <w:rsid w:val="1D4D19FE"/>
    <w:rsid w:val="1D5232E9"/>
    <w:rsid w:val="1D7847A6"/>
    <w:rsid w:val="1D9C6312"/>
    <w:rsid w:val="1DD7559C"/>
    <w:rsid w:val="1DDC6800"/>
    <w:rsid w:val="1E1265D5"/>
    <w:rsid w:val="1E2E78B2"/>
    <w:rsid w:val="1E4449D5"/>
    <w:rsid w:val="1E537319"/>
    <w:rsid w:val="1E5E181A"/>
    <w:rsid w:val="1E6B6A14"/>
    <w:rsid w:val="1E9516DF"/>
    <w:rsid w:val="1E9857FA"/>
    <w:rsid w:val="1F1778C5"/>
    <w:rsid w:val="1F370744"/>
    <w:rsid w:val="1F933745"/>
    <w:rsid w:val="1FC90276"/>
    <w:rsid w:val="1FD16A32"/>
    <w:rsid w:val="202E1A68"/>
    <w:rsid w:val="20550D9A"/>
    <w:rsid w:val="209B6D55"/>
    <w:rsid w:val="20AC3611"/>
    <w:rsid w:val="20D12777"/>
    <w:rsid w:val="210E39CB"/>
    <w:rsid w:val="21221225"/>
    <w:rsid w:val="21382FCE"/>
    <w:rsid w:val="21505D92"/>
    <w:rsid w:val="215A596E"/>
    <w:rsid w:val="21845C9E"/>
    <w:rsid w:val="218E2416"/>
    <w:rsid w:val="21A36B78"/>
    <w:rsid w:val="21DB0506"/>
    <w:rsid w:val="226915FE"/>
    <w:rsid w:val="227000D6"/>
    <w:rsid w:val="22702106"/>
    <w:rsid w:val="22A85809"/>
    <w:rsid w:val="22AD4D1E"/>
    <w:rsid w:val="22FC53F1"/>
    <w:rsid w:val="231D08C9"/>
    <w:rsid w:val="234F4B80"/>
    <w:rsid w:val="23555CC1"/>
    <w:rsid w:val="23B63E77"/>
    <w:rsid w:val="23DE2F8B"/>
    <w:rsid w:val="23F21FDF"/>
    <w:rsid w:val="23FF68E3"/>
    <w:rsid w:val="2411199F"/>
    <w:rsid w:val="241804A5"/>
    <w:rsid w:val="24214489"/>
    <w:rsid w:val="24365322"/>
    <w:rsid w:val="244B2840"/>
    <w:rsid w:val="245D47C2"/>
    <w:rsid w:val="249D3B5C"/>
    <w:rsid w:val="24B97929"/>
    <w:rsid w:val="24D632D7"/>
    <w:rsid w:val="24DB0932"/>
    <w:rsid w:val="24EC7B7F"/>
    <w:rsid w:val="25233BDF"/>
    <w:rsid w:val="25357778"/>
    <w:rsid w:val="25381017"/>
    <w:rsid w:val="25494FD2"/>
    <w:rsid w:val="25714529"/>
    <w:rsid w:val="25991155"/>
    <w:rsid w:val="25EA1E77"/>
    <w:rsid w:val="25FA451E"/>
    <w:rsid w:val="265A4FBD"/>
    <w:rsid w:val="26A60202"/>
    <w:rsid w:val="26BA3077"/>
    <w:rsid w:val="26BB7131"/>
    <w:rsid w:val="26C77E7F"/>
    <w:rsid w:val="26D11723"/>
    <w:rsid w:val="26E10E4C"/>
    <w:rsid w:val="270A5A82"/>
    <w:rsid w:val="271E0BB2"/>
    <w:rsid w:val="272D0F38"/>
    <w:rsid w:val="274048F0"/>
    <w:rsid w:val="276021F9"/>
    <w:rsid w:val="27710810"/>
    <w:rsid w:val="27750300"/>
    <w:rsid w:val="27890D46"/>
    <w:rsid w:val="27984543"/>
    <w:rsid w:val="27B56E69"/>
    <w:rsid w:val="27CD5A5E"/>
    <w:rsid w:val="27D65DBA"/>
    <w:rsid w:val="281A30B6"/>
    <w:rsid w:val="283A6824"/>
    <w:rsid w:val="285F40CA"/>
    <w:rsid w:val="286B1703"/>
    <w:rsid w:val="289E1AF0"/>
    <w:rsid w:val="28C01ECB"/>
    <w:rsid w:val="29253660"/>
    <w:rsid w:val="292B0514"/>
    <w:rsid w:val="294E705B"/>
    <w:rsid w:val="29A8408B"/>
    <w:rsid w:val="29BF71E3"/>
    <w:rsid w:val="29C74208"/>
    <w:rsid w:val="29D6387F"/>
    <w:rsid w:val="29E03A2B"/>
    <w:rsid w:val="2A127B63"/>
    <w:rsid w:val="2A186477"/>
    <w:rsid w:val="2A1F4553"/>
    <w:rsid w:val="2A451A6C"/>
    <w:rsid w:val="2A720B27"/>
    <w:rsid w:val="2A950CB9"/>
    <w:rsid w:val="2A954769"/>
    <w:rsid w:val="2AAA4765"/>
    <w:rsid w:val="2AB173AE"/>
    <w:rsid w:val="2AC21606"/>
    <w:rsid w:val="2AF165E2"/>
    <w:rsid w:val="2B097B6A"/>
    <w:rsid w:val="2B342280"/>
    <w:rsid w:val="2B365FF8"/>
    <w:rsid w:val="2B410002"/>
    <w:rsid w:val="2B446269"/>
    <w:rsid w:val="2B7663F5"/>
    <w:rsid w:val="2B7E7608"/>
    <w:rsid w:val="2B7F04E9"/>
    <w:rsid w:val="2B8B554A"/>
    <w:rsid w:val="2C792640"/>
    <w:rsid w:val="2C8D32DB"/>
    <w:rsid w:val="2C932FD6"/>
    <w:rsid w:val="2CD741F3"/>
    <w:rsid w:val="2CE901CD"/>
    <w:rsid w:val="2CF43566"/>
    <w:rsid w:val="2D1B2D7A"/>
    <w:rsid w:val="2D361C3F"/>
    <w:rsid w:val="2D496D68"/>
    <w:rsid w:val="2D505650"/>
    <w:rsid w:val="2DA059AB"/>
    <w:rsid w:val="2DC071FE"/>
    <w:rsid w:val="2DCA4636"/>
    <w:rsid w:val="2DD25618"/>
    <w:rsid w:val="2E2C2F89"/>
    <w:rsid w:val="2E2C6446"/>
    <w:rsid w:val="2E2C723F"/>
    <w:rsid w:val="2E7A48DE"/>
    <w:rsid w:val="2E9C43C4"/>
    <w:rsid w:val="2EBA5177"/>
    <w:rsid w:val="2EBF6305"/>
    <w:rsid w:val="2EC81F71"/>
    <w:rsid w:val="2EDC3ED8"/>
    <w:rsid w:val="2EE40E2C"/>
    <w:rsid w:val="2F104B00"/>
    <w:rsid w:val="2F14626B"/>
    <w:rsid w:val="2F5442B9"/>
    <w:rsid w:val="2F6351B4"/>
    <w:rsid w:val="2F9E02E9"/>
    <w:rsid w:val="2FA53C7A"/>
    <w:rsid w:val="2FC86126"/>
    <w:rsid w:val="2FC968E8"/>
    <w:rsid w:val="2FCF199E"/>
    <w:rsid w:val="2FFF04C1"/>
    <w:rsid w:val="30133AD1"/>
    <w:rsid w:val="3014442E"/>
    <w:rsid w:val="301F34FF"/>
    <w:rsid w:val="30483E83"/>
    <w:rsid w:val="30654C8A"/>
    <w:rsid w:val="30850E88"/>
    <w:rsid w:val="309317F7"/>
    <w:rsid w:val="30AC2E50"/>
    <w:rsid w:val="30BF3991"/>
    <w:rsid w:val="30BF7F08"/>
    <w:rsid w:val="30C602FF"/>
    <w:rsid w:val="30E119AC"/>
    <w:rsid w:val="30F77FD8"/>
    <w:rsid w:val="30FD4EC2"/>
    <w:rsid w:val="3111619A"/>
    <w:rsid w:val="31424684"/>
    <w:rsid w:val="314D7BF8"/>
    <w:rsid w:val="316F5DC0"/>
    <w:rsid w:val="317B29B7"/>
    <w:rsid w:val="31B139DC"/>
    <w:rsid w:val="31CE34E0"/>
    <w:rsid w:val="31F07456"/>
    <w:rsid w:val="31FB29FF"/>
    <w:rsid w:val="32497AF3"/>
    <w:rsid w:val="327A2C6E"/>
    <w:rsid w:val="32870EE7"/>
    <w:rsid w:val="32AD1106"/>
    <w:rsid w:val="32BA12BD"/>
    <w:rsid w:val="3341378C"/>
    <w:rsid w:val="338B0EAB"/>
    <w:rsid w:val="33C87A09"/>
    <w:rsid w:val="33DC1ECF"/>
    <w:rsid w:val="34182BE7"/>
    <w:rsid w:val="343C0775"/>
    <w:rsid w:val="34401962"/>
    <w:rsid w:val="348D47EE"/>
    <w:rsid w:val="349B5B79"/>
    <w:rsid w:val="34A246FE"/>
    <w:rsid w:val="34A51AF9"/>
    <w:rsid w:val="34C47095"/>
    <w:rsid w:val="355F061F"/>
    <w:rsid w:val="356C50EC"/>
    <w:rsid w:val="36137E45"/>
    <w:rsid w:val="36376E0A"/>
    <w:rsid w:val="36484C39"/>
    <w:rsid w:val="364A4C7C"/>
    <w:rsid w:val="36A83A7F"/>
    <w:rsid w:val="36C02CFA"/>
    <w:rsid w:val="36E27AE8"/>
    <w:rsid w:val="3700166C"/>
    <w:rsid w:val="374B6987"/>
    <w:rsid w:val="378B6600"/>
    <w:rsid w:val="379A1012"/>
    <w:rsid w:val="37F52D97"/>
    <w:rsid w:val="38170F5F"/>
    <w:rsid w:val="383733B0"/>
    <w:rsid w:val="38481119"/>
    <w:rsid w:val="38694EE9"/>
    <w:rsid w:val="387B329C"/>
    <w:rsid w:val="38B92017"/>
    <w:rsid w:val="39155913"/>
    <w:rsid w:val="39717338"/>
    <w:rsid w:val="39846181"/>
    <w:rsid w:val="399565E0"/>
    <w:rsid w:val="39A05ADB"/>
    <w:rsid w:val="39B40599"/>
    <w:rsid w:val="3A0946EB"/>
    <w:rsid w:val="3A117273"/>
    <w:rsid w:val="3A117AC6"/>
    <w:rsid w:val="3A1C2D45"/>
    <w:rsid w:val="3A6818FA"/>
    <w:rsid w:val="3AAD21B4"/>
    <w:rsid w:val="3AB344ED"/>
    <w:rsid w:val="3AE42607"/>
    <w:rsid w:val="3AFE7A06"/>
    <w:rsid w:val="3B0B7708"/>
    <w:rsid w:val="3B365CC9"/>
    <w:rsid w:val="3B3E6803"/>
    <w:rsid w:val="3B60677A"/>
    <w:rsid w:val="3B697D24"/>
    <w:rsid w:val="3B814447"/>
    <w:rsid w:val="3B9A7B88"/>
    <w:rsid w:val="3BA0301A"/>
    <w:rsid w:val="3BA24FE4"/>
    <w:rsid w:val="3BB42978"/>
    <w:rsid w:val="3BD8694B"/>
    <w:rsid w:val="3BF41B30"/>
    <w:rsid w:val="3C161A03"/>
    <w:rsid w:val="3C1F5EE1"/>
    <w:rsid w:val="3C2D2B00"/>
    <w:rsid w:val="3C7879F1"/>
    <w:rsid w:val="3C80298E"/>
    <w:rsid w:val="3CB44FCF"/>
    <w:rsid w:val="3CBE6FE1"/>
    <w:rsid w:val="3CC418AA"/>
    <w:rsid w:val="3CDF3F9E"/>
    <w:rsid w:val="3D2C7AC8"/>
    <w:rsid w:val="3D4A657D"/>
    <w:rsid w:val="3D4E2786"/>
    <w:rsid w:val="3D536596"/>
    <w:rsid w:val="3D855D12"/>
    <w:rsid w:val="3D8B42FF"/>
    <w:rsid w:val="3D8C7CFA"/>
    <w:rsid w:val="3DA54918"/>
    <w:rsid w:val="3DC456E6"/>
    <w:rsid w:val="3DD338D1"/>
    <w:rsid w:val="3DE86C4C"/>
    <w:rsid w:val="3DF36A6E"/>
    <w:rsid w:val="3E722062"/>
    <w:rsid w:val="3EA572C5"/>
    <w:rsid w:val="3EBA1EE9"/>
    <w:rsid w:val="3ED2798E"/>
    <w:rsid w:val="3F0833B0"/>
    <w:rsid w:val="3F0E1A33"/>
    <w:rsid w:val="3F182204"/>
    <w:rsid w:val="3F5F7175"/>
    <w:rsid w:val="3F646EED"/>
    <w:rsid w:val="3F792F1E"/>
    <w:rsid w:val="3F9133A5"/>
    <w:rsid w:val="3FB847E5"/>
    <w:rsid w:val="3FBB1267"/>
    <w:rsid w:val="3FBD23EC"/>
    <w:rsid w:val="3FF6063C"/>
    <w:rsid w:val="400E0E9A"/>
    <w:rsid w:val="40270EDD"/>
    <w:rsid w:val="402E0A6F"/>
    <w:rsid w:val="40493E7F"/>
    <w:rsid w:val="405745EF"/>
    <w:rsid w:val="40824826"/>
    <w:rsid w:val="409E1090"/>
    <w:rsid w:val="40A54574"/>
    <w:rsid w:val="40BF6C21"/>
    <w:rsid w:val="40E63923"/>
    <w:rsid w:val="41546D80"/>
    <w:rsid w:val="415643E4"/>
    <w:rsid w:val="417F0089"/>
    <w:rsid w:val="41850888"/>
    <w:rsid w:val="418C5015"/>
    <w:rsid w:val="419158DF"/>
    <w:rsid w:val="41990C37"/>
    <w:rsid w:val="41E537CB"/>
    <w:rsid w:val="41E87691"/>
    <w:rsid w:val="41F67E38"/>
    <w:rsid w:val="42281191"/>
    <w:rsid w:val="42293AD3"/>
    <w:rsid w:val="425E2866"/>
    <w:rsid w:val="42971481"/>
    <w:rsid w:val="42A04182"/>
    <w:rsid w:val="42C31C64"/>
    <w:rsid w:val="43032966"/>
    <w:rsid w:val="43194544"/>
    <w:rsid w:val="433437C5"/>
    <w:rsid w:val="437E6C9A"/>
    <w:rsid w:val="439C08D2"/>
    <w:rsid w:val="439C36B1"/>
    <w:rsid w:val="43A91E5B"/>
    <w:rsid w:val="43B52AAF"/>
    <w:rsid w:val="443E6141"/>
    <w:rsid w:val="4448030A"/>
    <w:rsid w:val="44806EF9"/>
    <w:rsid w:val="448121AB"/>
    <w:rsid w:val="449E0D39"/>
    <w:rsid w:val="44A24CD4"/>
    <w:rsid w:val="44BA514C"/>
    <w:rsid w:val="44CD4E80"/>
    <w:rsid w:val="45114F94"/>
    <w:rsid w:val="4542321E"/>
    <w:rsid w:val="45592A06"/>
    <w:rsid w:val="458C09F0"/>
    <w:rsid w:val="459E23C8"/>
    <w:rsid w:val="45B222C8"/>
    <w:rsid w:val="45B44292"/>
    <w:rsid w:val="45BE0C6C"/>
    <w:rsid w:val="45BE4174"/>
    <w:rsid w:val="45C73FC5"/>
    <w:rsid w:val="45E32B26"/>
    <w:rsid w:val="45EF5FB8"/>
    <w:rsid w:val="46285197"/>
    <w:rsid w:val="463A3650"/>
    <w:rsid w:val="46461627"/>
    <w:rsid w:val="46463CBF"/>
    <w:rsid w:val="46647A66"/>
    <w:rsid w:val="469F0116"/>
    <w:rsid w:val="46F1158D"/>
    <w:rsid w:val="47277B83"/>
    <w:rsid w:val="4750522E"/>
    <w:rsid w:val="475259B7"/>
    <w:rsid w:val="475C7B62"/>
    <w:rsid w:val="477E7338"/>
    <w:rsid w:val="478F69D4"/>
    <w:rsid w:val="47946129"/>
    <w:rsid w:val="47995D18"/>
    <w:rsid w:val="47AC6DE8"/>
    <w:rsid w:val="47D71C0C"/>
    <w:rsid w:val="47FE1F9A"/>
    <w:rsid w:val="482254E2"/>
    <w:rsid w:val="482F19AD"/>
    <w:rsid w:val="483E28ED"/>
    <w:rsid w:val="484F2050"/>
    <w:rsid w:val="486C37CD"/>
    <w:rsid w:val="487749DE"/>
    <w:rsid w:val="488302AE"/>
    <w:rsid w:val="48831CF9"/>
    <w:rsid w:val="4883440E"/>
    <w:rsid w:val="48A91414"/>
    <w:rsid w:val="48AC020A"/>
    <w:rsid w:val="48CB5513"/>
    <w:rsid w:val="48CB7AD6"/>
    <w:rsid w:val="48F54394"/>
    <w:rsid w:val="49024C9C"/>
    <w:rsid w:val="49044BE8"/>
    <w:rsid w:val="49086CBA"/>
    <w:rsid w:val="491D31B2"/>
    <w:rsid w:val="49420D48"/>
    <w:rsid w:val="49520049"/>
    <w:rsid w:val="49617EE8"/>
    <w:rsid w:val="496F4D40"/>
    <w:rsid w:val="49A95790"/>
    <w:rsid w:val="49B05850"/>
    <w:rsid w:val="49B1408D"/>
    <w:rsid w:val="49E03C68"/>
    <w:rsid w:val="49FE5ADB"/>
    <w:rsid w:val="4A027BBB"/>
    <w:rsid w:val="4A144EDD"/>
    <w:rsid w:val="4A2A38D8"/>
    <w:rsid w:val="4A2F2139"/>
    <w:rsid w:val="4A323C61"/>
    <w:rsid w:val="4A39249C"/>
    <w:rsid w:val="4A7D4FD2"/>
    <w:rsid w:val="4A913C9A"/>
    <w:rsid w:val="4A995804"/>
    <w:rsid w:val="4AA123D5"/>
    <w:rsid w:val="4B1C090F"/>
    <w:rsid w:val="4B1F70AC"/>
    <w:rsid w:val="4B240F94"/>
    <w:rsid w:val="4B46598C"/>
    <w:rsid w:val="4B4D6D1A"/>
    <w:rsid w:val="4B620E73"/>
    <w:rsid w:val="4B763CB4"/>
    <w:rsid w:val="4B856638"/>
    <w:rsid w:val="4B8F7333"/>
    <w:rsid w:val="4B923AF9"/>
    <w:rsid w:val="4BDA2B6C"/>
    <w:rsid w:val="4BDA5120"/>
    <w:rsid w:val="4BFC67AA"/>
    <w:rsid w:val="4BFF5B3B"/>
    <w:rsid w:val="4C003D8D"/>
    <w:rsid w:val="4C0832E5"/>
    <w:rsid w:val="4C285C79"/>
    <w:rsid w:val="4C3C565C"/>
    <w:rsid w:val="4C54250A"/>
    <w:rsid w:val="4C5C55E6"/>
    <w:rsid w:val="4CCC79C7"/>
    <w:rsid w:val="4CE94821"/>
    <w:rsid w:val="4CF03E01"/>
    <w:rsid w:val="4D0300DE"/>
    <w:rsid w:val="4D0B5439"/>
    <w:rsid w:val="4D2D1ED3"/>
    <w:rsid w:val="4D4B7289"/>
    <w:rsid w:val="4D553CBF"/>
    <w:rsid w:val="4D7555C7"/>
    <w:rsid w:val="4D764DF5"/>
    <w:rsid w:val="4D7C6392"/>
    <w:rsid w:val="4DAE5A6A"/>
    <w:rsid w:val="4DE90850"/>
    <w:rsid w:val="4DF07D79"/>
    <w:rsid w:val="4DF65A5C"/>
    <w:rsid w:val="4E8D742E"/>
    <w:rsid w:val="4EAE6DA0"/>
    <w:rsid w:val="4EB8094F"/>
    <w:rsid w:val="4F085FB5"/>
    <w:rsid w:val="4F134C51"/>
    <w:rsid w:val="4F3F2E1E"/>
    <w:rsid w:val="4FCF2EA3"/>
    <w:rsid w:val="4FD31234"/>
    <w:rsid w:val="4FE617D9"/>
    <w:rsid w:val="4FE707F9"/>
    <w:rsid w:val="5016514B"/>
    <w:rsid w:val="506D7517"/>
    <w:rsid w:val="507F7951"/>
    <w:rsid w:val="50BD4DF3"/>
    <w:rsid w:val="50CF0EE9"/>
    <w:rsid w:val="50F9756B"/>
    <w:rsid w:val="50FC1A26"/>
    <w:rsid w:val="51054546"/>
    <w:rsid w:val="51061148"/>
    <w:rsid w:val="510B239F"/>
    <w:rsid w:val="512503CA"/>
    <w:rsid w:val="51387B25"/>
    <w:rsid w:val="513B2CE7"/>
    <w:rsid w:val="51723664"/>
    <w:rsid w:val="51771629"/>
    <w:rsid w:val="518947D7"/>
    <w:rsid w:val="51B54B7D"/>
    <w:rsid w:val="51BB7195"/>
    <w:rsid w:val="51CB1C78"/>
    <w:rsid w:val="51FD6A51"/>
    <w:rsid w:val="521D240A"/>
    <w:rsid w:val="52224331"/>
    <w:rsid w:val="523A3584"/>
    <w:rsid w:val="5251742F"/>
    <w:rsid w:val="526B680A"/>
    <w:rsid w:val="52836F71"/>
    <w:rsid w:val="52A07E27"/>
    <w:rsid w:val="52B72CCB"/>
    <w:rsid w:val="52C97739"/>
    <w:rsid w:val="52D26B02"/>
    <w:rsid w:val="53394028"/>
    <w:rsid w:val="53410230"/>
    <w:rsid w:val="53671FD0"/>
    <w:rsid w:val="5369102F"/>
    <w:rsid w:val="53C60B70"/>
    <w:rsid w:val="53D61877"/>
    <w:rsid w:val="54161C73"/>
    <w:rsid w:val="541A5D30"/>
    <w:rsid w:val="5463070C"/>
    <w:rsid w:val="54694499"/>
    <w:rsid w:val="549239F0"/>
    <w:rsid w:val="54CF34BC"/>
    <w:rsid w:val="550438C1"/>
    <w:rsid w:val="5507618C"/>
    <w:rsid w:val="55102B67"/>
    <w:rsid w:val="55132D9D"/>
    <w:rsid w:val="556578BB"/>
    <w:rsid w:val="556A0B5D"/>
    <w:rsid w:val="55823A64"/>
    <w:rsid w:val="55C1559C"/>
    <w:rsid w:val="55CF47D0"/>
    <w:rsid w:val="55E10E5A"/>
    <w:rsid w:val="55F068CD"/>
    <w:rsid w:val="560C77D2"/>
    <w:rsid w:val="561C0236"/>
    <w:rsid w:val="564D1867"/>
    <w:rsid w:val="566C3136"/>
    <w:rsid w:val="56823A8C"/>
    <w:rsid w:val="568D04F2"/>
    <w:rsid w:val="56AB1C34"/>
    <w:rsid w:val="56B16C89"/>
    <w:rsid w:val="57033184"/>
    <w:rsid w:val="572005CD"/>
    <w:rsid w:val="57212E09"/>
    <w:rsid w:val="574014E1"/>
    <w:rsid w:val="57490056"/>
    <w:rsid w:val="578B0CFA"/>
    <w:rsid w:val="57BF6346"/>
    <w:rsid w:val="57CF6D09"/>
    <w:rsid w:val="57F56770"/>
    <w:rsid w:val="580845C6"/>
    <w:rsid w:val="58397D2F"/>
    <w:rsid w:val="583A7BAF"/>
    <w:rsid w:val="583F79EB"/>
    <w:rsid w:val="58647451"/>
    <w:rsid w:val="587F6530"/>
    <w:rsid w:val="58860C9B"/>
    <w:rsid w:val="5886386C"/>
    <w:rsid w:val="58B91CD7"/>
    <w:rsid w:val="58BE4544"/>
    <w:rsid w:val="58C26E8E"/>
    <w:rsid w:val="58DB0256"/>
    <w:rsid w:val="58DF2F7C"/>
    <w:rsid w:val="58F17C86"/>
    <w:rsid w:val="593C217C"/>
    <w:rsid w:val="59513E7A"/>
    <w:rsid w:val="59773DDE"/>
    <w:rsid w:val="59B35542"/>
    <w:rsid w:val="59CA7788"/>
    <w:rsid w:val="59D87376"/>
    <w:rsid w:val="59ED57E4"/>
    <w:rsid w:val="59F74789"/>
    <w:rsid w:val="5A0B43C0"/>
    <w:rsid w:val="5A296BA4"/>
    <w:rsid w:val="5A3410A5"/>
    <w:rsid w:val="5A395792"/>
    <w:rsid w:val="5A526582"/>
    <w:rsid w:val="5A5F5C77"/>
    <w:rsid w:val="5A711A0D"/>
    <w:rsid w:val="5ADA7E9F"/>
    <w:rsid w:val="5AF656AC"/>
    <w:rsid w:val="5B0E7B48"/>
    <w:rsid w:val="5B1613E4"/>
    <w:rsid w:val="5B2568B5"/>
    <w:rsid w:val="5B547F25"/>
    <w:rsid w:val="5B78003B"/>
    <w:rsid w:val="5B7C4AB2"/>
    <w:rsid w:val="5BAF30D9"/>
    <w:rsid w:val="5BB26726"/>
    <w:rsid w:val="5BC11A60"/>
    <w:rsid w:val="5BD07860"/>
    <w:rsid w:val="5BD23E86"/>
    <w:rsid w:val="5C0E5C6C"/>
    <w:rsid w:val="5C425CFC"/>
    <w:rsid w:val="5C7A4D54"/>
    <w:rsid w:val="5CA87B45"/>
    <w:rsid w:val="5CBD2F36"/>
    <w:rsid w:val="5CBF7A3A"/>
    <w:rsid w:val="5CC26DAC"/>
    <w:rsid w:val="5CC86079"/>
    <w:rsid w:val="5CD23B73"/>
    <w:rsid w:val="5CD57954"/>
    <w:rsid w:val="5D1F603D"/>
    <w:rsid w:val="5D5A52C7"/>
    <w:rsid w:val="5D5A77C0"/>
    <w:rsid w:val="5D6B3425"/>
    <w:rsid w:val="5DAA0B9B"/>
    <w:rsid w:val="5DC14E75"/>
    <w:rsid w:val="5DC82B22"/>
    <w:rsid w:val="5DE057CC"/>
    <w:rsid w:val="5DFF73FE"/>
    <w:rsid w:val="5E14477D"/>
    <w:rsid w:val="5E1C65B7"/>
    <w:rsid w:val="5E1E00A2"/>
    <w:rsid w:val="5E231B5D"/>
    <w:rsid w:val="5E2C3A34"/>
    <w:rsid w:val="5E4915C3"/>
    <w:rsid w:val="5F127819"/>
    <w:rsid w:val="5F14370C"/>
    <w:rsid w:val="5F4A0A0D"/>
    <w:rsid w:val="5F5D3A4A"/>
    <w:rsid w:val="5F925575"/>
    <w:rsid w:val="5FAD781F"/>
    <w:rsid w:val="5FB1043E"/>
    <w:rsid w:val="601A43EF"/>
    <w:rsid w:val="60350ED3"/>
    <w:rsid w:val="60825ECC"/>
    <w:rsid w:val="60B3565E"/>
    <w:rsid w:val="60B72AEE"/>
    <w:rsid w:val="60C35D0E"/>
    <w:rsid w:val="60E05AE3"/>
    <w:rsid w:val="60EF0689"/>
    <w:rsid w:val="60F650B9"/>
    <w:rsid w:val="60F872D1"/>
    <w:rsid w:val="61025188"/>
    <w:rsid w:val="61057D5F"/>
    <w:rsid w:val="611D0AE5"/>
    <w:rsid w:val="611D461D"/>
    <w:rsid w:val="61273712"/>
    <w:rsid w:val="614D4977"/>
    <w:rsid w:val="61704C00"/>
    <w:rsid w:val="61800C1C"/>
    <w:rsid w:val="61E33ADD"/>
    <w:rsid w:val="622444B3"/>
    <w:rsid w:val="624A590A"/>
    <w:rsid w:val="626D25CE"/>
    <w:rsid w:val="62A17805"/>
    <w:rsid w:val="62BD2DE5"/>
    <w:rsid w:val="62BD60DC"/>
    <w:rsid w:val="62CE1B77"/>
    <w:rsid w:val="62FD0BCE"/>
    <w:rsid w:val="633A772C"/>
    <w:rsid w:val="63C60FC0"/>
    <w:rsid w:val="63CB2A7A"/>
    <w:rsid w:val="63DC4C88"/>
    <w:rsid w:val="63F35B2D"/>
    <w:rsid w:val="643B4928"/>
    <w:rsid w:val="644A7E43"/>
    <w:rsid w:val="644F4525"/>
    <w:rsid w:val="648733AC"/>
    <w:rsid w:val="64B54289"/>
    <w:rsid w:val="64BA3D7A"/>
    <w:rsid w:val="64D911C7"/>
    <w:rsid w:val="64F179BC"/>
    <w:rsid w:val="6503795B"/>
    <w:rsid w:val="652A1A23"/>
    <w:rsid w:val="65323AFA"/>
    <w:rsid w:val="654A1084"/>
    <w:rsid w:val="654A23E3"/>
    <w:rsid w:val="654C1999"/>
    <w:rsid w:val="65815634"/>
    <w:rsid w:val="658971CF"/>
    <w:rsid w:val="65C6085D"/>
    <w:rsid w:val="65C82300"/>
    <w:rsid w:val="65DF19DA"/>
    <w:rsid w:val="660A2050"/>
    <w:rsid w:val="66127E0B"/>
    <w:rsid w:val="662A0106"/>
    <w:rsid w:val="662D4693"/>
    <w:rsid w:val="663F14FE"/>
    <w:rsid w:val="665054B9"/>
    <w:rsid w:val="665704D3"/>
    <w:rsid w:val="6683763C"/>
    <w:rsid w:val="669944D9"/>
    <w:rsid w:val="66AB26EF"/>
    <w:rsid w:val="66B132F6"/>
    <w:rsid w:val="66E327CE"/>
    <w:rsid w:val="66F10AFA"/>
    <w:rsid w:val="66F30C81"/>
    <w:rsid w:val="67201527"/>
    <w:rsid w:val="673E5FF3"/>
    <w:rsid w:val="67462EAC"/>
    <w:rsid w:val="67515749"/>
    <w:rsid w:val="676C6322"/>
    <w:rsid w:val="677156E7"/>
    <w:rsid w:val="67A140FF"/>
    <w:rsid w:val="67BD6B7E"/>
    <w:rsid w:val="67C065A4"/>
    <w:rsid w:val="67D359C9"/>
    <w:rsid w:val="68042537"/>
    <w:rsid w:val="68103BDF"/>
    <w:rsid w:val="68173290"/>
    <w:rsid w:val="68D643E7"/>
    <w:rsid w:val="68D73C6F"/>
    <w:rsid w:val="68E026E1"/>
    <w:rsid w:val="68E2428E"/>
    <w:rsid w:val="68FC51DA"/>
    <w:rsid w:val="68FE36DD"/>
    <w:rsid w:val="6901154F"/>
    <w:rsid w:val="69286279"/>
    <w:rsid w:val="694E60FC"/>
    <w:rsid w:val="695D4175"/>
    <w:rsid w:val="696702F4"/>
    <w:rsid w:val="69BD2E65"/>
    <w:rsid w:val="69BE7B02"/>
    <w:rsid w:val="69C401A0"/>
    <w:rsid w:val="69D837FB"/>
    <w:rsid w:val="6A0435BC"/>
    <w:rsid w:val="6A054478"/>
    <w:rsid w:val="6A06041A"/>
    <w:rsid w:val="6A256904"/>
    <w:rsid w:val="6A2C1D99"/>
    <w:rsid w:val="6A6612D8"/>
    <w:rsid w:val="6A7476FC"/>
    <w:rsid w:val="6A841BD5"/>
    <w:rsid w:val="6A8D2225"/>
    <w:rsid w:val="6AAA163C"/>
    <w:rsid w:val="6B144B23"/>
    <w:rsid w:val="6B1D34A7"/>
    <w:rsid w:val="6B405AFC"/>
    <w:rsid w:val="6B656832"/>
    <w:rsid w:val="6BA22313"/>
    <w:rsid w:val="6BAA76A3"/>
    <w:rsid w:val="6C1D048E"/>
    <w:rsid w:val="6C2E1DF8"/>
    <w:rsid w:val="6C395668"/>
    <w:rsid w:val="6C6677E4"/>
    <w:rsid w:val="6C675CE6"/>
    <w:rsid w:val="6C787517"/>
    <w:rsid w:val="6C943CD5"/>
    <w:rsid w:val="6CC57641"/>
    <w:rsid w:val="6CE328BA"/>
    <w:rsid w:val="6D320BCD"/>
    <w:rsid w:val="6D4F4321"/>
    <w:rsid w:val="6DC9002B"/>
    <w:rsid w:val="6DF376F2"/>
    <w:rsid w:val="6DF41B82"/>
    <w:rsid w:val="6DFF7360"/>
    <w:rsid w:val="6E035DE2"/>
    <w:rsid w:val="6E0E4702"/>
    <w:rsid w:val="6E3F02ED"/>
    <w:rsid w:val="6E7A5F73"/>
    <w:rsid w:val="6EA0643A"/>
    <w:rsid w:val="6EC4472A"/>
    <w:rsid w:val="6EE90F9D"/>
    <w:rsid w:val="6F1D7B64"/>
    <w:rsid w:val="6F375D81"/>
    <w:rsid w:val="6F50066F"/>
    <w:rsid w:val="6FB6454A"/>
    <w:rsid w:val="6FD74228"/>
    <w:rsid w:val="6FFE1AE2"/>
    <w:rsid w:val="701F794F"/>
    <w:rsid w:val="7021106F"/>
    <w:rsid w:val="70272E83"/>
    <w:rsid w:val="702754DC"/>
    <w:rsid w:val="703300BB"/>
    <w:rsid w:val="703A5847"/>
    <w:rsid w:val="704E65B0"/>
    <w:rsid w:val="7065160C"/>
    <w:rsid w:val="708914E4"/>
    <w:rsid w:val="70B474DA"/>
    <w:rsid w:val="70DD71F5"/>
    <w:rsid w:val="70E4517B"/>
    <w:rsid w:val="71175551"/>
    <w:rsid w:val="71462F6F"/>
    <w:rsid w:val="71633091"/>
    <w:rsid w:val="71866D89"/>
    <w:rsid w:val="71874904"/>
    <w:rsid w:val="71973F50"/>
    <w:rsid w:val="71C617F4"/>
    <w:rsid w:val="71F8286E"/>
    <w:rsid w:val="71FA2490"/>
    <w:rsid w:val="72005FE5"/>
    <w:rsid w:val="721E1865"/>
    <w:rsid w:val="72361A07"/>
    <w:rsid w:val="725A270A"/>
    <w:rsid w:val="72620EA6"/>
    <w:rsid w:val="728078CA"/>
    <w:rsid w:val="72A03324"/>
    <w:rsid w:val="72BF5BE2"/>
    <w:rsid w:val="72EB27F1"/>
    <w:rsid w:val="73062E32"/>
    <w:rsid w:val="73072655"/>
    <w:rsid w:val="73081CA5"/>
    <w:rsid w:val="73136EFB"/>
    <w:rsid w:val="73217FC1"/>
    <w:rsid w:val="73275BE6"/>
    <w:rsid w:val="73521325"/>
    <w:rsid w:val="735A5BA1"/>
    <w:rsid w:val="73612AB3"/>
    <w:rsid w:val="73760E54"/>
    <w:rsid w:val="73780BB9"/>
    <w:rsid w:val="738B271B"/>
    <w:rsid w:val="73D119D7"/>
    <w:rsid w:val="73E831D5"/>
    <w:rsid w:val="74100036"/>
    <w:rsid w:val="74201F7D"/>
    <w:rsid w:val="742F6FCE"/>
    <w:rsid w:val="7487762D"/>
    <w:rsid w:val="748905DC"/>
    <w:rsid w:val="74A0585D"/>
    <w:rsid w:val="74C02DD0"/>
    <w:rsid w:val="74C33AA4"/>
    <w:rsid w:val="74EB4304"/>
    <w:rsid w:val="74F93837"/>
    <w:rsid w:val="75210D7A"/>
    <w:rsid w:val="752E4C17"/>
    <w:rsid w:val="75385498"/>
    <w:rsid w:val="75481873"/>
    <w:rsid w:val="754C4174"/>
    <w:rsid w:val="75664928"/>
    <w:rsid w:val="75680129"/>
    <w:rsid w:val="75AE0CEB"/>
    <w:rsid w:val="75F37776"/>
    <w:rsid w:val="76835714"/>
    <w:rsid w:val="76BC207F"/>
    <w:rsid w:val="76CF357E"/>
    <w:rsid w:val="76EB4904"/>
    <w:rsid w:val="76F25B94"/>
    <w:rsid w:val="77065E4C"/>
    <w:rsid w:val="771C566F"/>
    <w:rsid w:val="775D60A8"/>
    <w:rsid w:val="77645DCD"/>
    <w:rsid w:val="776C7C79"/>
    <w:rsid w:val="777378F5"/>
    <w:rsid w:val="777A2D3C"/>
    <w:rsid w:val="77E3618D"/>
    <w:rsid w:val="77F87165"/>
    <w:rsid w:val="7829648F"/>
    <w:rsid w:val="78352207"/>
    <w:rsid w:val="7838290E"/>
    <w:rsid w:val="784309DA"/>
    <w:rsid w:val="78A715E8"/>
    <w:rsid w:val="78D5631D"/>
    <w:rsid w:val="79074B81"/>
    <w:rsid w:val="793B6C13"/>
    <w:rsid w:val="794F0939"/>
    <w:rsid w:val="796055D9"/>
    <w:rsid w:val="79A91CCC"/>
    <w:rsid w:val="79AC2FF3"/>
    <w:rsid w:val="79AF0FCA"/>
    <w:rsid w:val="79B3765B"/>
    <w:rsid w:val="79E02567"/>
    <w:rsid w:val="7A1044F1"/>
    <w:rsid w:val="7A2D43C7"/>
    <w:rsid w:val="7A560E98"/>
    <w:rsid w:val="7AF4245F"/>
    <w:rsid w:val="7AF9279C"/>
    <w:rsid w:val="7B1D0A50"/>
    <w:rsid w:val="7B3F7B7E"/>
    <w:rsid w:val="7B9C1CE2"/>
    <w:rsid w:val="7B9D48A5"/>
    <w:rsid w:val="7BB61791"/>
    <w:rsid w:val="7BCA404B"/>
    <w:rsid w:val="7BE250F3"/>
    <w:rsid w:val="7BE67FFA"/>
    <w:rsid w:val="7C1B3F81"/>
    <w:rsid w:val="7C276F98"/>
    <w:rsid w:val="7C5D0785"/>
    <w:rsid w:val="7C722BF6"/>
    <w:rsid w:val="7C783E34"/>
    <w:rsid w:val="7CC51958"/>
    <w:rsid w:val="7CD53DF9"/>
    <w:rsid w:val="7D051424"/>
    <w:rsid w:val="7D097C86"/>
    <w:rsid w:val="7D0E7521"/>
    <w:rsid w:val="7D575A6A"/>
    <w:rsid w:val="7D7D673C"/>
    <w:rsid w:val="7DD87E16"/>
    <w:rsid w:val="7E150519"/>
    <w:rsid w:val="7E266DD3"/>
    <w:rsid w:val="7E2936C3"/>
    <w:rsid w:val="7E6411B9"/>
    <w:rsid w:val="7E6B10C1"/>
    <w:rsid w:val="7E70004F"/>
    <w:rsid w:val="7EA873E9"/>
    <w:rsid w:val="7EA92E9E"/>
    <w:rsid w:val="7EAA134C"/>
    <w:rsid w:val="7EB02B41"/>
    <w:rsid w:val="7EC169E3"/>
    <w:rsid w:val="7ED45C48"/>
    <w:rsid w:val="7F080753"/>
    <w:rsid w:val="7F104D59"/>
    <w:rsid w:val="7F1346E3"/>
    <w:rsid w:val="7F43179A"/>
    <w:rsid w:val="7F437511"/>
    <w:rsid w:val="7F5B2D73"/>
    <w:rsid w:val="7F7B14DF"/>
    <w:rsid w:val="7F7C2174"/>
    <w:rsid w:val="7FAA7590"/>
    <w:rsid w:val="7FB623D9"/>
    <w:rsid w:val="7FB64646"/>
    <w:rsid w:val="7FC55715"/>
    <w:rsid w:val="7FD36AE7"/>
    <w:rsid w:val="7FE40CF4"/>
    <w:rsid w:val="7FE66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qFormat="1" w:unhideWhenUsed="0" w:uiPriority="39" w:semiHidden="0"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1"/>
    <w:basedOn w:val="1"/>
    <w:next w:val="1"/>
    <w:link w:val="60"/>
    <w:autoRedefine/>
    <w:qFormat/>
    <w:uiPriority w:val="9"/>
    <w:pPr>
      <w:keepNext/>
      <w:keepLines/>
      <w:spacing w:before="340" w:after="330" w:line="578" w:lineRule="auto"/>
      <w:outlineLvl w:val="0"/>
    </w:pPr>
    <w:rPr>
      <w:b/>
      <w:bCs/>
      <w:kern w:val="44"/>
      <w:sz w:val="44"/>
      <w:szCs w:val="44"/>
    </w:rPr>
  </w:style>
  <w:style w:type="paragraph" w:styleId="3">
    <w:name w:val="heading 2"/>
    <w:basedOn w:val="4"/>
    <w:next w:val="1"/>
    <w:autoRedefine/>
    <w:qFormat/>
    <w:uiPriority w:val="0"/>
    <w:pPr>
      <w:spacing w:line="415" w:lineRule="auto"/>
      <w:outlineLvl w:val="1"/>
    </w:pPr>
    <w:rPr>
      <w:rFonts w:ascii="Arial" w:hAnsi="Arial" w:eastAsia="黑体" w:cs="Arial"/>
    </w:rPr>
  </w:style>
  <w:style w:type="paragraph" w:styleId="4">
    <w:name w:val="heading 3"/>
    <w:basedOn w:val="1"/>
    <w:next w:val="1"/>
    <w:link w:val="62"/>
    <w:autoRedefine/>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67"/>
    <w:autoRedefine/>
    <w:qFormat/>
    <w:uiPriority w:val="0"/>
    <w:pPr>
      <w:keepNext/>
      <w:keepLines/>
      <w:spacing w:before="280" w:after="290" w:line="376" w:lineRule="auto"/>
      <w:outlineLvl w:val="3"/>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39"/>
    <w:pPr>
      <w:ind w:left="1260"/>
      <w:jc w:val="left"/>
    </w:pPr>
    <w:rPr>
      <w:sz w:val="18"/>
      <w:szCs w:val="18"/>
    </w:rPr>
  </w:style>
  <w:style w:type="paragraph" w:styleId="7">
    <w:name w:val="Normal Indent"/>
    <w:basedOn w:val="1"/>
    <w:autoRedefine/>
    <w:qFormat/>
    <w:uiPriority w:val="0"/>
    <w:pPr>
      <w:autoSpaceDE w:val="0"/>
      <w:autoSpaceDN w:val="0"/>
      <w:adjustRightInd w:val="0"/>
      <w:ind w:firstLine="420"/>
      <w:jc w:val="left"/>
    </w:pPr>
    <w:rPr>
      <w:rFonts w:ascii="宋体" w:hAnsi="Times New Roman" w:eastAsia="宋体" w:cs="Times New Roman"/>
      <w:kern w:val="0"/>
      <w:sz w:val="24"/>
    </w:rPr>
  </w:style>
  <w:style w:type="paragraph" w:styleId="8">
    <w:name w:val="annotation text"/>
    <w:basedOn w:val="1"/>
    <w:link w:val="59"/>
    <w:autoRedefine/>
    <w:qFormat/>
    <w:uiPriority w:val="0"/>
    <w:pPr>
      <w:jc w:val="left"/>
    </w:pPr>
    <w:rPr>
      <w:rFonts w:ascii="Arial" w:hAnsi="Arial" w:eastAsia="黑体" w:cs="Arial"/>
    </w:rPr>
  </w:style>
  <w:style w:type="paragraph" w:styleId="9">
    <w:name w:val="Body Text"/>
    <w:basedOn w:val="1"/>
    <w:autoRedefine/>
    <w:qFormat/>
    <w:uiPriority w:val="0"/>
    <w:pPr>
      <w:spacing w:after="120"/>
    </w:pPr>
    <w:rPr>
      <w:rFonts w:ascii="@微软简标宋" w:hAnsi="@微软简标宋" w:eastAsia="@微软简标宋" w:cs="@微软简标宋"/>
      <w:szCs w:val="24"/>
      <w:lang w:val="zh-CN"/>
    </w:rPr>
  </w:style>
  <w:style w:type="paragraph" w:styleId="10">
    <w:name w:val="Body Text Indent"/>
    <w:basedOn w:val="1"/>
    <w:autoRedefine/>
    <w:qFormat/>
    <w:uiPriority w:val="0"/>
    <w:pPr>
      <w:spacing w:after="120"/>
      <w:ind w:left="420" w:leftChars="200"/>
    </w:pPr>
  </w:style>
  <w:style w:type="paragraph" w:styleId="11">
    <w:name w:val="toc 3"/>
    <w:basedOn w:val="1"/>
    <w:next w:val="1"/>
    <w:autoRedefine/>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12">
    <w:name w:val="Plain Text"/>
    <w:basedOn w:val="1"/>
    <w:link w:val="49"/>
    <w:autoRedefine/>
    <w:qFormat/>
    <w:uiPriority w:val="99"/>
    <w:rPr>
      <w:rFonts w:ascii="宋体" w:hAnsi="Courier New" w:eastAsiaTheme="minorEastAsia" w:cstheme="minorBidi"/>
      <w:szCs w:val="22"/>
    </w:rPr>
  </w:style>
  <w:style w:type="paragraph" w:styleId="13">
    <w:name w:val="Date"/>
    <w:basedOn w:val="1"/>
    <w:next w:val="1"/>
    <w:link w:val="56"/>
    <w:autoRedefine/>
    <w:qFormat/>
    <w:uiPriority w:val="0"/>
    <w:rPr>
      <w:rFonts w:ascii="Arial" w:hAnsi="Arial" w:eastAsia="宋体" w:cs="Arial"/>
      <w:b/>
      <w:sz w:val="28"/>
    </w:rPr>
  </w:style>
  <w:style w:type="paragraph" w:styleId="14">
    <w:name w:val="Balloon Text"/>
    <w:basedOn w:val="1"/>
    <w:link w:val="43"/>
    <w:autoRedefine/>
    <w:semiHidden/>
    <w:unhideWhenUsed/>
    <w:qFormat/>
    <w:uiPriority w:val="99"/>
    <w:rPr>
      <w:sz w:val="18"/>
      <w:szCs w:val="18"/>
    </w:rPr>
  </w:style>
  <w:style w:type="paragraph" w:styleId="15">
    <w:name w:val="footer"/>
    <w:basedOn w:val="1"/>
    <w:link w:val="48"/>
    <w:autoRedefine/>
    <w:unhideWhenUsed/>
    <w:qFormat/>
    <w:uiPriority w:val="99"/>
    <w:pPr>
      <w:tabs>
        <w:tab w:val="center" w:pos="4153"/>
        <w:tab w:val="right" w:pos="8306"/>
      </w:tabs>
      <w:snapToGrid w:val="0"/>
      <w:jc w:val="left"/>
    </w:pPr>
    <w:rPr>
      <w:sz w:val="18"/>
      <w:szCs w:val="18"/>
    </w:rPr>
  </w:style>
  <w:style w:type="paragraph" w:styleId="16">
    <w:name w:val="envelope return"/>
    <w:basedOn w:val="1"/>
    <w:next w:val="6"/>
    <w:qFormat/>
    <w:uiPriority w:val="0"/>
    <w:pPr>
      <w:snapToGrid w:val="0"/>
    </w:pPr>
    <w:rPr>
      <w:rFonts w:ascii="Arial" w:hAnsi="Arial"/>
    </w:rPr>
  </w:style>
  <w:style w:type="paragraph" w:styleId="17">
    <w:name w:val="header"/>
    <w:basedOn w:val="1"/>
    <w:link w:val="4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9">
    <w:name w:val="toc 2"/>
    <w:basedOn w:val="1"/>
    <w:next w:val="1"/>
    <w:autoRedefine/>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20">
    <w:name w:val="Body Text 2"/>
    <w:basedOn w:val="1"/>
    <w:qFormat/>
    <w:uiPriority w:val="99"/>
    <w:pPr>
      <w:jc w:val="left"/>
    </w:pPr>
    <w:rPr>
      <w:rFonts w:ascii="仿宋_GB2312" w:hAnsi="宋体" w:eastAsia="仿宋_GB2312" w:cs="Times New Roman"/>
      <w:szCs w:val="22"/>
    </w:rPr>
  </w:style>
  <w:style w:type="paragraph" w:styleId="21">
    <w:name w:val="List 4"/>
    <w:basedOn w:val="1"/>
    <w:qFormat/>
    <w:uiPriority w:val="0"/>
    <w:pPr>
      <w:ind w:left="1680" w:hanging="420"/>
    </w:pPr>
  </w:style>
  <w:style w:type="paragraph" w:styleId="22">
    <w:name w:val="Normal (Web)"/>
    <w:basedOn w:val="1"/>
    <w:autoRedefine/>
    <w:qFormat/>
    <w:uiPriority w:val="0"/>
    <w:pPr>
      <w:spacing w:before="100" w:beforeAutospacing="1" w:after="100" w:afterAutospacing="1"/>
      <w:jc w:val="left"/>
    </w:pPr>
    <w:rPr>
      <w:rFonts w:cs="Times New Roman"/>
      <w:kern w:val="0"/>
      <w:sz w:val="24"/>
    </w:rPr>
  </w:style>
  <w:style w:type="paragraph" w:styleId="23">
    <w:name w:val="index 1"/>
    <w:basedOn w:val="1"/>
    <w:next w:val="1"/>
    <w:autoRedefine/>
    <w:qFormat/>
    <w:uiPriority w:val="0"/>
    <w:pPr>
      <w:jc w:val="center"/>
    </w:pPr>
    <w:rPr>
      <w:rFonts w:ascii="Arial" w:hAnsi="Arial" w:eastAsia="Arial" w:cs="Arial"/>
      <w:b/>
      <w:bCs/>
      <w:sz w:val="28"/>
    </w:rPr>
  </w:style>
  <w:style w:type="paragraph" w:styleId="24">
    <w:name w:val="annotation subject"/>
    <w:basedOn w:val="8"/>
    <w:next w:val="8"/>
    <w:link w:val="70"/>
    <w:autoRedefine/>
    <w:semiHidden/>
    <w:unhideWhenUsed/>
    <w:qFormat/>
    <w:uiPriority w:val="99"/>
    <w:rPr>
      <w:rFonts w:ascii="@仿宋_GB2312" w:hAnsi="@仿宋_GB2312" w:eastAsia="@仿宋_GB2312" w:cs="@仿宋_GB2312"/>
      <w:b/>
      <w:bCs/>
    </w:rPr>
  </w:style>
  <w:style w:type="paragraph" w:styleId="25">
    <w:name w:val="Body Text First Indent"/>
    <w:basedOn w:val="9"/>
    <w:autoRedefine/>
    <w:unhideWhenUsed/>
    <w:qFormat/>
    <w:uiPriority w:val="99"/>
    <w:pPr>
      <w:ind w:firstLine="420" w:firstLineChars="100"/>
    </w:pPr>
  </w:style>
  <w:style w:type="paragraph" w:styleId="26">
    <w:name w:val="Body Text First Indent 2"/>
    <w:basedOn w:val="10"/>
    <w:qFormat/>
    <w:uiPriority w:val="0"/>
    <w:pPr>
      <w:ind w:firstLine="420" w:firstLineChars="200"/>
    </w:pPr>
  </w:style>
  <w:style w:type="table" w:styleId="28">
    <w:name w:val="Table Grid"/>
    <w:basedOn w:val="27"/>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bCs/>
    </w:rPr>
  </w:style>
  <w:style w:type="character" w:styleId="31">
    <w:name w:val="FollowedHyperlink"/>
    <w:basedOn w:val="29"/>
    <w:semiHidden/>
    <w:unhideWhenUsed/>
    <w:qFormat/>
    <w:uiPriority w:val="99"/>
    <w:rPr>
      <w:color w:val="800080"/>
      <w:u w:val="none"/>
    </w:rPr>
  </w:style>
  <w:style w:type="character" w:styleId="32">
    <w:name w:val="HTML Definition"/>
    <w:basedOn w:val="29"/>
    <w:semiHidden/>
    <w:unhideWhenUsed/>
    <w:qFormat/>
    <w:uiPriority w:val="99"/>
  </w:style>
  <w:style w:type="character" w:styleId="33">
    <w:name w:val="HTML Typewriter"/>
    <w:basedOn w:val="29"/>
    <w:semiHidden/>
    <w:unhideWhenUsed/>
    <w:qFormat/>
    <w:uiPriority w:val="99"/>
    <w:rPr>
      <w:rFonts w:ascii="monospace" w:hAnsi="monospace" w:eastAsia="monospace" w:cs="monospace"/>
      <w:sz w:val="20"/>
    </w:rPr>
  </w:style>
  <w:style w:type="character" w:styleId="34">
    <w:name w:val="HTML Acronym"/>
    <w:basedOn w:val="29"/>
    <w:semiHidden/>
    <w:unhideWhenUsed/>
    <w:qFormat/>
    <w:uiPriority w:val="99"/>
  </w:style>
  <w:style w:type="character" w:styleId="35">
    <w:name w:val="HTML Variable"/>
    <w:basedOn w:val="29"/>
    <w:semiHidden/>
    <w:unhideWhenUsed/>
    <w:qFormat/>
    <w:uiPriority w:val="99"/>
  </w:style>
  <w:style w:type="character" w:styleId="36">
    <w:name w:val="Hyperlink"/>
    <w:basedOn w:val="29"/>
    <w:autoRedefine/>
    <w:unhideWhenUsed/>
    <w:qFormat/>
    <w:uiPriority w:val="99"/>
    <w:rPr>
      <w:color w:val="0000FF" w:themeColor="hyperlink"/>
      <w:u w:val="single"/>
      <w14:textFill>
        <w14:solidFill>
          <w14:schemeClr w14:val="hlink"/>
        </w14:solidFill>
      </w14:textFill>
    </w:rPr>
  </w:style>
  <w:style w:type="character" w:styleId="37">
    <w:name w:val="HTML Code"/>
    <w:basedOn w:val="29"/>
    <w:semiHidden/>
    <w:unhideWhenUsed/>
    <w:qFormat/>
    <w:uiPriority w:val="99"/>
    <w:rPr>
      <w:rFonts w:hint="default" w:ascii="monospace" w:hAnsi="monospace" w:eastAsia="monospace" w:cs="monospace"/>
      <w:sz w:val="20"/>
    </w:rPr>
  </w:style>
  <w:style w:type="character" w:styleId="38">
    <w:name w:val="annotation reference"/>
    <w:basedOn w:val="29"/>
    <w:autoRedefine/>
    <w:semiHidden/>
    <w:unhideWhenUsed/>
    <w:qFormat/>
    <w:uiPriority w:val="99"/>
    <w:rPr>
      <w:sz w:val="21"/>
      <w:szCs w:val="21"/>
    </w:rPr>
  </w:style>
  <w:style w:type="character" w:styleId="39">
    <w:name w:val="HTML Cite"/>
    <w:basedOn w:val="29"/>
    <w:semiHidden/>
    <w:unhideWhenUsed/>
    <w:qFormat/>
    <w:uiPriority w:val="99"/>
  </w:style>
  <w:style w:type="character" w:styleId="40">
    <w:name w:val="HTML Keyboard"/>
    <w:basedOn w:val="29"/>
    <w:semiHidden/>
    <w:unhideWhenUsed/>
    <w:qFormat/>
    <w:uiPriority w:val="99"/>
    <w:rPr>
      <w:rFonts w:hint="default" w:ascii="monospace" w:hAnsi="monospace" w:eastAsia="monospace" w:cs="monospace"/>
      <w:sz w:val="20"/>
    </w:rPr>
  </w:style>
  <w:style w:type="character" w:styleId="41">
    <w:name w:val="HTML Sample"/>
    <w:basedOn w:val="29"/>
    <w:semiHidden/>
    <w:unhideWhenUsed/>
    <w:qFormat/>
    <w:uiPriority w:val="99"/>
    <w:rPr>
      <w:rFonts w:hint="default" w:ascii="monospace" w:hAnsi="monospace" w:eastAsia="monospace" w:cs="monospace"/>
    </w:rPr>
  </w:style>
  <w:style w:type="paragraph" w:customStyle="1" w:styleId="42">
    <w:name w:val="表格文字"/>
    <w:basedOn w:val="1"/>
    <w:qFormat/>
    <w:uiPriority w:val="0"/>
    <w:rPr>
      <w:bCs/>
      <w:spacing w:val="10"/>
      <w:szCs w:val="20"/>
    </w:rPr>
  </w:style>
  <w:style w:type="character" w:customStyle="1" w:styleId="43">
    <w:name w:val="批注框文本 字符"/>
    <w:basedOn w:val="29"/>
    <w:link w:val="14"/>
    <w:autoRedefine/>
    <w:semiHidden/>
    <w:qFormat/>
    <w:uiPriority w:val="99"/>
    <w:rPr>
      <w:rFonts w:ascii="@仿宋_GB2312" w:hAnsi="@仿宋_GB2312" w:eastAsia="@仿宋_GB2312" w:cs="@仿宋_GB2312"/>
      <w:sz w:val="18"/>
      <w:szCs w:val="18"/>
    </w:rPr>
  </w:style>
  <w:style w:type="paragraph" w:customStyle="1" w:styleId="44">
    <w:name w:val="正文（缩进）"/>
    <w:basedOn w:val="1"/>
    <w:autoRedefine/>
    <w:qFormat/>
    <w:uiPriority w:val="0"/>
    <w:pPr>
      <w:widowControl/>
      <w:spacing w:before="156" w:after="156"/>
      <w:ind w:firstLine="480" w:firstLineChars="200"/>
      <w:jc w:val="left"/>
    </w:pPr>
    <w:rPr>
      <w:kern w:val="0"/>
      <w:sz w:val="24"/>
      <w:szCs w:val="24"/>
    </w:rPr>
  </w:style>
  <w:style w:type="paragraph" w:customStyle="1" w:styleId="45">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46">
    <w:name w:val="D&amp;L"/>
    <w:basedOn w:val="17"/>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47">
    <w:name w:val="页眉 字符"/>
    <w:basedOn w:val="29"/>
    <w:link w:val="17"/>
    <w:autoRedefine/>
    <w:qFormat/>
    <w:uiPriority w:val="99"/>
    <w:rPr>
      <w:rFonts w:ascii="@仿宋_GB2312" w:hAnsi="@仿宋_GB2312" w:eastAsia="@仿宋_GB2312" w:cs="@仿宋_GB2312"/>
      <w:sz w:val="18"/>
      <w:szCs w:val="18"/>
    </w:rPr>
  </w:style>
  <w:style w:type="character" w:customStyle="1" w:styleId="48">
    <w:name w:val="页脚 字符"/>
    <w:basedOn w:val="29"/>
    <w:link w:val="15"/>
    <w:autoRedefine/>
    <w:qFormat/>
    <w:uiPriority w:val="99"/>
    <w:rPr>
      <w:rFonts w:ascii="@仿宋_GB2312" w:hAnsi="@仿宋_GB2312" w:eastAsia="@仿宋_GB2312" w:cs="@仿宋_GB2312"/>
      <w:sz w:val="18"/>
      <w:szCs w:val="18"/>
    </w:rPr>
  </w:style>
  <w:style w:type="character" w:customStyle="1" w:styleId="49">
    <w:name w:val="纯文本 字符"/>
    <w:link w:val="12"/>
    <w:autoRedefine/>
    <w:qFormat/>
    <w:uiPriority w:val="0"/>
    <w:rPr>
      <w:rFonts w:ascii="宋体" w:hAnsi="Courier New"/>
    </w:rPr>
  </w:style>
  <w:style w:type="character" w:customStyle="1" w:styleId="50">
    <w:name w:val="纯文本 字符1"/>
    <w:basedOn w:val="29"/>
    <w:autoRedefine/>
    <w:semiHidden/>
    <w:qFormat/>
    <w:uiPriority w:val="99"/>
    <w:rPr>
      <w:rFonts w:hAnsi="Courier New" w:cs="Courier New" w:asciiTheme="minorEastAsia"/>
      <w:szCs w:val="20"/>
    </w:rPr>
  </w:style>
  <w:style w:type="character" w:customStyle="1" w:styleId="51">
    <w:name w:val="未处理的提及1"/>
    <w:basedOn w:val="29"/>
    <w:autoRedefine/>
    <w:semiHidden/>
    <w:unhideWhenUsed/>
    <w:qFormat/>
    <w:uiPriority w:val="99"/>
    <w:rPr>
      <w:color w:val="605E5C"/>
      <w:shd w:val="clear" w:color="auto" w:fill="E1DFDD"/>
    </w:rPr>
  </w:style>
  <w:style w:type="paragraph" w:styleId="52">
    <w:name w:val="List Paragraph"/>
    <w:basedOn w:val="1"/>
    <w:autoRedefine/>
    <w:qFormat/>
    <w:uiPriority w:val="34"/>
    <w:pPr>
      <w:ind w:firstLine="420" w:firstLineChars="200"/>
    </w:pPr>
  </w:style>
  <w:style w:type="paragraph" w:customStyle="1" w:styleId="53">
    <w:name w:val="Char Char Char Char Char Char Char1 Char"/>
    <w:basedOn w:val="1"/>
    <w:autoRedefine/>
    <w:qFormat/>
    <w:uiPriority w:val="0"/>
    <w:rPr>
      <w:rFonts w:ascii="Arial" w:hAnsi="Arial" w:eastAsia="宋体" w:cs="Arial"/>
      <w:sz w:val="24"/>
    </w:rPr>
  </w:style>
  <w:style w:type="table" w:customStyle="1" w:styleId="54">
    <w:name w:val="网格表 1 浅色1"/>
    <w:basedOn w:val="27"/>
    <w:autoRedefine/>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55">
    <w:name w:val="日期 字符"/>
    <w:basedOn w:val="29"/>
    <w:autoRedefine/>
    <w:semiHidden/>
    <w:qFormat/>
    <w:uiPriority w:val="99"/>
    <w:rPr>
      <w:rFonts w:ascii="@仿宋_GB2312" w:hAnsi="@仿宋_GB2312" w:eastAsia="@仿宋_GB2312" w:cs="@仿宋_GB2312"/>
      <w:szCs w:val="20"/>
    </w:rPr>
  </w:style>
  <w:style w:type="character" w:customStyle="1" w:styleId="56">
    <w:name w:val="日期 字符1"/>
    <w:link w:val="13"/>
    <w:autoRedefine/>
    <w:qFormat/>
    <w:uiPriority w:val="0"/>
    <w:rPr>
      <w:rFonts w:ascii="Arial" w:hAnsi="Arial" w:eastAsia="宋体" w:cs="Arial"/>
      <w:b/>
      <w:sz w:val="28"/>
      <w:szCs w:val="20"/>
    </w:rPr>
  </w:style>
  <w:style w:type="character" w:customStyle="1" w:styleId="57">
    <w:name w:val="纯文本 Char1"/>
    <w:autoRedefine/>
    <w:qFormat/>
    <w:locked/>
    <w:uiPriority w:val="99"/>
    <w:rPr>
      <w:rFonts w:ascii="Arial" w:hAnsi="Arial" w:eastAsia="Arial"/>
      <w:kern w:val="2"/>
      <w:sz w:val="21"/>
      <w:lang w:val="en-US" w:eastAsia="zh-CN" w:bidi="ar-SA"/>
    </w:rPr>
  </w:style>
  <w:style w:type="character" w:customStyle="1" w:styleId="58">
    <w:name w:val="批注文字 Char"/>
    <w:basedOn w:val="29"/>
    <w:autoRedefine/>
    <w:semiHidden/>
    <w:qFormat/>
    <w:uiPriority w:val="99"/>
    <w:rPr>
      <w:rFonts w:ascii="@仿宋_GB2312" w:hAnsi="@仿宋_GB2312" w:eastAsia="@仿宋_GB2312" w:cs="@仿宋_GB2312"/>
      <w:szCs w:val="20"/>
    </w:rPr>
  </w:style>
  <w:style w:type="character" w:customStyle="1" w:styleId="59">
    <w:name w:val="批注文字 字符"/>
    <w:link w:val="8"/>
    <w:autoRedefine/>
    <w:qFormat/>
    <w:uiPriority w:val="0"/>
    <w:rPr>
      <w:rFonts w:ascii="Arial" w:hAnsi="Arial" w:eastAsia="黑体" w:cs="Arial"/>
      <w:szCs w:val="20"/>
    </w:rPr>
  </w:style>
  <w:style w:type="character" w:customStyle="1" w:styleId="60">
    <w:name w:val="标题 1 字符"/>
    <w:basedOn w:val="29"/>
    <w:link w:val="2"/>
    <w:autoRedefine/>
    <w:qFormat/>
    <w:uiPriority w:val="9"/>
    <w:rPr>
      <w:rFonts w:ascii="@仿宋_GB2312" w:hAnsi="@仿宋_GB2312" w:eastAsia="@仿宋_GB2312" w:cs="@仿宋_GB2312"/>
      <w:b/>
      <w:bCs/>
      <w:kern w:val="44"/>
      <w:sz w:val="44"/>
      <w:szCs w:val="44"/>
    </w:rPr>
  </w:style>
  <w:style w:type="paragraph" w:customStyle="1" w:styleId="61">
    <w:name w:val="TOC 标题1"/>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62">
    <w:name w:val="标题 3 字符"/>
    <w:basedOn w:val="29"/>
    <w:link w:val="4"/>
    <w:autoRedefine/>
    <w:semiHidden/>
    <w:qFormat/>
    <w:uiPriority w:val="9"/>
    <w:rPr>
      <w:rFonts w:ascii="@仿宋_GB2312" w:hAnsi="@仿宋_GB2312" w:eastAsia="@仿宋_GB2312" w:cs="@仿宋_GB2312"/>
      <w:b/>
      <w:bCs/>
      <w:sz w:val="32"/>
      <w:szCs w:val="32"/>
    </w:rPr>
  </w:style>
  <w:style w:type="character" w:customStyle="1" w:styleId="63">
    <w:name w:val="fontstyle01"/>
    <w:basedOn w:val="29"/>
    <w:autoRedefine/>
    <w:qFormat/>
    <w:uiPriority w:val="0"/>
    <w:rPr>
      <w:rFonts w:hint="eastAsia" w:ascii="宋体" w:hAnsi="宋体" w:eastAsia="宋体"/>
      <w:color w:val="000000"/>
      <w:sz w:val="22"/>
      <w:szCs w:val="22"/>
    </w:rPr>
  </w:style>
  <w:style w:type="character" w:customStyle="1" w:styleId="64">
    <w:name w:val="fontstyle21"/>
    <w:basedOn w:val="29"/>
    <w:autoRedefine/>
    <w:qFormat/>
    <w:uiPriority w:val="0"/>
    <w:rPr>
      <w:rFonts w:hint="default" w:ascii="TimesNewRomanPSMT" w:hAnsi="TimesNewRomanPSMT"/>
      <w:color w:val="000000"/>
      <w:sz w:val="22"/>
      <w:szCs w:val="22"/>
    </w:rPr>
  </w:style>
  <w:style w:type="character" w:customStyle="1" w:styleId="65">
    <w:name w:val="正文文本 (2) + Sylfaen2"/>
    <w:autoRedefine/>
    <w:qFormat/>
    <w:uiPriority w:val="99"/>
    <w:rPr>
      <w:rFonts w:ascii="Sylfaen" w:hAnsi="Sylfaen" w:eastAsia="MingLiU" w:cs="Sylfaen"/>
      <w:spacing w:val="0"/>
      <w:sz w:val="23"/>
      <w:szCs w:val="23"/>
      <w:shd w:val="clear" w:color="auto" w:fill="FFFFFF"/>
      <w:lang w:val="en-US" w:eastAsia="en-US"/>
    </w:rPr>
  </w:style>
  <w:style w:type="character" w:customStyle="1" w:styleId="66">
    <w:name w:val="标题 4 字符"/>
    <w:basedOn w:val="29"/>
    <w:autoRedefine/>
    <w:semiHidden/>
    <w:qFormat/>
    <w:uiPriority w:val="9"/>
    <w:rPr>
      <w:rFonts w:asciiTheme="majorHAnsi" w:hAnsiTheme="majorHAnsi" w:eastAsiaTheme="majorEastAsia" w:cstheme="majorBidi"/>
      <w:b/>
      <w:bCs/>
      <w:sz w:val="28"/>
      <w:szCs w:val="28"/>
    </w:rPr>
  </w:style>
  <w:style w:type="character" w:customStyle="1" w:styleId="67">
    <w:name w:val="标题 4 字符1"/>
    <w:link w:val="5"/>
    <w:autoRedefine/>
    <w:qFormat/>
    <w:uiPriority w:val="0"/>
    <w:rPr>
      <w:rFonts w:ascii="@仿宋_GB2312" w:hAnsi="@仿宋_GB2312" w:eastAsia="@仿宋_GB2312" w:cs="@仿宋_GB2312"/>
      <w:b/>
      <w:bCs/>
      <w:sz w:val="28"/>
      <w:szCs w:val="28"/>
    </w:rPr>
  </w:style>
  <w:style w:type="character" w:customStyle="1" w:styleId="68">
    <w:name w:val="标题 4 Char"/>
    <w:autoRedefine/>
    <w:qFormat/>
    <w:uiPriority w:val="0"/>
    <w:rPr>
      <w:rFonts w:ascii="Arial" w:hAnsi="Arial" w:eastAsia="Arial"/>
      <w:b/>
      <w:bCs/>
      <w:kern w:val="2"/>
      <w:sz w:val="28"/>
      <w:szCs w:val="28"/>
      <w:lang w:val="en-US" w:eastAsia="zh-CN" w:bidi="ar-SA"/>
    </w:rPr>
  </w:style>
  <w:style w:type="table" w:customStyle="1" w:styleId="69">
    <w:name w:val="网格型1"/>
    <w:basedOn w:val="2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0">
    <w:name w:val="批注主题 字符"/>
    <w:basedOn w:val="59"/>
    <w:link w:val="24"/>
    <w:autoRedefine/>
    <w:semiHidden/>
    <w:qFormat/>
    <w:uiPriority w:val="99"/>
    <w:rPr>
      <w:rFonts w:ascii="@仿宋_GB2312" w:hAnsi="@仿宋_GB2312" w:eastAsia="@仿宋_GB2312" w:cs="@仿宋_GB2312"/>
      <w:b/>
      <w:bCs/>
      <w:szCs w:val="20"/>
    </w:rPr>
  </w:style>
  <w:style w:type="table" w:customStyle="1" w:styleId="71">
    <w:name w:val="Table Normal"/>
    <w:autoRedefine/>
    <w:semiHidden/>
    <w:unhideWhenUsed/>
    <w:qFormat/>
    <w:uiPriority w:val="0"/>
    <w:tblPr>
      <w:tblCellMar>
        <w:top w:w="0" w:type="dxa"/>
        <w:left w:w="0" w:type="dxa"/>
        <w:bottom w:w="0" w:type="dxa"/>
        <w:right w:w="0" w:type="dxa"/>
      </w:tblCellMar>
    </w:tblPr>
  </w:style>
  <w:style w:type="paragraph" w:customStyle="1" w:styleId="72">
    <w:name w:val="Table Text"/>
    <w:basedOn w:val="1"/>
    <w:autoRedefine/>
    <w:semiHidden/>
    <w:qFormat/>
    <w:uiPriority w:val="0"/>
    <w:rPr>
      <w:rFonts w:ascii="Arial" w:hAnsi="Arial" w:eastAsia="Arial" w:cs="Arial"/>
      <w:szCs w:val="21"/>
      <w:lang w:eastAsia="en-US"/>
    </w:rPr>
  </w:style>
  <w:style w:type="paragraph" w:customStyle="1" w:styleId="7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4">
    <w:name w:val="列出段落1"/>
    <w:basedOn w:val="1"/>
    <w:autoRedefine/>
    <w:qFormat/>
    <w:uiPriority w:val="0"/>
    <w:pPr>
      <w:ind w:firstLine="420" w:firstLineChars="200"/>
    </w:pPr>
    <w:rPr>
      <w:szCs w:val="21"/>
    </w:rPr>
  </w:style>
  <w:style w:type="character" w:customStyle="1" w:styleId="75">
    <w:name w:val="15"/>
    <w:basedOn w:val="29"/>
    <w:qFormat/>
    <w:uiPriority w:val="0"/>
    <w:rPr>
      <w:rFonts w:hint="default" w:ascii="Times New Roman" w:hAnsi="Times New Roman" w:cs="Times New Roman"/>
      <w:color w:val="0000FF"/>
      <w:u w:val="single"/>
    </w:rPr>
  </w:style>
  <w:style w:type="character" w:customStyle="1" w:styleId="76">
    <w:name w:val="10"/>
    <w:basedOn w:val="29"/>
    <w:qFormat/>
    <w:uiPriority w:val="0"/>
    <w:rPr>
      <w:rFonts w:hint="default" w:ascii="Times New Roman" w:hAnsi="Times New Roman" w:cs="Times New Roman"/>
    </w:rPr>
  </w:style>
  <w:style w:type="character" w:customStyle="1" w:styleId="77">
    <w:name w:val="first-child"/>
    <w:basedOn w:val="29"/>
    <w:qFormat/>
    <w:uiPriority w:val="0"/>
  </w:style>
  <w:style w:type="character" w:customStyle="1" w:styleId="78">
    <w:name w:val="layui-this"/>
    <w:basedOn w:val="29"/>
    <w:qFormat/>
    <w:uiPriority w:val="0"/>
    <w:rPr>
      <w:bdr w:val="single" w:color="EEEEEE" w:sz="6" w:space="0"/>
      <w:shd w:val="clear" w:color="auto" w:fill="FFFFFF"/>
    </w:rPr>
  </w:style>
  <w:style w:type="paragraph" w:customStyle="1" w:styleId="79">
    <w:name w:val="Table Paragraph"/>
    <w:basedOn w:val="1"/>
    <w:next w:val="21"/>
    <w:qFormat/>
    <w:uiPriority w:val="0"/>
    <w:rPr>
      <w:rFonts w:ascii="宋体" w:hAnsi="宋体" w:eastAsia="宋体" w:cs="宋体"/>
      <w:lang w:val="zh-CN" w:bidi="zh-CN"/>
    </w:rPr>
  </w:style>
  <w:style w:type="paragraph" w:customStyle="1" w:styleId="80">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81">
    <w:name w:val="l正文"/>
    <w:qFormat/>
    <w:uiPriority w:val="0"/>
    <w:pPr>
      <w:widowControl w:val="0"/>
      <w:spacing w:line="300" w:lineRule="auto"/>
      <w:ind w:firstLine="200" w:firstLineChars="200"/>
      <w:jc w:val="both"/>
    </w:pPr>
    <w:rPr>
      <w:rFonts w:ascii="楷体_GB2312" w:hAnsi="Times" w:eastAsia="楷体_GB2312" w:cs="Times New Roman"/>
      <w:kern w:val="2"/>
      <w:sz w:val="24"/>
      <w:szCs w:val="24"/>
      <w:lang w:val="en-US" w:eastAsia="zh-CN" w:bidi="ar-SA"/>
    </w:rPr>
  </w:style>
  <w:style w:type="paragraph" w:customStyle="1" w:styleId="82">
    <w:name w:val="列表段落"/>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6b276c25-f5e7-4740-b1a0-b16ffcf046b3</errorID>
      <errorWord>，</errorWord>
      <group>L1_Word</group>
      <groupName>字词问题</groupName>
      <ability>L2_Typo</ability>
      <abilityName>字词错误</abilityName>
      <candidateList>
        <item>，具</item>
      </candidateList>
      <explain/>
      <paraID>37E38CE9</paraID>
      <start>42</start>
      <end>44</end>
      <status>modified</status>
      <modifiedWord>，具</modifiedWord>
      <trackRevisions>false</trackRevisions>
    </reviewItem>
    <reviewItem>
      <errorID>8d36cd33-c991-4256-a00d-1150eb4e7e1f</errorID>
      <errorWord>日至2026年</errorWord>
      <group>L1_Word</group>
      <groupName>字词问题</groupName>
      <ability>L2_Typo</ability>
      <abilityName>字词错误</abilityName>
      <candidateList>
        <item>日起至2026年</item>
      </candidateList>
      <explain/>
      <paraID>39069D58</paraID>
      <start>11</start>
      <end>18</end>
      <status>ignored</status>
      <modifiedWord/>
      <trackRevisions>false</trackRevisions>
    </reviewItem>
    <reviewItem>
      <errorID>8e737112-1e2d-4a78-b5a4-c78e8437e38a</errorID>
      <errorWord>：/</errorWord>
      <group>L1_Punc</group>
      <groupName>标点问题</groupName>
      <ability>L2_Punc_CN</ability>
      <abilityName>标点符号问题</abilityName>
      <candidateList>
        <item>：</item>
      </candidateList>
      <explain/>
      <paraID>4B9CD09F</paraID>
      <start>18</start>
      <end>19</end>
      <status>modified</status>
      <modifiedWord>：</modifiedWord>
      <trackRevisions>false</trackRevisions>
    </reviewItem>
    <reviewItem>
      <errorID>d8347f85-ee54-485e-83e8-81f9e552c7e6</errorID>
      <errorWord>，</errorWord>
      <group>L1_Word</group>
      <groupName>字词问题</groupName>
      <ability>L2_Typo</ability>
      <abilityName>字词错误</abilityName>
      <candidateList>
        <item>，将</item>
      </candidateList>
      <explain/>
      <paraID>4E7624ED</paraID>
      <start>74</start>
      <end>76</end>
      <status>modified</status>
      <modifiedWord>，将</modifiedWord>
      <trackRevisions>false</trackRevisions>
    </reviewItem>
    <reviewItem>
      <errorID>0f09acda-8a30-4398-8002-a7c227a2ec7f</errorID>
      <errorWord>准</errorWord>
      <group>L1_Word</group>
      <groupName>字词问题</groupName>
      <ability>L2_Typo</ability>
      <abilityName>字词错误</abilityName>
      <candidateList>
        <item>标准</item>
      </candidateList>
      <explain/>
      <paraID>14A35FA6</paraID>
      <start>13</start>
      <end>15</end>
      <status>modified</status>
      <modifiedWord>标准</modifiedWord>
      <trackRevisions>false</trackRevisions>
    </reviewItem>
    <reviewItem>
      <errorID>adc484b6-c4e3-4236-bcda-f1ba7b13e92b</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70AE05DF</paraID>
      <start>63</start>
      <end>67</end>
      <status>ignored</status>
      <modifiedWord/>
      <trackRevisions>false</trackRevisions>
    </reviewItem>
    <reviewItem>
      <errorID>c98ca938-29b2-455d-b430-eaabcdc91ced</errorID>
      <errorWord>达</errorWord>
      <group>L1_Word</group>
      <groupName>字词问题</groupName>
      <ability>L2_Typo</ability>
      <abilityName>字词错误</abilityName>
      <candidateList>
        <item>达到</item>
      </candidateList>
      <explain/>
      <paraID>28B7A1A1</paraID>
      <start>12</start>
      <end>14</end>
      <status>modified</status>
      <modifiedWord>达到</modifiedWord>
      <trackRevisions>false</trackRevisions>
    </reviewItem>
    <reviewItem>
      <errorID>f17a327a-c54f-4869-b525-6a21b5c412af</errorID>
      <errorWord>作必要</errorWord>
      <group>L1_Word</group>
      <groupName>字词问题</groupName>
      <ability>L2_Typo</ability>
      <abilityName>字词错误</abilityName>
      <candidateList>
        <item>做必要</item>
      </candidateList>
      <explain/>
      <paraID>2D2959B1</paraID>
      <start>134</start>
      <end>137</end>
      <status>ignored</status>
      <modifiedWord/>
      <trackRevisions>false</trackRevisions>
    </reviewItem>
    <reviewItem>
      <errorID>947e0fec-dd8e-424b-9178-60d9d235f0a8</errorID>
      <errorWord>相应</errorWord>
      <group>L1_Word</group>
      <groupName>字词问题</groupName>
      <ability>L2_Typo</ability>
      <abilityName>字词错误</abilityName>
      <candidateList>
        <item>响应</item>
      </candidateList>
      <explain/>
      <paraID>  691369</paraID>
      <start>21</start>
      <end>23</end>
      <status>ignored</status>
      <modifiedWord/>
      <trackRevisions>false</trackRevisions>
    </reviewItem>
    <reviewItem>
      <errorID>d109f661-3595-439a-a692-80b60c49c3aa</errorID>
      <errorWord>性只</errorWord>
      <group>L1_Word</group>
      <groupName>字词问题</groupName>
      <ability>L2_Typo</ability>
      <abilityName>字词错误</abilityName>
      <candidateList>
        <item>性质</item>
      </candidateList>
      <explain/>
      <paraID>69C197C6</paraID>
      <start>13</start>
      <end>15</end>
      <status>ignored</status>
      <modifiedWord/>
      <trackRevisions>false</trackRevisions>
    </reviewItem>
    <reviewItem>
      <errorID>d3df1119-92f0-417b-a647-714ebb3fb6f0</errorID>
      <errorWord>法律、法规</errorWord>
      <group>L1_Word</group>
      <groupName>字词问题</groupName>
      <ability>L2_Typo</ability>
      <abilityName>字词错误</abilityName>
      <candidateList>
        <item>法律法规</item>
      </candidateList>
      <explain/>
      <paraID>6DCF2E64</paraID>
      <start>3</start>
      <end>8</end>
      <status>ignored</status>
      <modifiedWord/>
      <trackRevisions>false</trackRevisions>
    </reviewItem>
    <reviewItem>
      <errorID>d5764b24-7996-4e36-9943-909e7f6f2883</errorID>
      <errorWord>人确定成交供应商</errorWord>
      <group>L1_Word</group>
      <groupName>字词问题</groupName>
      <ability>L2_Typo</ability>
      <abilityName>字词错误</abilityName>
      <candidateList>
        <item>人在确定成交供应商</item>
      </candidateList>
      <explain/>
      <paraID>66E2E6E4</paraID>
      <start>25</start>
      <end>33</end>
      <status>ignored</status>
      <modifiedWord/>
      <trackRevisions>false</trackRevisions>
    </reviewItem>
    <reviewItem>
      <errorID>956d1aa2-f784-4dce-8b6e-84161d0e0e79</errorID>
      <errorWord>接受</errorWord>
      <group>L1_Word</group>
      <groupName>字词问题</groupName>
      <ability>L2_Typo</ability>
      <abilityName>字词错误</abilityName>
      <candidateList>
        <item>接收</item>
      </candidateList>
      <explain/>
      <paraID>5D6AFC3E</paraID>
      <start>139</start>
      <end>141</end>
      <status>ignored</status>
      <modifiedWord/>
      <trackRevisions>false</trackRevisions>
    </reviewItem>
    <reviewItem>
      <errorID>20e619ad-5531-4b9b-a5ea-bfbb67a321de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327FBF38</paraID>
      <start>0</start>
      <end>2</end>
      <status>unmodified</status>
      <modifiedWord/>
      <trackRevisions>false</trackRevisions>
    </reviewItem>
    <reviewItem>
      <errorID>8c7a8e72-c482-4b6e-ac0d-f71756c7766c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64A0F08C</paraID>
      <start>0</start>
      <end>2</end>
      <status>unmodified</status>
      <modifiedWord/>
      <trackRevisions>false</trackRevisions>
    </reviewItem>
    <reviewItem>
      <errorID>a252205a-ef87-4142-8723-a681c081e8e7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4486B9FD</paraID>
      <start>0</start>
      <end>2</end>
      <status>unmodified</status>
      <modifiedWord/>
      <trackRevisions>false</trackRevisions>
    </reviewItem>
    <reviewItem>
      <errorID>8f6de96d-15f7-4552-bb31-8149f1731835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32EBFC5E</paraID>
      <start>0</start>
      <end>2</end>
      <status>unmodified</status>
      <modifiedWord/>
      <trackRevisions>false</trackRevisions>
    </reviewItem>
    <reviewItem>
      <errorID>6dc3e535-4db8-4126-80d0-5af13835c1ec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2B1AAE97</paraID>
      <start>0</start>
      <end>2</end>
      <status>unmodified</status>
      <modifiedWord/>
      <trackRevisions>false</trackRevisions>
    </reviewItem>
    <reviewItem>
      <errorID>c668dd6d-8080-41b9-9f98-d0a91bd0817e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38513785</paraID>
      <start>0</start>
      <end>2</end>
      <status>unmodified</status>
      <modifiedWord/>
      <trackRevisions>false</trackRevisions>
    </reviewItem>
    <reviewItem>
      <errorID>45512c1d-8009-480f-ac08-ce538214f478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4CE82998</paraID>
      <start>0</start>
      <end>2</end>
      <status>unmodified</status>
      <modifiedWord/>
      <trackRevisions>false</trackRevisions>
    </reviewItem>
    <reviewItem>
      <errorID>e0c3e2dd-050d-4bb5-85d6-43ed3afac003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2CD7354D</paraID>
      <start>0</start>
      <end>2</end>
      <status>unmodified</status>
      <modifiedWord/>
      <trackRevisions>false</trackRevisions>
    </reviewItem>
    <reviewItem>
      <errorID>5fd71963-d40f-4030-9527-65e2f75bcfc2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676098CF</paraID>
      <start>0</start>
      <end>2</end>
      <status>unmodified</status>
      <modifiedWord/>
      <trackRevisions>false</trackRevisions>
    </reviewItem>
    <reviewItem>
      <errorID>1e5fdb71-e048-4b34-875b-9a68716fad77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64A22F4</paraID>
      <start>0</start>
      <end>3</end>
      <status>unmodified</status>
      <modifiedWord/>
      <trackRevisions>false</trackRevisions>
    </reviewItem>
    <reviewItem>
      <errorID>65304fff-382c-447a-9b85-6774e8c2d672</errorID>
      <errorWord>（</errorWord>
      <group>L1_Punc</group>
      <groupName>标点问题</groupName>
      <ability>L2_Punc_CN</ability>
      <abilityName>标点符号问题</abilityName>
      <candidateList/>
      <explain>同一形式括号套用。</explain>
      <paraID> 64A22F4</paraID>
      <start>35</start>
      <end>36</end>
      <status>unmodified</status>
      <modifiedWord/>
      <trackRevisions>false</trackRevisions>
    </reviewItem>
    <reviewItem>
      <errorID>6040f5d2-16ea-4abf-85ee-6288d5af4dcd</errorID>
      <errorWord>）</errorWord>
      <group>L1_Punc</group>
      <groupName>标点问题</groupName>
      <ability>L2_Punc_CN</ability>
      <abilityName>标点符号问题</abilityName>
      <candidateList/>
      <explain>同一形式括号套用。</explain>
      <paraID> 64A22F4</paraID>
      <start>41</start>
      <end>42</end>
      <status>unmodified</status>
      <modifiedWord/>
      <trackRevisions>false</trackRevisions>
    </reviewItem>
    <reviewItem>
      <errorID>5654b653-39bd-4352-aa5f-53fbf0e54277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761412E6</paraID>
      <start>0</start>
      <end>2</end>
      <status>unmodified</status>
      <modifiedWord/>
      <trackRevisions>false</trackRevisions>
    </reviewItem>
    <reviewItem>
      <errorID>8c61a9ce-0931-4601-9fa9-ed294b8630eb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B49782A</paraID>
      <start>0</start>
      <end>2</end>
      <status>unmodified</status>
      <modifiedWord/>
      <trackRevisions>false</trackRevisions>
    </reviewItem>
    <reviewItem>
      <errorID>32080523-4dba-4184-8519-a7064f775123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346D320F</paraID>
      <start>0</start>
      <end>2</end>
      <status>unmodified</status>
      <modifiedWord/>
      <trackRevisions>false</trackRevisions>
    </reviewItem>
    <reviewItem>
      <errorID>bf483fee-bff2-4497-aa10-c23c41cf3375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8EF4675</paraID>
      <start>0</start>
      <end>2</end>
      <status>unmodified</status>
      <modifiedWord/>
      <trackRevisions>false</trackRevisions>
    </reviewItem>
    <reviewItem>
      <errorID>9229ba77-0115-4f2b-846a-2deb280f4699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20F9B66A</paraID>
      <start>0</start>
      <end>2</end>
      <status>unmodified</status>
      <modifiedWord/>
      <trackRevisions>false</trackRevisions>
    </reviewItem>
    <reviewItem>
      <errorID>b4f6bdf7-1a18-44b3-a959-2bddf4c999fa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385B751C</paraID>
      <start>0</start>
      <end>2</end>
      <status>unmodified</status>
      <modifiedWord/>
      <trackRevisions>false</trackRevisions>
    </reviewItem>
    <reviewItem>
      <errorID>0d547912-03d0-4fe5-a829-f3a10decce65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6012435D</paraID>
      <start>0</start>
      <end>2</end>
      <status>unmodified</status>
      <modifiedWord/>
      <trackRevisions>false</trackRevisions>
    </reviewItem>
    <reviewItem>
      <errorID>e9ea9910-c18e-40e9-840d-ed872bf9ce3d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6FDF936C</paraID>
      <start>0</start>
      <end>2</end>
      <status>unmodified</status>
      <modifiedWord/>
      <trackRevisions>false</trackRevisions>
    </reviewItem>
    <reviewItem>
      <errorID>5f9bac35-4873-483b-b091-d2cc0f45f4a1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25BE55A9</paraID>
      <start>0</start>
      <end>2</end>
      <status>unmodified</status>
      <modifiedWord/>
      <trackRevisions>false</trackRevisions>
    </reviewItem>
    <reviewItem>
      <errorID>421088c5-5448-41df-8103-86c2dfe9e53a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51A6F81A</paraID>
      <start>0</start>
      <end>2</end>
      <status>unmodified</status>
      <modifiedWord/>
      <trackRevisions>false</trackRevisions>
    </reviewItem>
    <reviewItem>
      <errorID>ee253d86-f442-4cef-aa3c-8146505e8a0c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2869C69</paraID>
      <start>0</start>
      <end>2</end>
      <status>unmodified</status>
      <modifiedWord/>
      <trackRevisions>false</trackRevisions>
    </reviewItem>
    <reviewItem>
      <errorID>45a568a9-5c67-4793-ac5e-0fb07be5e5c6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2BB7E1F2</paraID>
      <start>0</start>
      <end>2</end>
      <status>unmodified</status>
      <modifiedWord/>
      <trackRevisions>false</trackRevisions>
    </reviewItem>
    <reviewItem>
      <errorID>e3902845-759c-48e9-924f-884e2196e758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102C0DD3</paraID>
      <start>0</start>
      <end>2</end>
      <status>unmodified</status>
      <modifiedWord/>
      <trackRevisions>false</trackRevisions>
    </reviewItem>
    <reviewItem>
      <errorID>253dae7a-799f-4725-a9ee-a0fbb0c22d1c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4D084A48</paraID>
      <start>0</start>
      <end>2</end>
      <status>unmodified</status>
      <modifiedWord/>
      <trackRevisions>false</trackRevisions>
    </reviewItem>
    <reviewItem>
      <errorID>3d525b5f-b0d5-4cce-bb4c-45b4232adf98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115E4497</paraID>
      <start>0</start>
      <end>2</end>
      <status>unmodified</status>
      <modifiedWord/>
      <trackRevisions>false</trackRevisions>
    </reviewItem>
    <reviewItem>
      <errorID>0e8a1581-b9ea-4643-bba6-3b599d8d3de0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2543B3D7</paraID>
      <start>0</start>
      <end>2</end>
      <status>unmodified</status>
      <modifiedWord/>
      <trackRevisions>false</trackRevisions>
    </reviewItem>
    <reviewItem>
      <errorID>3605c3b8-93ca-4cb5-8a0c-7ecc2a9d75a9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728942E6</paraID>
      <start>0</start>
      <end>2</end>
      <status>unmodified</status>
      <modifiedWord/>
      <trackRevisions>false</trackRevisions>
    </reviewItem>
    <reviewItem>
      <errorID>f0edf0c9-04aa-4375-aab1-e6a581c084d3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5AC983B8</paraID>
      <start>0</start>
      <end>2</end>
      <status>unmodified</status>
      <modifiedWord/>
      <trackRevisions>false</trackRevisions>
    </reviewItem>
    <reviewItem>
      <errorID>4b950105-3f1a-4e0f-be0c-d4d58bdc3148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19221546</paraID>
      <start>0</start>
      <end>2</end>
      <status>unmodified</status>
      <modifiedWord/>
      <trackRevisions>false</trackRevisions>
    </reviewItem>
    <reviewItem>
      <errorID>ce043296-6c6d-41d6-979f-e2bd2aad48b3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44996841</paraID>
      <start>0</start>
      <end>2</end>
      <status>unmodified</status>
      <modifiedWord/>
      <trackRevisions>false</trackRevisions>
    </reviewItem>
    <reviewItem>
      <errorID>05a36a92-ffd7-4721-9626-c302a752a1ed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7330D854</paraID>
      <start>0</start>
      <end>2</end>
      <status>unmodified</status>
      <modifiedWord/>
      <trackRevisions>false</trackRevisions>
    </reviewItem>
    <reviewItem>
      <errorID>f3be1d61-8c2e-4832-aa2f-096163824717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3BC6C262</paraID>
      <start>0</start>
      <end>2</end>
      <status>unmodified</status>
      <modifiedWord/>
      <trackRevisions>false</trackRevisions>
    </reviewItem>
    <reviewItem>
      <errorID>9450cb66-22df-43bb-8fed-53e29d85204b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3F9087C5</paraID>
      <start>0</start>
      <end>2</end>
      <status>unmodified</status>
      <modifiedWord/>
      <trackRevisions>false</trackRevisions>
    </reviewItem>
    <reviewItem>
      <errorID>99f040a2-d97e-4899-817d-5cd3f6f1f690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3A880F55</paraID>
      <start>0</start>
      <end>2</end>
      <status>unmodified</status>
      <modifiedWord/>
      <trackRevisions>false</trackRevisions>
    </reviewItem>
    <reviewItem>
      <errorID>25499ff8-521d-4312-b562-e64615728085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5707099D</paraID>
      <start>0</start>
      <end>2</end>
      <status>unmodified</status>
      <modifiedWord/>
      <trackRevisions>false</trackRevisions>
    </reviewItem>
    <reviewItem>
      <errorID>58b73a52-58b4-4d2f-8f79-6855aeafa4aa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5DAB476B</paraID>
      <start>0</start>
      <end>2</end>
      <status>unmodified</status>
      <modifiedWord/>
      <trackRevisions>false</trackRevisions>
    </reviewItem>
    <reviewItem>
      <errorID>37572470-8558-41ea-baa5-b830ecd52bf8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4A31D625</paraID>
      <start>0</start>
      <end>2</end>
      <status>unmodified</status>
      <modifiedWord/>
      <trackRevisions>false</trackRevisions>
    </reviewItem>
    <reviewItem>
      <errorID>fce82325-2af0-4c8e-b748-80368efe911b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63BACF6A</paraID>
      <start>0</start>
      <end>2</end>
      <status>unmodified</status>
      <modifiedWord/>
      <trackRevisions>false</trackRevisions>
    </reviewItem>
    <reviewItem>
      <errorID>c2ac95b3-6457-440f-89bc-441d2c234875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5DCE92C8</paraID>
      <start>0</start>
      <end>2</end>
      <status>unmodified</status>
      <modifiedWord/>
      <trackRevisions>false</trackRevisions>
    </reviewItem>
    <reviewItem>
      <errorID>4420b4b8-401b-48c6-8aa8-241c2ee0e57d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1D9F9F6D</paraID>
      <start>0</start>
      <end>2</end>
      <status>unmodified</status>
      <modifiedWord/>
      <trackRevisions>false</trackRevisions>
    </reviewItem>
    <reviewItem>
      <errorID>1e1e3c1d-9c9c-4c1c-ab5f-e985f15fdee5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5A88BDAB</paraID>
      <start>0</start>
      <end>2</end>
      <status>unmodified</status>
      <modifiedWord/>
      <trackRevisions>false</trackRevisions>
    </reviewItem>
    <reviewItem>
      <errorID>4e687216-acda-40e1-ad40-c24e6f80077f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6BD03380</paraID>
      <start>0</start>
      <end>2</end>
      <status>unmodified</status>
      <modifiedWord/>
      <trackRevisions>false</trackRevisions>
    </reviewItem>
    <reviewItem>
      <errorID>d6d172e2-1b6b-48ea-82ce-3797c0fb8ac2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9F0A3BA</paraID>
      <start>0</start>
      <end>2</end>
      <status>unmodified</status>
      <modifiedWord/>
      <trackRevisions>false</trackRevisions>
    </reviewItem>
    <reviewItem>
      <errorID>e6197800-6abd-45ff-b3a1-aa0570ca5aa8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1C44AA59</paraID>
      <start>0</start>
      <end>2</end>
      <status>unmodified</status>
      <modifiedWord/>
      <trackRevisions>false</trackRevisions>
    </reviewItem>
    <reviewItem>
      <errorID>65886eec-c75b-4674-92cf-9ca6b17ed7e4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65945AB7</paraID>
      <start>0</start>
      <end>2</end>
      <status>unmodified</status>
      <modifiedWord/>
      <trackRevisions>false</trackRevisions>
    </reviewItem>
    <reviewItem>
      <errorID>e3bfb831-75e3-48d5-8b45-562110a2a245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6C382D3C</paraID>
      <start>0</start>
      <end>2</end>
      <status>unmodified</status>
      <modifiedWord/>
      <trackRevisions>false</trackRevisions>
    </reviewItem>
    <reviewItem>
      <errorID>ce1eb719-0805-4117-b21e-8e866c65435e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7856CBB3</paraID>
      <start>0</start>
      <end>2</end>
      <status>unmodified</status>
      <modifiedWord/>
      <trackRevisions>false</trackRevisions>
    </reviewItem>
    <reviewItem>
      <errorID>99104301-b21f-4e12-beb4-b1655e47caae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6517E5C3</paraID>
      <start>0</start>
      <end>2</end>
      <status>unmodified</status>
      <modifiedWord/>
      <trackRevisions>false</trackRevisions>
    </reviewItem>
    <reviewItem>
      <errorID>392ff58b-9ade-4c7d-b33d-7c2105d1ed32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31E19A8</paraID>
      <start>0</start>
      <end>2</end>
      <status>unmodified</status>
      <modifiedWord/>
      <trackRevisions>false</trackRevisions>
    </reviewItem>
    <reviewItem>
      <errorID>b88f8a2e-fc46-4e06-944c-c3827f1608fb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7B9A67D6</paraID>
      <start>0</start>
      <end>2</end>
      <status>unmodified</status>
      <modifiedWord/>
      <trackRevisions>false</trackRevisions>
    </reviewItem>
    <reviewItem>
      <errorID>fc09469c-cd81-4863-ad1a-0e29f5994d3a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1F128667</paraID>
      <start>0</start>
      <end>2</end>
      <status>unmodified</status>
      <modifiedWord/>
      <trackRevisions>false</trackRevisions>
    </reviewItem>
    <reviewItem>
      <errorID>ff070f2d-4ee2-46e2-8366-1afbfa5faa5d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3537AA6F</paraID>
      <start>0</start>
      <end>2</end>
      <status>unmodified</status>
      <modifiedWord/>
      <trackRevisions>false</trackRevisions>
    </reviewItem>
    <reviewItem>
      <errorID>5dd05b42-298d-4010-ab4a-554a322ad6c4</errorID>
      <errorWord>道</errorWord>
      <group>L1_Word</group>
      <groupName>字词问题</groupName>
      <ability>L2_Typo</ability>
      <abilityName>字词错误</abilityName>
      <candidateList>
        <item>到</item>
      </candidateList>
      <explain/>
      <paraID>3537AA6F</paraID>
      <start>62</start>
      <end>63</end>
      <status>unmodified</status>
      <modifiedWord/>
      <trackRevisions>false</trackRevisions>
    </reviewItem>
    <reviewItem>
      <errorID>e63833bf-f590-48ab-88f7-4d5a3af760eb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446E5ACA</paraID>
      <start>0</start>
      <end>2</end>
      <status>unmodified</status>
      <modifiedWord/>
      <trackRevisions>false</trackRevisions>
    </reviewItem>
    <reviewItem>
      <errorID>d38b147d-f941-49fc-8256-5f3d15a858e1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40092EB2</paraID>
      <start>0</start>
      <end>2</end>
      <status>unmodified</status>
      <modifiedWord/>
      <trackRevisions>false</trackRevisions>
    </reviewItem>
    <reviewItem>
      <errorID>780fb8ca-9d2f-462b-942a-83e87b8be811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F8DD4DF</paraID>
      <start>0</start>
      <end>2</end>
      <status>unmodified</status>
      <modifiedWord/>
      <trackRevisions>false</trackRevisions>
    </reviewItem>
    <reviewItem>
      <errorID>2536638b-a6dd-4f33-91c4-52e9caf4fb94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42AC898C</paraID>
      <start>0</start>
      <end>2</end>
      <status>unmodified</status>
      <modifiedWord/>
      <trackRevisions>false</trackRevisions>
    </reviewItem>
    <reviewItem>
      <errorID>90d1cc46-0003-4a7c-a279-bcce5b3fc7e2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79F50824</paraID>
      <start>0</start>
      <end>2</end>
      <status>unmodified</status>
      <modifiedWord/>
      <trackRevisions>false</trackRevisions>
    </reviewItem>
    <reviewItem>
      <errorID>ff077e41-2c4d-4075-8810-af1baaa0730e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7807F302</paraID>
      <start>0</start>
      <end>2</end>
      <status>unmodified</status>
      <modifiedWord/>
      <trackRevisions>false</trackRevisions>
    </reviewItem>
    <reviewItem>
      <errorID>52d4ed07-944e-444d-be83-e99abd1b2e8c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6B1E4B41</paraID>
      <start>0</start>
      <end>2</end>
      <status>unmodified</status>
      <modifiedWord/>
      <trackRevisions>false</trackRevisions>
    </reviewItem>
    <reviewItem>
      <errorID>540fc3e3-7d6c-40f0-9adf-3589adfb938a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6FBB32D8</paraID>
      <start>0</start>
      <end>2</end>
      <status>unmodified</status>
      <modifiedWord/>
      <trackRevisions>false</trackRevisions>
    </reviewItem>
    <reviewItem>
      <errorID>270556fc-f90b-443f-a1f7-865e74195a39</errorID>
      <errorWord>(</errorWord>
      <group>L1_Format</group>
      <groupName>格式问题</groupName>
      <ability>L2_HalfPunc_CN</ability>
      <abilityName>全半角问题</abilityName>
      <candidateList>
        <item>（</item>
      </candidateList>
      <explain>文本全半角错误。</explain>
      <paraID>23CAA427</paraID>
      <start>60</start>
      <end>61</end>
      <status>unmodified</status>
      <modifiedWord/>
      <trackRevisions>false</trackRevisions>
    </reviewItem>
    <reviewItem>
      <errorID>a75f34dc-35d3-4961-93a7-38d37808efb4</errorID>
      <errorWord>)</errorWord>
      <group>L1_Format</group>
      <groupName>格式问题</groupName>
      <ability>L2_HalfPunc_CN</ability>
      <abilityName>全半角问题</abilityName>
      <candidateList>
        <item>）</item>
      </candidateList>
      <explain>文本全半角错误。</explain>
      <paraID>23CAA427</paraID>
      <start>67</start>
      <end>68</end>
      <status>unmodified</status>
      <modifiedWord/>
      <trackRevisions>false</trackRevisions>
    </reviewItem>
    <reviewItem>
      <errorID>67a4a644-00e2-492f-be1c-97fcef178f69</errorID>
      <errorWord>(</errorWord>
      <group>L1_Format</group>
      <groupName>格式问题</groupName>
      <ability>L2_HalfPunc_CN</ability>
      <abilityName>全半角问题</abilityName>
      <candidateList>
        <item>（</item>
      </candidateList>
      <explain>文本全半角错误。</explain>
      <paraID>23CAA427</paraID>
      <start>73</start>
      <end>74</end>
      <status>unmodified</status>
      <modifiedWord/>
      <trackRevisions>false</trackRevisions>
    </reviewItem>
    <reviewItem>
      <errorID>915c3e13-e584-41d3-8a8e-880df0f5d92e</errorID>
      <errorWord>)</errorWord>
      <group>L1_Format</group>
      <groupName>格式问题</groupName>
      <ability>L2_HalfPunc_CN</ability>
      <abilityName>全半角问题</abilityName>
      <candidateList>
        <item>）</item>
      </candidateList>
      <explain>文本全半角错误。</explain>
      <paraID>23CAA427</paraID>
      <start>79</start>
      <end>80</end>
      <status>unmodified</status>
      <modifiedWord/>
      <trackRevisions>false</trackRevisions>
    </reviewItem>
    <reviewItem>
      <errorID>b6029a65-549d-4110-825d-6adacbec821f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77296866</paraID>
      <start>0</start>
      <end>2</end>
      <status>unmodified</status>
      <modifiedWord/>
      <trackRevisions>false</trackRevisions>
    </reviewItem>
    <reviewItem>
      <errorID>17a783c2-f71d-4bfa-a16c-28a5095fd00b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A384539</paraID>
      <start>0</start>
      <end>2</end>
      <status>unmodified</status>
      <modifiedWord/>
      <trackRevisions>false</trackRevisions>
    </reviewItem>
    <reviewItem>
      <errorID>a24a03fb-9b4a-4d30-9ad7-dd7816ca36c9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C12FDF5</paraID>
      <start>0</start>
      <end>2</end>
      <status>unmodified</status>
      <modifiedWord/>
      <trackRevisions>false</trackRevisions>
    </reviewItem>
    <reviewItem>
      <errorID>8e33233c-bd4d-4dd7-9d8f-e15386e2047b</errorID>
      <errorWord>前台是</errorWord>
      <group>L1_Word</group>
      <groupName>字词问题</groupName>
      <ability>L2_Typo</ability>
      <abilityName>字词错误</abilityName>
      <candidateList>
        <item>前台</item>
      </candidateList>
      <explain/>
      <paraID>7948C030</paraID>
      <start>62</start>
      <end>65</end>
      <status>unmodified</status>
      <modifiedWord/>
      <trackRevisions>false</trackRevisions>
    </reviewItem>
    <reviewItem>
      <errorID>0dc17ea8-d4d6-4ea7-ab3e-fd2ee62f9fb1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605C34FD</paraID>
      <start>0</start>
      <end>2</end>
      <status>unmodified</status>
      <modifiedWord/>
      <trackRevisions>false</trackRevisions>
    </reviewItem>
    <reviewItem>
      <errorID>6e3e7f39-3453-4ba4-aed0-832d86c68a18</errorID>
      <errorWord>通知到</errorWord>
      <group>L1_Word</group>
      <groupName>字词问题</groupName>
      <ability>L2_Typo</ability>
      <abilityName>字词错误</abilityName>
      <candidateList>
        <item>通知</item>
      </candidateList>
      <explain/>
      <paraID>7E120A3D</paraID>
      <start>103</start>
      <end>106</end>
      <status>unmodified</status>
      <modifiedWord/>
      <trackRevisions>false</trackRevisions>
    </reviewItem>
    <reviewItem>
      <errorID>9790784e-8b77-41ad-b316-c779e8772294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77DE8BD5</paraID>
      <start>0</start>
      <end>2</end>
      <status>unmodified</status>
      <modifiedWord/>
      <trackRevisions>false</trackRevisions>
    </reviewItem>
    <reviewItem>
      <errorID>b47d4273-7211-4801-af51-403a32c09961</errorID>
      <errorWord>通知到</errorWord>
      <group>L1_Word</group>
      <groupName>字词问题</groupName>
      <ability>L2_Typo</ability>
      <abilityName>字词错误</abilityName>
      <candidateList>
        <item>通知</item>
      </candidateList>
      <explain/>
      <paraID>5E73FDA7</paraID>
      <start>4</start>
      <end>7</end>
      <status>unmodified</status>
      <modifiedWord/>
      <trackRevisions>false</trackRevisions>
    </reviewItem>
    <reviewItem>
      <errorID>f4d8c954-98f3-440f-94f8-3ae94898c460</errorID>
      <errorWord>前台是</errorWord>
      <group>L1_Word</group>
      <groupName>字词问题</groupName>
      <ability>L2_Typo</ability>
      <abilityName>字词错误</abilityName>
      <candidateList>
        <item>前台</item>
      </candidateList>
      <explain/>
      <paraID>5E73FDA7</paraID>
      <start>15</start>
      <end>18</end>
      <status>unmodified</status>
      <modifiedWord/>
      <trackRevisions>false</trackRevisions>
    </reviewItem>
    <reviewItem>
      <errorID>f4b5aaa9-1ea0-43b2-8323-70073b4827b6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1583AD5E</paraID>
      <start>0</start>
      <end>2</end>
      <status>unmodified</status>
      <modifiedWord/>
      <trackRevisions>false</trackRevisions>
    </reviewItem>
    <reviewItem>
      <errorID>a5cdc37a-ccb5-4f9a-b98b-008881a72c55</errorID>
      <errorWord>通知到</errorWord>
      <group>L1_Word</group>
      <groupName>字词问题</groupName>
      <ability>L2_Typo</ability>
      <abilityName>字词错误</abilityName>
      <candidateList>
        <item>通知</item>
      </candidateList>
      <explain/>
      <paraID> 92F9953</paraID>
      <start>66</start>
      <end>69</end>
      <status>unmodified</status>
      <modifiedWord/>
      <trackRevisions>false</trackRevisions>
    </reviewItem>
    <reviewItem>
      <errorID>b5d705e3-af59-46e3-b648-ad15395e40d2</errorID>
      <errorWord>前台是</errorWord>
      <group>L1_Word</group>
      <groupName>字词问题</groupName>
      <ability>L2_Typo</ability>
      <abilityName>字词错误</abilityName>
      <candidateList>
        <item>前台</item>
      </candidateList>
      <explain/>
      <paraID>7B0ED583</paraID>
      <start>92</start>
      <end>95</end>
      <status>unmodified</status>
      <modifiedWord/>
      <trackRevisions>false</trackRevisions>
    </reviewItem>
    <reviewItem>
      <errorID>f14ceb12-178e-49f1-ba27-5d2343a07e40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3782CA14</paraID>
      <start>0</start>
      <end>2</end>
      <status>unmodified</status>
      <modifiedWord/>
      <trackRevisions>false</trackRevisions>
    </reviewItem>
    <reviewItem>
      <errorID>d3370fb4-3385-4207-a51d-f928572ebabc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50E60F10</paraID>
      <start>0</start>
      <end>2</end>
      <status>unmodified</status>
      <modifiedWord/>
      <trackRevisions>false</trackRevisions>
    </reviewItem>
    <reviewItem>
      <errorID>30456b9e-75c4-45c5-9523-cfbbdf93057b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12E4518E</paraID>
      <start>0</start>
      <end>3</end>
      <status>unmodified</status>
      <modifiedWord/>
      <trackRevisions>false</trackRevisions>
    </reviewItem>
    <reviewItem>
      <errorID>1ab8a1a3-665d-4f1d-91c5-5bd35da49f48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4E9D5304</paraID>
      <start>0</start>
      <end>3</end>
      <status>unmodified</status>
      <modifiedWord/>
      <trackRevisions>false</trackRevisions>
    </reviewItem>
    <reviewItem>
      <errorID>7aa00f09-ebc4-42b4-9345-effb425b14ef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7260AF09</paraID>
      <start>0</start>
      <end>3</end>
      <status>unmodified</status>
      <modifiedWord/>
      <trackRevisions>false</trackRevisions>
    </reviewItem>
    <reviewItem>
      <errorID>f3ea713d-2591-4672-a3db-7f7c87cbbfca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77AB6707</paraID>
      <start>0</start>
      <end>3</end>
      <status>unmodified</status>
      <modifiedWord/>
      <trackRevisions>false</trackRevisions>
    </reviewItem>
    <reviewItem>
      <errorID>038436e2-fe67-48e7-9049-7be8316b6d82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7EDB0CDD</paraID>
      <start>0</start>
      <end>3</end>
      <status>unmodified</status>
      <modifiedWord/>
      <trackRevisions>false</trackRevisions>
    </reviewItem>
    <reviewItem>
      <errorID>a71f3c05-8062-491e-a95a-c37bd875d887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63AB24A5</paraID>
      <start>0</start>
      <end>3</end>
      <status>unmodified</status>
      <modifiedWord/>
      <trackRevisions>false</trackRevisions>
    </reviewItem>
    <reviewItem>
      <errorID>d545dd29-e7fb-49d2-a176-9707cb471fa8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6D2433B9</paraID>
      <start>0</start>
      <end>3</end>
      <status>unmodified</status>
      <modifiedWord/>
      <trackRevisions>false</trackRevisions>
    </reviewItem>
    <reviewItem>
      <errorID>c5d7d028-ff1e-4ebf-bf54-623cfd4787cc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23070751</paraID>
      <start>0</start>
      <end>2</end>
      <status>unmodified</status>
      <modifiedWord/>
      <trackRevisions>false</trackRevisions>
    </reviewItem>
    <reviewItem>
      <errorID>c2d0e4a5-ab1e-4f97-8e59-d60923fc0565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792C0A27</paraID>
      <start>0</start>
      <end>3</end>
      <status>unmodified</status>
      <modifiedWord/>
      <trackRevisions>false</trackRevisions>
    </reviewItem>
    <reviewItem>
      <errorID>aaf96745-8ad9-4272-95f5-70c03958ddf2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485618EF</paraID>
      <start>0</start>
      <end>3</end>
      <status>unmodified</status>
      <modifiedWord/>
      <trackRevisions>false</trackRevisions>
    </reviewItem>
    <reviewItem>
      <errorID>75744489-aa0e-44e4-87c6-e46ffd3be488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69CBCF7A</paraID>
      <start>0</start>
      <end>3</end>
      <status>unmodified</status>
      <modifiedWord/>
      <trackRevisions>false</trackRevisions>
    </reviewItem>
    <reviewItem>
      <errorID>a03bd087-6023-4ac5-9d2d-3a5f6b45ddc3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5DE82E54</paraID>
      <start>0</start>
      <end>3</end>
      <status>unmodified</status>
      <modifiedWord/>
      <trackRevisions>false</trackRevisions>
    </reviewItem>
    <reviewItem>
      <errorID>4fc414f1-d266-4be2-b318-83a280903db7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43B63AF1</paraID>
      <start>0</start>
      <end>2</end>
      <status>unmodified</status>
      <modifiedWord/>
      <trackRevisions>false</trackRevisions>
    </reviewItem>
    <reviewItem>
      <errorID>7e2f1e62-4f27-4aaa-bad8-095b3f1df4a4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13EDC3D0</paraID>
      <start>0</start>
      <end>2</end>
      <status>unmodified</status>
      <modifiedWord/>
      <trackRevisions>false</trackRevisions>
    </reviewItem>
    <reviewItem>
      <errorID>16c4eb9d-8653-420b-aa2e-d971e15ad0be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737A78EB</paraID>
      <start>0</start>
      <end>2</end>
      <status>unmodified</status>
      <modifiedWord/>
      <trackRevisions>false</trackRevisions>
    </reviewItem>
    <reviewItem>
      <errorID>62189229-ae1f-401a-b0df-6a197b23ed3e</errorID>
      <errorWord>复印件加盖</errorWord>
      <group>L1_Word</group>
      <groupName>字词问题</groupName>
      <ability>L2_Typo</ability>
      <abilityName>字词错误</abilityName>
      <candidateList>
        <item>复印件并加盖</item>
      </candidateList>
      <explain/>
      <paraID>17A9BE43</paraID>
      <start>4</start>
      <end>9</end>
      <status>unmodified</status>
      <modifiedWord/>
      <trackRevisions>false</trackRevisions>
    </reviewItem>
    <reviewItem>
      <errorID>6bb38216-c474-4240-ac5b-a25bc117a952</errorID>
      <errorWord>件</errorWord>
      <group>L1_Word</group>
      <groupName>字词问题</groupName>
      <ability>L2_Typo</ability>
      <abilityName>字词错误</abilityName>
      <candidateList>
        <item>件中</item>
      </candidateList>
      <explain/>
      <paraID>69683EB1</paraID>
      <start>20</start>
      <end>21</end>
      <status>unmodified</status>
      <modifiedWord/>
      <trackRevisions>false</trackRevisions>
    </reviewItem>
    <reviewItem>
      <errorID>9c945ba7-7c0e-4343-be1a-a45485eb8fc1</errorID>
      <errorWord>的</errorWord>
      <group>L1_Word</group>
      <groupName>字词问题</groupName>
      <ability>L2_DDD</ability>
      <abilityName>的地得用法</abilityName>
      <candidateList>
        <item>地</item>
      </candidateList>
      <explain/>
      <paraID>5FF2794B</paraID>
      <start>70</start>
      <end>71</end>
      <status>unmodified</status>
      <modifiedWord/>
      <trackRevisions>false</trackRevisions>
    </reviewItem>
    <reviewItem>
      <errorID>ee6406f9-3ad6-422c-82d9-96f7b80a84aa</errorID>
      <errorWord>模版</errorWord>
      <group>L1_Word</group>
      <groupName>字词问题</groupName>
      <ability>L2_Typo</ability>
      <abilityName>字词错误</abilityName>
      <candidateList>
        <item>模板</item>
      </candidateList>
      <explain>存在发音相同字词的误用。</explain>
      <paraID>24E24526</paraID>
      <start>70</start>
      <end>72</end>
      <status>unmodified</status>
      <modifiedWord/>
      <trackRevisions>false</trackRevisions>
    </reviewItem>
    <reviewItem>
      <errorID>92348719-2d94-4c75-b754-4d19c619a0cd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53AC5772</paraID>
      <start>0</start>
      <end>2</end>
      <status>unmodified</status>
      <modifiedWord/>
      <trackRevisions>false</trackRevisions>
    </reviewItem>
    <reviewItem>
      <errorID>0bfca947-a342-4e81-9d1a-cb2ba2927338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197B5CDC</paraID>
      <start>0</start>
      <end>2</end>
      <status>unmodified</status>
      <modifiedWord/>
      <trackRevisions>false</trackRevisions>
    </reviewItem>
    <reviewItem>
      <errorID>913aee4f-a88a-465c-a693-94316eea5043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70E9D4B0</paraID>
      <start>0</start>
      <end>2</end>
      <status>unmodified</status>
      <modifiedWord/>
      <trackRevisions>false</trackRevisions>
    </reviewItem>
    <reviewItem>
      <errorID>e6c5aec5-e78c-4603-83f7-ccedd881e922</errorID>
      <errorWord>)</errorWord>
      <group>L1_Format</group>
      <groupName>格式问题</groupName>
      <ability>L2_HalfPunc_CN</ability>
      <abilityName>全半角问题</abilityName>
      <candidateList>
        <item>）</item>
      </candidateList>
      <explain>文本全半角错误。</explain>
      <paraID>59F0DF86</paraID>
      <start>76</start>
      <end>77</end>
      <status>unmodified</status>
      <modifiedWord/>
      <trackRevisions>false</trackRevisions>
    </reviewItem>
    <reviewItem>
      <errorID>45534e77-763d-42e3-988b-8f2956e2d9f6</errorID>
      <errorWord>)</errorWord>
      <group>L1_Format</group>
      <groupName>格式问题</groupName>
      <ability>L2_HalfPunc_CN</ability>
      <abilityName>全半角问题</abilityName>
      <candidateList>
        <item>）</item>
      </candidateList>
      <explain>文本全半角错误。</explain>
      <paraID>59F0DF86</paraID>
      <start>129</start>
      <end>130</end>
      <status>unmodified</status>
      <modifiedWord/>
      <trackRevisions>false</trackRevisions>
    </reviewItem>
    <reviewItem>
      <errorID>ab31165c-ffeb-4654-ac03-c374bc9298e5</errorID>
      <errorWord>)</errorWord>
      <group>L1_Format</group>
      <groupName>格式问题</groupName>
      <ability>L2_HalfPunc_CN</ability>
      <abilityName>全半角问题</abilityName>
      <candidateList>
        <item>）</item>
      </candidateList>
      <explain>文本全半角错误。</explain>
      <paraID>59F0DF86</paraID>
      <start>186</start>
      <end>187</end>
      <status>unmodified</status>
      <modifiedWord/>
      <trackRevisions>false</trackRevisions>
    </reviewItem>
    <reviewItem>
      <errorID>fd122eba-0f7a-447c-98cd-391a95f58d34</errorID>
      <errorWord>)</errorWord>
      <group>L1_Format</group>
      <groupName>格式问题</groupName>
      <ability>L2_HalfPunc_CN</ability>
      <abilityName>全半角问题</abilityName>
      <candidateList>
        <item>）</item>
      </candidateList>
      <explain>文本全半角错误。</explain>
      <paraID>59F0DF86</paraID>
      <start>242</start>
      <end>243</end>
      <status>unmodified</status>
      <modifiedWord/>
      <trackRevisions>false</trackRevisions>
    </reviewItem>
    <reviewItem>
      <errorID>eee80604-0952-47f0-a7d1-fa1b3305aff1</errorID>
      <errorWord>)</errorWord>
      <group>L1_Format</group>
      <groupName>格式问题</groupName>
      <ability>L2_HalfPunc_CN</ability>
      <abilityName>全半角问题</abilityName>
      <candidateList>
        <item>）</item>
      </candidateList>
      <explain>文本全半角错误。</explain>
      <paraID> CE119C9</paraID>
      <start>63</start>
      <end>64</end>
      <status>unmodified</status>
      <modifiedWord/>
      <trackRevisions>false</trackRevisions>
    </reviewItem>
    <reviewItem>
      <errorID>cc5b1f99-7b6a-44f7-bf5c-959edf692eb4</errorID>
      <errorWord>)</errorWord>
      <group>L1_Format</group>
      <groupName>格式问题</groupName>
      <ability>L2_HalfPunc_CN</ability>
      <abilityName>全半角问题</abilityName>
      <candidateList>
        <item>）</item>
      </candidateList>
      <explain>文本全半角错误。</explain>
      <paraID> CE119C9</paraID>
      <start>117</start>
      <end>118</end>
      <status>unmodified</status>
      <modifiedWord/>
      <trackRevisions>false</trackRevisions>
    </reviewItem>
    <reviewItem>
      <errorID>7e0f56c3-4cb1-427f-8028-883711b2347f</errorID>
      <errorWord>)</errorWord>
      <group>L1_Format</group>
      <groupName>格式问题</groupName>
      <ability>L2_HalfPunc_CN</ability>
      <abilityName>全半角问题</abilityName>
      <candidateList>
        <item>）</item>
      </candidateList>
      <explain>文本全半角错误。</explain>
      <paraID> CE119C9</paraID>
      <start>174</start>
      <end>175</end>
      <status>unmodified</status>
      <modifiedWord/>
      <trackRevisions>false</trackRevisions>
    </reviewItem>
    <reviewItem>
      <errorID>5786dfff-97df-4819-af37-d5552cd7ef02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6A557010</paraID>
      <start>0</start>
      <end>3</end>
      <status>unmodified</status>
      <modifiedWord/>
      <trackRevisions>false</trackRevisions>
    </reviewItem>
    <reviewItem>
      <errorID>33215980-4c3a-4b02-9249-5bff1406077f</errorID>
      <errorWord>)</errorWord>
      <group>L1_Format</group>
      <groupName>格式问题</groupName>
      <ability>L2_HalfPunc_CN</ability>
      <abilityName>全半角问题</abilityName>
      <candidateList>
        <item>）</item>
      </candidateList>
      <explain>文本全半角错误。</explain>
      <paraID>50D70843</paraID>
      <start>63</start>
      <end>64</end>
      <status>unmodified</status>
      <modifiedWord/>
      <trackRevisions>false</trackRevisions>
    </reviewItem>
    <reviewItem>
      <errorID>306fb2b1-eb61-4731-b4c0-af0d4ea48600</errorID>
      <errorWord>)</errorWord>
      <group>L1_Format</group>
      <groupName>格式问题</groupName>
      <ability>L2_HalfPunc_CN</ability>
      <abilityName>全半角问题</abilityName>
      <candidateList>
        <item>）</item>
      </candidateList>
      <explain>文本全半角错误。</explain>
      <paraID>50D70843</paraID>
      <start>117</start>
      <end>118</end>
      <status>unmodified</status>
      <modifiedWord/>
      <trackRevisions>false</trackRevisions>
    </reviewItem>
    <reviewItem>
      <errorID>90df0d7f-e0d1-42c0-9339-722b7c0087fa</errorID>
      <errorWord>)</errorWord>
      <group>L1_Format</group>
      <groupName>格式问题</groupName>
      <ability>L2_HalfPunc_CN</ability>
      <abilityName>全半角问题</abilityName>
      <candidateList>
        <item>）</item>
      </candidateList>
      <explain>文本全半角错误。</explain>
      <paraID>50D70843</paraID>
      <start>174</start>
      <end>175</end>
      <status>unmodified</status>
      <modifiedWord/>
      <trackRevisions>false</trackRevisions>
    </reviewItem>
    <reviewItem>
      <errorID>01f26a22-6bd7-4b22-8f26-58d6da770f9b</errorID>
      <errorWord>)</errorWord>
      <group>L1_Format</group>
      <groupName>格式问题</groupName>
      <ability>L2_HalfPunc_CN</ability>
      <abilityName>全半角问题</abilityName>
      <candidateList>
        <item>）</item>
      </candidateList>
      <explain>文本全半角错误。</explain>
      <paraID>50D70843</paraID>
      <start>230</start>
      <end>231</end>
      <status>unmodified</status>
      <modifiedWord/>
      <trackRevisions>false</trackRevisions>
    </reviewItem>
    <reviewItem>
      <errorID>07d929ab-8f5e-48ad-9a22-d6e228785b4b</errorID>
      <errorWord>)</errorWord>
      <group>L1_Format</group>
      <groupName>格式问题</groupName>
      <ability>L2_HalfPunc_CN</ability>
      <abilityName>全半角问题</abilityName>
      <candidateList>
        <item>）</item>
      </candidateList>
      <explain>文本全半角错误。</explain>
      <paraID>319EE3ED</paraID>
      <start>67</start>
      <end>68</end>
      <status>unmodified</status>
      <modifiedWord/>
      <trackRevisions>false</trackRevisions>
    </reviewItem>
    <reviewItem>
      <errorID>bc6a378f-15fe-4b54-9913-d42cdad1562e</errorID>
      <errorWord>)</errorWord>
      <group>L1_Format</group>
      <groupName>格式问题</groupName>
      <ability>L2_HalfPunc_CN</ability>
      <abilityName>全半角问题</abilityName>
      <candidateList>
        <item>）</item>
      </candidateList>
      <explain>文本全半角错误。</explain>
      <paraID>319EE3ED</paraID>
      <start>121</start>
      <end>122</end>
      <status>unmodified</status>
      <modifiedWord/>
      <trackRevisions>false</trackRevisions>
    </reviewItem>
    <reviewItem>
      <errorID>eea55166-b073-4801-8b47-3db3501b3779</errorID>
      <errorWord>)</errorWord>
      <group>L1_Format</group>
      <groupName>格式问题</groupName>
      <ability>L2_HalfPunc_CN</ability>
      <abilityName>全半角问题</abilityName>
      <candidateList>
        <item>）</item>
      </candidateList>
      <explain>文本全半角错误。</explain>
      <paraID>319EE3ED</paraID>
      <start>178</start>
      <end>179</end>
      <status>unmodified</status>
      <modifiedWord/>
      <trackRevisions>false</trackRevisions>
    </reviewItem>
    <reviewItem>
      <errorID>79aaccb8-6479-4fe1-b0db-e0f26d815eae</errorID>
      <errorWord>)</errorWord>
      <group>L1_Format</group>
      <groupName>格式问题</groupName>
      <ability>L2_HalfPunc_CN</ability>
      <abilityName>全半角问题</abilityName>
      <candidateList>
        <item>）</item>
      </candidateList>
      <explain>文本全半角错误。</explain>
      <paraID>319EE3ED</paraID>
      <start>234</start>
      <end>235</end>
      <status>unmodified</status>
      <modifiedWord/>
      <trackRevisions>false</trackRevisions>
    </reviewItem>
    <reviewItem>
      <errorID>f745c009-2289-438d-8ffd-6f0890d45896</errorID>
      <errorWord>,</errorWord>
      <group>L1_Format</group>
      <groupName>格式问题</groupName>
      <ability>L2_HalfPunc_CN</ability>
      <abilityName>全半角问题</abilityName>
      <candidateList>
        <item>，</item>
      </candidateList>
      <explain>文本全半角错误。</explain>
      <paraID>6735A7F1</paraID>
      <start>26</start>
      <end>27</end>
      <status>unmodified</status>
      <modifiedWord/>
      <trackRevisions>false</trackRevisions>
    </reviewItem>
    <reviewItem>
      <errorID>f7b0205b-ea90-42a9-9df4-ea9c1cbcf2ba</errorID>
      <errorWord>(</errorWord>
      <group>L1_Format</group>
      <groupName>格式问题</groupName>
      <ability>L2_HalfPunc_CN</ability>
      <abilityName>全半角问题</abilityName>
      <candidateList>
        <item>（</item>
      </candidateList>
      <explain>文本全半角错误。</explain>
      <paraID>723020CB</paraID>
      <start>38</start>
      <end>39</end>
      <status>unmodified</status>
      <modifiedWord/>
      <trackRevisions>false</trackRevisions>
    </reviewItem>
    <reviewItem>
      <errorID>9b707f1a-87e8-4c9a-9327-21fd3d17fb9f</errorID>
      <errorWord>)</errorWord>
      <group>L1_Format</group>
      <groupName>格式问题</groupName>
      <ability>L2_HalfPunc_CN</ability>
      <abilityName>全半角问题</abilityName>
      <candidateList>
        <item>）</item>
      </candidateList>
      <explain>文本全半角错误。</explain>
      <paraID>723020CB</paraID>
      <start>42</start>
      <end>43</end>
      <status>unmodified</status>
      <modifiedWord/>
      <trackRevisions>false</trackRevisions>
    </reviewItem>
    <reviewItem>
      <errorID>0fad2582-0b29-4a4d-93bd-1ce5fd8afebd</errorID>
      <errorWord>(</errorWord>
      <group>L1_Format</group>
      <groupName>格式问题</groupName>
      <ability>L2_HalfPunc_CN</ability>
      <abilityName>全半角问题</abilityName>
      <candidateList>
        <item>（</item>
      </candidateList>
      <explain>文本全半角错误。</explain>
      <paraID>723020CB</paraID>
      <start>47</start>
      <end>48</end>
      <status>unmodified</status>
      <modifiedWord/>
      <trackRevisions>false</trackRevisions>
    </reviewItem>
    <reviewItem>
      <errorID>1bc01e95-2973-4990-8ae5-8af9cea531cf</errorID>
      <errorWord>)</errorWord>
      <group>L1_Format</group>
      <groupName>格式问题</groupName>
      <ability>L2_HalfPunc_CN</ability>
      <abilityName>全半角问题</abilityName>
      <candidateList>
        <item>）</item>
      </candidateList>
      <explain>文本全半角错误。</explain>
      <paraID>723020CB</paraID>
      <start>53</start>
      <end>54</end>
      <status>unmodified</status>
      <modifiedWord/>
      <trackRevisions>false</trackRevisions>
    </reviewItem>
    <reviewItem>
      <errorID>0c19d9fd-f0bf-4561-bf4e-3c95baf6824b</errorID>
      <errorWord>(</errorWord>
      <group>L1_Format</group>
      <groupName>格式问题</groupName>
      <ability>L2_HalfPunc_CN</ability>
      <abilityName>全半角问题</abilityName>
      <candidateList>
        <item>（</item>
      </candidateList>
      <explain>文本全半角错误。</explain>
      <paraID>3B66F7B8</paraID>
      <start>2</start>
      <end>3</end>
      <status>unmodified</status>
      <modifiedWord/>
      <trackRevisions>false</trackRevisions>
    </reviewItem>
    <reviewItem>
      <errorID>de1da01b-1a18-45f2-8fd4-63653482cbef</errorID>
      <errorWord>)</errorWord>
      <group>L1_Format</group>
      <groupName>格式问题</groupName>
      <ability>L2_HalfPunc_CN</ability>
      <abilityName>全半角问题</abilityName>
      <candidateList>
        <item>）</item>
      </candidateList>
      <explain>文本全半角错误。</explain>
      <paraID>3B66F7B8</paraID>
      <start>6</start>
      <end>7</end>
      <status>unmodified</status>
      <modifiedWord/>
      <trackRevisions>false</trackRevisions>
    </reviewItem>
    <reviewItem>
      <errorID>b150e665-8d9b-4191-a45f-35f7f2a16dae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783A1DF0</paraID>
      <start>0</start>
      <end>2</end>
      <status>unmodified</status>
      <modifiedWord/>
      <trackRevisions>false</trackRevisions>
    </reviewItem>
    <reviewItem>
      <errorID>8fe64b00-c3f3-494f-89aa-7d1fbac0ec76</errorID>
      <errorWord>(</errorWord>
      <group>L1_Format</group>
      <groupName>格式问题</groupName>
      <ability>L2_HalfPunc_CN</ability>
      <abilityName>全半角问题</abilityName>
      <candidateList>
        <item>（</item>
      </candidateList>
      <explain>文本全半角错误。</explain>
      <paraID>783A1DF0</paraID>
      <start>2</start>
      <end>3</end>
      <status>unmodified</status>
      <modifiedWord/>
      <trackRevisions>false</trackRevisions>
    </reviewItem>
    <reviewItem>
      <errorID>60c7e276-7ca4-49aa-b1fa-ca64d398856f</errorID>
      <errorWord>)</errorWord>
      <group>L1_Format</group>
      <groupName>格式问题</groupName>
      <ability>L2_HalfPunc_CN</ability>
      <abilityName>全半角问题</abilityName>
      <candidateList>
        <item>）</item>
      </candidateList>
      <explain>文本全半角错误。</explain>
      <paraID>783A1DF0</paraID>
      <start>8</start>
      <end>9</end>
      <status>unmodified</status>
      <modifiedWord/>
      <trackRevisions>false</trackRevisions>
    </reviewItem>
    <reviewItem>
      <errorID>0bf653f9-44b4-4f4c-b125-9f829c10949b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689B870E</paraID>
      <start>0</start>
      <end>2</end>
      <status>unmodified</status>
      <modifiedWord/>
      <trackRevisions>false</trackRevisions>
    </reviewItem>
    <reviewItem>
      <errorID>311890ff-7261-42be-9717-8bb0d2c99b03</errorID>
      <errorWord>(</errorWord>
      <group>L1_Format</group>
      <groupName>格式问题</groupName>
      <ability>L2_HalfPunc_CN</ability>
      <abilityName>全半角问题</abilityName>
      <candidateList>
        <item>（</item>
      </candidateList>
      <explain>文本全半角错误。</explain>
      <paraID>689B870E</paraID>
      <start>2</start>
      <end>3</end>
      <status>unmodified</status>
      <modifiedWord/>
      <trackRevisions>false</trackRevisions>
    </reviewItem>
    <reviewItem>
      <errorID>048ce8fc-31c0-4909-86b1-17b3470e0787</errorID>
      <errorWord>)</errorWord>
      <group>L1_Format</group>
      <groupName>格式问题</groupName>
      <ability>L2_HalfPunc_CN</ability>
      <abilityName>全半角问题</abilityName>
      <candidateList>
        <item>）</item>
      </candidateList>
      <explain>文本全半角错误。</explain>
      <paraID>689B870E</paraID>
      <start>14</start>
      <end>15</end>
      <status>unmodified</status>
      <modifiedWord/>
      <trackRevisions>false</trackRevisions>
    </reviewItem>
    <reviewItem>
      <errorID>572ed3b6-d86d-48c7-97fb-62434c2651e1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3199227E</paraID>
      <start>0</start>
      <end>2</end>
      <status>unmodified</status>
      <modifiedWord/>
      <trackRevisions>false</trackRevisions>
    </reviewItem>
    <reviewItem>
      <errorID>065cd267-c22c-41f1-b105-7451abeca67d</errorID>
      <errorWord>(</errorWord>
      <group>L1_Format</group>
      <groupName>格式问题</groupName>
      <ability>L2_HalfPunc_CN</ability>
      <abilityName>全半角问题</abilityName>
      <candidateList>
        <item>（</item>
      </candidateList>
      <explain>文本全半角错误。</explain>
      <paraID>3199227E</paraID>
      <start>2</start>
      <end>3</end>
      <status>unmodified</status>
      <modifiedWord/>
      <trackRevisions>false</trackRevisions>
    </reviewItem>
    <reviewItem>
      <errorID>579b1723-dafb-4d95-800f-883cab5b779c</errorID>
      <errorWord>)</errorWord>
      <group>L1_Format</group>
      <groupName>格式问题</groupName>
      <ability>L2_HalfPunc_CN</ability>
      <abilityName>全半角问题</abilityName>
      <candidateList>
        <item>）</item>
      </candidateList>
      <explain>文本全半角错误。</explain>
      <paraID>3199227E</paraID>
      <start>5</start>
      <end>6</end>
      <status>unmodified</status>
      <modifiedWord/>
      <trackRevisions>false</trackRevisions>
    </reviewItem>
    <reviewItem>
      <errorID>d7a2af02-a45f-4d7a-a454-b87e2ca2344a</errorID>
      <errorWord>(</errorWord>
      <group>L1_Format</group>
      <groupName>格式问题</groupName>
      <ability>L2_HalfPunc_CN</ability>
      <abilityName>全半角问题</abilityName>
      <candidateList>
        <item>（</item>
      </candidateList>
      <explain>文本全半角错误。</explain>
      <paraID>5ACCFFA8</paraID>
      <start>2</start>
      <end>3</end>
      <status>unmodified</status>
      <modifiedWord/>
      <trackRevisions>false</trackRevisions>
    </reviewItem>
    <reviewItem>
      <errorID>7f8c9c60-5743-4b55-bd28-53712fe610cd</errorID>
      <errorWord>)</errorWord>
      <group>L1_Format</group>
      <groupName>格式问题</groupName>
      <ability>L2_HalfPunc_CN</ability>
      <abilityName>全半角问题</abilityName>
      <candidateList>
        <item>）</item>
      </candidateList>
      <explain>文本全半角错误。</explain>
      <paraID>5ACCFFA8</paraID>
      <start>6</start>
      <end>7</end>
      <status>unmodified</status>
      <modifiedWord/>
      <trackRevisions>false</trackRevisions>
    </reviewItem>
    <reviewItem>
      <errorID>13bb0fea-7fcc-448e-962b-891b0104ef11</errorID>
      <errorWord>(</errorWord>
      <group>L1_Format</group>
      <groupName>格式问题</groupName>
      <ability>L2_HalfPunc_CN</ability>
      <abilityName>全半角问题</abilityName>
      <candidateList>
        <item>（</item>
      </candidateList>
      <explain>文本全半角错误。</explain>
      <paraID>54E40A66</paraID>
      <start>2</start>
      <end>3</end>
      <status>unmodified</status>
      <modifiedWord/>
      <trackRevisions>false</trackRevisions>
    </reviewItem>
    <reviewItem>
      <errorID>0f4c34f9-e4a7-4933-9ea0-85020e518867</errorID>
      <errorWord>)</errorWord>
      <group>L1_Format</group>
      <groupName>格式问题</groupName>
      <ability>L2_HalfPunc_CN</ability>
      <abilityName>全半角问题</abilityName>
      <candidateList>
        <item>）</item>
      </candidateList>
      <explain>文本全半角错误。</explain>
      <paraID>54E40A66</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426f82-169e-48a6-83cd-e5ee3ee4aa75}">
  <ds:schemaRefs/>
</ds:datastoreItem>
</file>

<file path=docProps/app.xml><?xml version="1.0" encoding="utf-8"?>
<Properties xmlns="http://schemas.openxmlformats.org/officeDocument/2006/extended-properties" xmlns:vt="http://schemas.openxmlformats.org/officeDocument/2006/docPropsVTypes">
  <Template>Normal</Template>
  <Company>akoosky</Company>
  <Pages>46</Pages>
  <Words>947</Words>
  <Characters>1073</Characters>
  <Lines>1</Lines>
  <Paragraphs>1</Paragraphs>
  <TotalTime>10</TotalTime>
  <ScaleCrop>false</ScaleCrop>
  <LinksUpToDate>false</LinksUpToDate>
  <CharactersWithSpaces>1117</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2019-05-06T14:32:00Z</dcterms:created>
  <dc:creator>Anakin</dc:creator>
  <cp:lastModifiedBy>唐瘦瘦</cp:lastModifiedBy>
  <cp:lastPrinted>2025-12-19T06:45:00Z</cp:lastPrinted>
  <dcterms:modified xsi:type="dcterms:W3CDTF">2026-10-30T02:22:29Z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1ECEA165F94845FFAF35C1C96E4FB9B0_12</vt:lpwstr>
  </property>
  <property fmtid="{D5CDD505-2E9C-101B-9397-08002B2CF9AE}" pid="4" name="KSOTemplateDocerSaveRecord">
    <vt:lpwstr>eyJoZGlkIjoiYzZhZTc3Y2E5MDYyNWU2NzRiZDA3NjMyMTNjOWM1ZWUiLCJ1c2VySWQiOiI0NTAwNDIwODUifQ==</vt:lpwstr>
  </property>
</Properties>
</file>