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70300C">
      <w:pPr>
        <w:tabs>
          <w:tab w:val="left" w:pos="315"/>
          <w:tab w:val="left" w:pos="8820"/>
        </w:tabs>
        <w:spacing w:before="312" w:beforeLines="100" w:after="156" w:afterLines="50" w:line="500" w:lineRule="exact"/>
        <w:ind w:right="267" w:rightChars="127"/>
        <w:jc w:val="center"/>
        <w:rPr>
          <w:rFonts w:hint="eastAsia" w:ascii="宋体" w:hAnsi="宋体" w:eastAsia="宋体" w:cs="宋体"/>
          <w:b/>
          <w:bCs/>
          <w:color w:val="auto"/>
          <w:sz w:val="84"/>
          <w:szCs w:val="8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84"/>
          <w:szCs w:val="84"/>
          <w:highlight w:val="none"/>
          <w:lang w:val="en-US" w:eastAsia="zh-CN"/>
        </w:rPr>
        <w:t xml:space="preserve"> 询</w:t>
      </w:r>
    </w:p>
    <w:p w14:paraId="2D3D82C1">
      <w:pPr>
        <w:pStyle w:val="8"/>
        <w:jc w:val="center"/>
        <w:rPr>
          <w:rFonts w:hint="eastAsia" w:ascii="宋体" w:hAnsi="宋体" w:eastAsia="宋体" w:cs="宋体"/>
          <w:b/>
          <w:bCs/>
          <w:color w:val="auto"/>
          <w:sz w:val="84"/>
          <w:szCs w:val="84"/>
          <w:highlight w:val="none"/>
          <w:lang w:val="en-US" w:eastAsia="zh-CN"/>
        </w:rPr>
      </w:pPr>
    </w:p>
    <w:p w14:paraId="2C84A0FC">
      <w:pPr>
        <w:pStyle w:val="8"/>
        <w:jc w:val="center"/>
        <w:rPr>
          <w:rFonts w:hint="eastAsia" w:ascii="宋体" w:hAnsi="宋体" w:eastAsia="宋体" w:cs="宋体"/>
          <w:b/>
          <w:bCs/>
          <w:color w:val="auto"/>
          <w:sz w:val="84"/>
          <w:szCs w:val="8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84"/>
          <w:szCs w:val="84"/>
          <w:highlight w:val="none"/>
          <w:lang w:val="en-US" w:eastAsia="zh-CN"/>
        </w:rPr>
        <w:t>价</w:t>
      </w:r>
    </w:p>
    <w:p w14:paraId="4DBDCC62">
      <w:pPr>
        <w:pStyle w:val="8"/>
        <w:jc w:val="center"/>
        <w:rPr>
          <w:rFonts w:hint="eastAsia" w:ascii="宋体" w:hAnsi="宋体" w:eastAsia="宋体" w:cs="宋体"/>
          <w:b/>
          <w:bCs/>
          <w:color w:val="auto"/>
          <w:sz w:val="84"/>
          <w:szCs w:val="84"/>
          <w:highlight w:val="none"/>
          <w:lang w:val="en-US" w:eastAsia="zh-CN"/>
        </w:rPr>
      </w:pPr>
    </w:p>
    <w:p w14:paraId="30157887">
      <w:pPr>
        <w:pStyle w:val="8"/>
        <w:jc w:val="center"/>
        <w:rPr>
          <w:rFonts w:hint="eastAsia" w:ascii="宋体" w:hAnsi="宋体" w:eastAsia="宋体" w:cs="宋体"/>
          <w:b/>
          <w:bCs/>
          <w:color w:val="auto"/>
          <w:sz w:val="84"/>
          <w:szCs w:val="8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84"/>
          <w:szCs w:val="84"/>
          <w:highlight w:val="none"/>
          <w:lang w:val="en-US" w:eastAsia="zh-CN"/>
        </w:rPr>
        <w:t>文</w:t>
      </w:r>
    </w:p>
    <w:p w14:paraId="0DB7FE96">
      <w:pPr>
        <w:pStyle w:val="8"/>
        <w:jc w:val="center"/>
        <w:rPr>
          <w:rFonts w:hint="eastAsia" w:ascii="宋体" w:hAnsi="宋体" w:eastAsia="宋体" w:cs="宋体"/>
          <w:b/>
          <w:bCs/>
          <w:color w:val="auto"/>
          <w:sz w:val="84"/>
          <w:szCs w:val="84"/>
          <w:highlight w:val="none"/>
          <w:lang w:val="en-US" w:eastAsia="zh-CN"/>
        </w:rPr>
      </w:pPr>
    </w:p>
    <w:p w14:paraId="299D8E32">
      <w:pPr>
        <w:pStyle w:val="8"/>
        <w:jc w:val="center"/>
        <w:rPr>
          <w:rFonts w:hint="default" w:ascii="宋体" w:hAnsi="宋体" w:eastAsia="宋体" w:cs="宋体"/>
          <w:b/>
          <w:bCs/>
          <w:color w:val="auto"/>
          <w:sz w:val="84"/>
          <w:szCs w:val="8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84"/>
          <w:szCs w:val="84"/>
          <w:highlight w:val="none"/>
          <w:lang w:val="en-US" w:eastAsia="zh-CN"/>
        </w:rPr>
        <w:t>件</w:t>
      </w:r>
    </w:p>
    <w:p w14:paraId="0976D0AC">
      <w:pPr>
        <w:pStyle w:val="8"/>
        <w:rPr>
          <w:rFonts w:hint="eastAsia" w:ascii="宋体" w:hAnsi="宋体" w:eastAsia="宋体" w:cs="宋体"/>
          <w:b/>
          <w:bCs/>
          <w:color w:val="auto"/>
          <w:sz w:val="44"/>
          <w:szCs w:val="44"/>
          <w:highlight w:val="none"/>
        </w:rPr>
      </w:pPr>
    </w:p>
    <w:p w14:paraId="5BFFE6CA">
      <w:pPr>
        <w:pStyle w:val="8"/>
        <w:rPr>
          <w:rFonts w:hint="eastAsia" w:ascii="宋体" w:hAnsi="宋体" w:eastAsia="宋体" w:cs="宋体"/>
          <w:b/>
          <w:bCs/>
          <w:color w:val="auto"/>
          <w:sz w:val="44"/>
          <w:szCs w:val="44"/>
          <w:highlight w:val="none"/>
        </w:rPr>
      </w:pPr>
    </w:p>
    <w:p w14:paraId="38508516">
      <w:pPr>
        <w:pStyle w:val="8"/>
        <w:rPr>
          <w:rFonts w:hint="eastAsia" w:ascii="宋体" w:hAnsi="宋体" w:eastAsia="宋体" w:cs="宋体"/>
          <w:b/>
          <w:bCs/>
          <w:color w:val="auto"/>
          <w:sz w:val="44"/>
          <w:szCs w:val="44"/>
          <w:highlight w:val="none"/>
        </w:rPr>
      </w:pPr>
    </w:p>
    <w:p w14:paraId="68428EC4">
      <w:pPr>
        <w:pStyle w:val="8"/>
        <w:rPr>
          <w:rFonts w:hint="eastAsia" w:ascii="宋体" w:hAnsi="宋体" w:eastAsia="宋体" w:cs="宋体"/>
          <w:b/>
          <w:bCs/>
          <w:color w:val="auto"/>
          <w:sz w:val="44"/>
          <w:szCs w:val="44"/>
          <w:highlight w:val="none"/>
        </w:rPr>
      </w:pPr>
    </w:p>
    <w:p w14:paraId="46C21913">
      <w:pPr>
        <w:tabs>
          <w:tab w:val="left" w:pos="2410"/>
        </w:tabs>
        <w:autoSpaceDE w:val="0"/>
        <w:autoSpaceDN w:val="0"/>
        <w:adjustRightInd w:val="0"/>
        <w:snapToGrid w:val="0"/>
        <w:spacing w:line="360" w:lineRule="auto"/>
        <w:ind w:firstLine="723" w:firstLineChars="200"/>
        <w:rPr>
          <w:rFonts w:hint="default" w:ascii="宋体" w:hAnsi="宋体" w:eastAsia="宋体" w:cs="宋体"/>
          <w:b/>
          <w:color w:val="auto"/>
          <w:spacing w:val="20"/>
          <w:kern w:val="0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pacing w:val="20"/>
          <w:kern w:val="0"/>
          <w:sz w:val="32"/>
          <w:szCs w:val="32"/>
          <w:highlight w:val="none"/>
        </w:rPr>
        <w:t>名称：</w:t>
      </w:r>
      <w:r>
        <w:rPr>
          <w:rFonts w:hint="eastAsia" w:cs="宋体"/>
          <w:b/>
          <w:color w:val="auto"/>
          <w:sz w:val="28"/>
          <w:highlight w:val="none"/>
          <w:lang w:eastAsia="zh-CN"/>
        </w:rPr>
        <w:t>滁州市第一人民医院</w:t>
      </w:r>
      <w:r>
        <w:rPr>
          <w:rFonts w:hint="eastAsia" w:cs="宋体"/>
          <w:b/>
          <w:color w:val="auto"/>
          <w:sz w:val="28"/>
          <w:highlight w:val="none"/>
          <w:lang w:val="en-US" w:eastAsia="zh-CN"/>
        </w:rPr>
        <w:t>病理组织漂烘仪设备询价文件</w:t>
      </w:r>
    </w:p>
    <w:p w14:paraId="21B83D5E">
      <w:pPr>
        <w:tabs>
          <w:tab w:val="left" w:pos="2410"/>
        </w:tabs>
        <w:autoSpaceDE w:val="0"/>
        <w:autoSpaceDN w:val="0"/>
        <w:adjustRightInd w:val="0"/>
        <w:snapToGrid w:val="0"/>
        <w:spacing w:line="360" w:lineRule="auto"/>
        <w:ind w:firstLine="723" w:firstLineChars="200"/>
        <w:rPr>
          <w:rFonts w:hint="default" w:ascii="宋体" w:hAnsi="宋体" w:eastAsia="宋体" w:cs="宋体"/>
          <w:b/>
          <w:color w:val="auto"/>
          <w:spacing w:val="20"/>
          <w:kern w:val="0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pacing w:val="20"/>
          <w:kern w:val="0"/>
          <w:sz w:val="32"/>
          <w:szCs w:val="32"/>
          <w:highlight w:val="none"/>
        </w:rPr>
        <w:t>编号：</w:t>
      </w:r>
      <w:r>
        <w:rPr>
          <w:rFonts w:hint="eastAsia" w:ascii="宋体" w:hAnsi="宋体" w:eastAsia="宋体" w:cs="宋体"/>
          <w:b/>
          <w:color w:val="auto"/>
          <w:spacing w:val="20"/>
          <w:kern w:val="0"/>
          <w:sz w:val="32"/>
          <w:szCs w:val="32"/>
          <w:highlight w:val="none"/>
          <w:u w:val="single"/>
          <w:lang w:val="en-US" w:eastAsia="zh-CN"/>
        </w:rPr>
        <w:t xml:space="preserve">  XJSB-2026030  </w:t>
      </w:r>
    </w:p>
    <w:p w14:paraId="0E3C8FC9">
      <w:pPr>
        <w:tabs>
          <w:tab w:val="left" w:pos="2410"/>
        </w:tabs>
        <w:autoSpaceDE w:val="0"/>
        <w:autoSpaceDN w:val="0"/>
        <w:adjustRightInd w:val="0"/>
        <w:snapToGrid w:val="0"/>
        <w:spacing w:line="360" w:lineRule="auto"/>
        <w:ind w:firstLine="723" w:firstLineChars="200"/>
        <w:rPr>
          <w:rFonts w:hint="eastAsia" w:ascii="宋体" w:hAnsi="宋体" w:eastAsia="宋体" w:cs="宋体"/>
          <w:b/>
          <w:color w:val="auto"/>
          <w:spacing w:val="20"/>
          <w:kern w:val="0"/>
          <w:sz w:val="32"/>
          <w:szCs w:val="32"/>
          <w:highlight w:val="none"/>
          <w:u w:val="none"/>
          <w:lang w:val="en-US" w:eastAsia="zh-CN"/>
        </w:rPr>
      </w:pPr>
    </w:p>
    <w:p w14:paraId="24777D52">
      <w:pPr>
        <w:tabs>
          <w:tab w:val="left" w:pos="2410"/>
        </w:tabs>
        <w:autoSpaceDE w:val="0"/>
        <w:autoSpaceDN w:val="0"/>
        <w:adjustRightInd w:val="0"/>
        <w:snapToGrid w:val="0"/>
        <w:spacing w:line="360" w:lineRule="auto"/>
        <w:jc w:val="center"/>
        <w:rPr>
          <w:rFonts w:hint="default"/>
        </w:rPr>
      </w:pPr>
      <w:r>
        <w:rPr>
          <w:rFonts w:hint="eastAsia" w:ascii="宋体" w:hAnsi="宋体" w:eastAsia="宋体" w:cs="宋体"/>
          <w:b/>
          <w:color w:val="auto"/>
          <w:spacing w:val="20"/>
          <w:kern w:val="0"/>
          <w:sz w:val="32"/>
          <w:szCs w:val="32"/>
          <w:highlight w:val="none"/>
          <w:u w:val="none"/>
          <w:lang w:val="en-US" w:eastAsia="zh-CN"/>
        </w:rPr>
        <w:t>2026年11月</w:t>
      </w:r>
    </w:p>
    <w:p w14:paraId="7980E111">
      <w:pPr>
        <w:numPr>
          <w:ilvl w:val="0"/>
          <w:numId w:val="1"/>
        </w:numPr>
        <w:tabs>
          <w:tab w:val="left" w:pos="1260"/>
        </w:tabs>
        <w:ind w:left="218" w:leftChars="104" w:firstLine="420" w:firstLineChars="0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  <w:t>产品清单及要求</w:t>
      </w:r>
    </w:p>
    <w:p w14:paraId="539D1E50">
      <w:pPr>
        <w:numPr>
          <w:ilvl w:val="0"/>
          <w:numId w:val="2"/>
        </w:numPr>
        <w:ind w:left="632" w:leftChars="301" w:firstLine="15" w:firstLineChars="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项目明细</w:t>
      </w:r>
    </w:p>
    <w:p w14:paraId="419819A4">
      <w:pPr>
        <w:numPr>
          <w:ilvl w:val="0"/>
          <w:numId w:val="3"/>
        </w:numPr>
        <w:ind w:left="855" w:leftChars="0" w:hanging="215" w:firstLineChars="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产品名称：病理组织漂烘仪；</w:t>
      </w:r>
    </w:p>
    <w:p w14:paraId="56460940">
      <w:pPr>
        <w:numPr>
          <w:ilvl w:val="0"/>
          <w:numId w:val="3"/>
        </w:numPr>
        <w:ind w:left="855" w:leftChars="0" w:hanging="215" w:firstLineChars="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采购数量：2台；</w:t>
      </w:r>
    </w:p>
    <w:p w14:paraId="142AD510">
      <w:pPr>
        <w:numPr>
          <w:ilvl w:val="0"/>
          <w:numId w:val="3"/>
        </w:numPr>
        <w:ind w:left="855" w:leftChars="0" w:hanging="215" w:firstLineChars="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预算单价：单价10000元/台，总金额20000元。</w:t>
      </w:r>
    </w:p>
    <w:p w14:paraId="4662A9DE">
      <w:pPr>
        <w:numPr>
          <w:ilvl w:val="0"/>
          <w:numId w:val="2"/>
        </w:numPr>
        <w:ind w:left="632" w:leftChars="301" w:firstLine="15" w:firstLineChars="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功能及参数要求：</w:t>
      </w:r>
    </w:p>
    <w:p w14:paraId="4263F182">
      <w:pPr>
        <w:pStyle w:val="8"/>
        <w:numPr>
          <w:ilvl w:val="0"/>
          <w:numId w:val="4"/>
        </w:numPr>
        <w:ind w:left="0" w:leftChars="0" w:firstLine="68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采用模块化设计，漂片、烘片、烤片三部分可独立温度控制。</w:t>
      </w:r>
    </w:p>
    <w:p w14:paraId="13A6A0EA">
      <w:pPr>
        <w:pStyle w:val="8"/>
        <w:numPr>
          <w:ilvl w:val="0"/>
          <w:numId w:val="4"/>
        </w:numPr>
        <w:ind w:left="0" w:leftChars="0" w:firstLine="68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黑色的搪瓷聚合物漂片槽，捞片时对比清楚，方便操作。</w:t>
      </w:r>
    </w:p>
    <w:p w14:paraId="50BADAA8">
      <w:pPr>
        <w:pStyle w:val="8"/>
        <w:numPr>
          <w:ilvl w:val="0"/>
          <w:numId w:val="4"/>
        </w:numPr>
        <w:ind w:left="0" w:leftChars="0" w:firstLine="68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瓦楞状烘片槽设计，玻片呈60°斜角插入，同时可处理≥60块玻片。</w:t>
      </w:r>
      <w:bookmarkStart w:id="0" w:name="_GoBack"/>
      <w:bookmarkEnd w:id="0"/>
    </w:p>
    <w:p w14:paraId="2434351A">
      <w:pPr>
        <w:pStyle w:val="8"/>
        <w:numPr>
          <w:ilvl w:val="0"/>
          <w:numId w:val="4"/>
        </w:numPr>
        <w:ind w:left="0" w:leftChars="0" w:firstLine="68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烤片室可容纳3个常规染色架。</w:t>
      </w:r>
    </w:p>
    <w:p w14:paraId="1C2AD024">
      <w:pPr>
        <w:pStyle w:val="8"/>
        <w:numPr>
          <w:ilvl w:val="0"/>
          <w:numId w:val="4"/>
        </w:numPr>
        <w:ind w:left="0" w:leftChars="0" w:firstLine="68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烤片室可根据温度设定不同的烤片时间，有声音报警。</w:t>
      </w:r>
    </w:p>
    <w:p w14:paraId="74376C6B">
      <w:pPr>
        <w:pStyle w:val="8"/>
        <w:numPr>
          <w:ilvl w:val="0"/>
          <w:numId w:val="4"/>
        </w:numPr>
        <w:ind w:left="0" w:leftChars="0" w:firstLine="68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温控范围：常温—90℃可调。</w:t>
      </w:r>
    </w:p>
    <w:p w14:paraId="09D2CB18">
      <w:pPr>
        <w:pStyle w:val="8"/>
        <w:numPr>
          <w:ilvl w:val="0"/>
          <w:numId w:val="4"/>
        </w:numPr>
        <w:ind w:left="0" w:leftChars="0" w:firstLine="68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质保期≥3年。</w:t>
      </w:r>
    </w:p>
    <w:p w14:paraId="0093DFC5">
      <w:pPr>
        <w:numPr>
          <w:ilvl w:val="0"/>
          <w:numId w:val="1"/>
        </w:numPr>
        <w:tabs>
          <w:tab w:val="left" w:pos="1260"/>
        </w:tabs>
        <w:ind w:left="218" w:leftChars="104" w:firstLine="420" w:firstLineChars="0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  <w:t>报名材料要求</w:t>
      </w:r>
    </w:p>
    <w:p w14:paraId="72D71D6D">
      <w:pPr>
        <w:numPr>
          <w:ilvl w:val="0"/>
          <w:numId w:val="0"/>
        </w:numPr>
        <w:bidi w:val="0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报价需包含产品/服务费、税费、运输安装等全部费用。请提供详细的产品技术参数、服务方案及售后承诺。具体要求如下:</w:t>
      </w:r>
    </w:p>
    <w:p w14:paraId="2B05A898">
      <w:pPr>
        <w:numPr>
          <w:ilvl w:val="0"/>
          <w:numId w:val="5"/>
        </w:numPr>
        <w:bidi w:val="0"/>
        <w:ind w:left="636" w:leftChars="303" w:firstLine="0" w:firstLineChars="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产品询价响应表</w:t>
      </w:r>
    </w:p>
    <w:p w14:paraId="67D560AE">
      <w:pPr>
        <w:numPr>
          <w:ilvl w:val="0"/>
          <w:numId w:val="0"/>
        </w:numPr>
        <w:bidi w:val="0"/>
        <w:ind w:left="0" w:leftChars="0"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按照产品询价响应参数表模板内容填写后打印，盖鲜章并扫描后与WORD版一同发送至邮箱。</w:t>
      </w:r>
    </w:p>
    <w:p w14:paraId="79EB0A47">
      <w:pPr>
        <w:numPr>
          <w:ilvl w:val="0"/>
          <w:numId w:val="5"/>
        </w:numPr>
        <w:bidi w:val="0"/>
        <w:ind w:left="636" w:leftChars="303" w:firstLine="0" w:firstLineChars="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其他需提交材料</w:t>
      </w:r>
    </w:p>
    <w:p w14:paraId="405A517A">
      <w:pPr>
        <w:numPr>
          <w:ilvl w:val="0"/>
          <w:numId w:val="6"/>
        </w:numPr>
        <w:bidi w:val="0"/>
        <w:ind w:left="640" w:leftChars="0" w:hanging="5" w:firstLineChars="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厂家三证，投标供应商三证；</w:t>
      </w:r>
    </w:p>
    <w:p w14:paraId="3ECC5FDC">
      <w:pPr>
        <w:numPr>
          <w:ilvl w:val="0"/>
          <w:numId w:val="6"/>
        </w:numPr>
        <w:bidi w:val="0"/>
        <w:ind w:left="640" w:leftChars="0" w:hanging="5" w:firstLineChars="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医疗器械注册证/备案证/非医疗器械证明；</w:t>
      </w:r>
    </w:p>
    <w:p w14:paraId="628F67AC">
      <w:pPr>
        <w:numPr>
          <w:ilvl w:val="0"/>
          <w:numId w:val="6"/>
        </w:numPr>
        <w:bidi w:val="0"/>
        <w:ind w:left="640" w:leftChars="0" w:hanging="5" w:firstLineChars="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产品注册检验报告、说明书；</w:t>
      </w:r>
    </w:p>
    <w:p w14:paraId="3E061BA5">
      <w:pPr>
        <w:numPr>
          <w:ilvl w:val="0"/>
          <w:numId w:val="6"/>
        </w:numPr>
        <w:bidi w:val="0"/>
        <w:ind w:left="640" w:leftChars="0" w:hanging="5" w:firstLineChars="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产品彩页；</w:t>
      </w:r>
    </w:p>
    <w:p w14:paraId="5C08359B">
      <w:pPr>
        <w:numPr>
          <w:ilvl w:val="0"/>
          <w:numId w:val="6"/>
        </w:numPr>
        <w:bidi w:val="0"/>
        <w:ind w:left="640" w:leftChars="0" w:firstLine="0" w:firstLineChars="0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其他可证明产品核心参数的材料。</w:t>
      </w:r>
    </w:p>
    <w:p w14:paraId="568A2BC2">
      <w:pPr>
        <w:numPr>
          <w:ilvl w:val="0"/>
          <w:numId w:val="1"/>
        </w:numPr>
        <w:tabs>
          <w:tab w:val="left" w:pos="1260"/>
        </w:tabs>
        <w:ind w:left="218" w:leftChars="104" w:firstLine="420" w:firstLineChars="0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  <w:t>其他说明</w:t>
      </w:r>
    </w:p>
    <w:p w14:paraId="62FED93E">
      <w:pPr>
        <w:numPr>
          <w:ilvl w:val="0"/>
          <w:numId w:val="0"/>
        </w:numPr>
        <w:bidi w:val="0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我院将根据符合采购需求、质量和服务相等且报价最低的原则确定成交供应商。</w:t>
      </w:r>
    </w:p>
    <w:p w14:paraId="3885A5B4">
      <w:pPr>
        <w:numPr>
          <w:ilvl w:val="0"/>
          <w:numId w:val="0"/>
        </w:numPr>
        <w:bidi w:val="0"/>
        <w:ind w:firstLine="640" w:firstLineChars="200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采购人保留对本次采购的最终解释权。</w:t>
      </w:r>
    </w:p>
    <w:p w14:paraId="0EBB5AA1">
      <w:pPr>
        <w:numPr>
          <w:ilvl w:val="0"/>
          <w:numId w:val="0"/>
        </w:numPr>
        <w:bidi w:val="0"/>
        <w:rPr>
          <w:rFonts w:hint="default"/>
        </w:rPr>
      </w:pPr>
    </w:p>
    <w:p w14:paraId="464C41D5">
      <w:pPr>
        <w:pStyle w:val="8"/>
        <w:rPr>
          <w:rFonts w:hint="default"/>
        </w:rPr>
      </w:pPr>
    </w:p>
    <w:p w14:paraId="7CC95436">
      <w:pPr>
        <w:pStyle w:val="8"/>
        <w:rPr>
          <w:rFonts w:hint="default"/>
        </w:rPr>
      </w:pPr>
    </w:p>
    <w:p w14:paraId="15536944">
      <w:pPr>
        <w:pStyle w:val="8"/>
        <w:rPr>
          <w:rFonts w:hint="default"/>
        </w:rPr>
      </w:pPr>
    </w:p>
    <w:p w14:paraId="0AAD0DCB">
      <w:pPr>
        <w:numPr>
          <w:ilvl w:val="0"/>
          <w:numId w:val="0"/>
        </w:numPr>
        <w:bidi w:val="0"/>
        <w:rPr>
          <w:rFonts w:hint="default"/>
        </w:rPr>
      </w:pPr>
    </w:p>
    <w:p w14:paraId="6EA177FA">
      <w:pPr>
        <w:numPr>
          <w:ilvl w:val="0"/>
          <w:numId w:val="0"/>
        </w:numPr>
        <w:bidi w:val="0"/>
        <w:rPr>
          <w:rFonts w:hint="default"/>
        </w:rPr>
      </w:pPr>
    </w:p>
    <w:p w14:paraId="721A9B4E">
      <w:pPr>
        <w:numPr>
          <w:ilvl w:val="0"/>
          <w:numId w:val="0"/>
        </w:numPr>
        <w:bidi w:val="0"/>
        <w:rPr>
          <w:rFonts w:hint="default"/>
        </w:rPr>
      </w:pPr>
    </w:p>
    <w:p w14:paraId="34D14502">
      <w:pPr>
        <w:pStyle w:val="8"/>
        <w:rPr>
          <w:rFonts w:hint="default"/>
        </w:rPr>
      </w:pPr>
    </w:p>
    <w:p w14:paraId="38920107">
      <w:pPr>
        <w:pStyle w:val="8"/>
        <w:rPr>
          <w:rFonts w:hint="default"/>
        </w:rPr>
      </w:pPr>
    </w:p>
    <w:p w14:paraId="088E88D2">
      <w:pPr>
        <w:pStyle w:val="8"/>
        <w:rPr>
          <w:rFonts w:hint="default"/>
        </w:rPr>
      </w:pPr>
    </w:p>
    <w:p w14:paraId="2C38CB34">
      <w:pPr>
        <w:pStyle w:val="8"/>
        <w:rPr>
          <w:rFonts w:hint="default"/>
        </w:rPr>
      </w:pPr>
    </w:p>
    <w:p w14:paraId="16BDB9E3">
      <w:pPr>
        <w:pStyle w:val="8"/>
        <w:rPr>
          <w:rFonts w:hint="default"/>
        </w:rPr>
      </w:pPr>
    </w:p>
    <w:p w14:paraId="07FF4885">
      <w:pPr>
        <w:pStyle w:val="8"/>
        <w:rPr>
          <w:rFonts w:hint="default"/>
        </w:rPr>
      </w:pPr>
    </w:p>
    <w:p w14:paraId="63C212FC">
      <w:pPr>
        <w:pStyle w:val="8"/>
        <w:rPr>
          <w:rFonts w:hint="default"/>
        </w:rPr>
      </w:pPr>
    </w:p>
    <w:p w14:paraId="63FA8873">
      <w:pPr>
        <w:pStyle w:val="8"/>
        <w:rPr>
          <w:rFonts w:hint="default"/>
        </w:rPr>
      </w:pPr>
    </w:p>
    <w:p w14:paraId="1E85039E">
      <w:pPr>
        <w:pStyle w:val="8"/>
        <w:rPr>
          <w:rFonts w:hint="default"/>
        </w:rPr>
      </w:pPr>
    </w:p>
    <w:p w14:paraId="05BC3F94">
      <w:pPr>
        <w:pStyle w:val="8"/>
        <w:rPr>
          <w:rFonts w:hint="default"/>
        </w:rPr>
      </w:pPr>
    </w:p>
    <w:p w14:paraId="6CAABDCE">
      <w:pPr>
        <w:pStyle w:val="8"/>
        <w:rPr>
          <w:rFonts w:hint="default"/>
        </w:rPr>
      </w:pPr>
    </w:p>
    <w:p w14:paraId="533A57B8">
      <w:pPr>
        <w:pStyle w:val="8"/>
        <w:rPr>
          <w:rFonts w:hint="default"/>
        </w:rPr>
      </w:pPr>
    </w:p>
    <w:p w14:paraId="44EE0586">
      <w:pPr>
        <w:pStyle w:val="8"/>
        <w:rPr>
          <w:rFonts w:hint="default"/>
        </w:rPr>
      </w:pPr>
    </w:p>
    <w:p w14:paraId="191D53FE">
      <w:pPr>
        <w:pStyle w:val="8"/>
        <w:rPr>
          <w:rFonts w:hint="default"/>
        </w:rPr>
      </w:pPr>
    </w:p>
    <w:p w14:paraId="1AE948CC">
      <w:pPr>
        <w:numPr>
          <w:ilvl w:val="0"/>
          <w:numId w:val="0"/>
        </w:numPr>
        <w:bidi w:val="0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u w:val="single"/>
          <w:lang w:val="en-US" w:eastAsia="zh-CN"/>
        </w:rPr>
        <w:t xml:space="preserve">病理组织漂烘仪 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响应参数表</w:t>
      </w:r>
    </w:p>
    <w:tbl>
      <w:tblPr>
        <w:tblStyle w:val="5"/>
        <w:tblW w:w="510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9"/>
        <w:gridCol w:w="2942"/>
        <w:gridCol w:w="3362"/>
      </w:tblGrid>
      <w:tr w14:paraId="40B5F8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03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询价产品</w:t>
            </w:r>
          </w:p>
        </w:tc>
        <w:tc>
          <w:tcPr>
            <w:tcW w:w="362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93002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  <w:lang w:val="en-US" w:eastAsia="zh-CN"/>
              </w:rPr>
              <w:t>病理组织漂烘仪</w:t>
            </w:r>
          </w:p>
        </w:tc>
      </w:tr>
      <w:tr w14:paraId="320B66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15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注册证名称</w:t>
            </w:r>
          </w:p>
        </w:tc>
        <w:tc>
          <w:tcPr>
            <w:tcW w:w="362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C214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5A0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1A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362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5A35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B070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8B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362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0556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FFC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7E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响应报价</w:t>
            </w:r>
          </w:p>
        </w:tc>
        <w:tc>
          <w:tcPr>
            <w:tcW w:w="362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91CE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14E2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15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注册证号</w:t>
            </w:r>
          </w:p>
        </w:tc>
        <w:tc>
          <w:tcPr>
            <w:tcW w:w="362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440D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D4C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12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</w:t>
            </w:r>
          </w:p>
        </w:tc>
        <w:tc>
          <w:tcPr>
            <w:tcW w:w="362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F0E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33F7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E9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供应商名称及盖章</w:t>
            </w:r>
          </w:p>
        </w:tc>
        <w:tc>
          <w:tcPr>
            <w:tcW w:w="362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B99E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19C8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BA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362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EFC9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3E6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01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功能及参数</w:t>
            </w:r>
          </w:p>
        </w:tc>
        <w:tc>
          <w:tcPr>
            <w:tcW w:w="1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8A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响应产品功能及参数</w:t>
            </w:r>
          </w:p>
        </w:tc>
        <w:tc>
          <w:tcPr>
            <w:tcW w:w="19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1E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响应参数位置</w:t>
            </w: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Style w:val="10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(填写参数在证明材料第几页）</w:t>
            </w:r>
          </w:p>
        </w:tc>
      </w:tr>
      <w:tr w14:paraId="00C3BD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F5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采用模块化设计，漂片、烘片、烤片三部分可独立温度控制。</w:t>
            </w:r>
          </w:p>
        </w:tc>
        <w:tc>
          <w:tcPr>
            <w:tcW w:w="1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70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CB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36587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6A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黑色的搪瓷聚合物漂片槽，捞片时对比清楚，方便操作。</w:t>
            </w:r>
          </w:p>
        </w:tc>
        <w:tc>
          <w:tcPr>
            <w:tcW w:w="1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16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92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B3422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D6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瓦楞状烘片槽设计，玻片呈60°斜角插入，同时可处理≥60块玻片。</w:t>
            </w:r>
          </w:p>
        </w:tc>
        <w:tc>
          <w:tcPr>
            <w:tcW w:w="1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E2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2C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C236B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AC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烤片室可容纳3个常规染色架。</w:t>
            </w:r>
          </w:p>
        </w:tc>
        <w:tc>
          <w:tcPr>
            <w:tcW w:w="1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12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89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D4342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FD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烤片室可根据温度设定不同的烤片时间，有声音报警。</w:t>
            </w:r>
          </w:p>
        </w:tc>
        <w:tc>
          <w:tcPr>
            <w:tcW w:w="1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00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9A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E1926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AB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温控范围：常温—90℃可调。</w:t>
            </w:r>
          </w:p>
        </w:tc>
        <w:tc>
          <w:tcPr>
            <w:tcW w:w="1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E5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44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BD83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36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质保期≥3年。</w:t>
            </w:r>
          </w:p>
        </w:tc>
        <w:tc>
          <w:tcPr>
            <w:tcW w:w="1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08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F4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7714896B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仿宋" w:hAnsi="仿宋" w:eastAsia="仿宋" w:cs="仿宋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088D7DE6-2962-47FC-8492-6C204C42089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5406CF33-424A-4927-88CA-A47BB6444326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9BBA40"/>
    <w:multiLevelType w:val="singleLevel"/>
    <w:tmpl w:val="839BBA4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8C7A57EA"/>
    <w:multiLevelType w:val="singleLevel"/>
    <w:tmpl w:val="8C7A57EA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980BC5A8"/>
    <w:multiLevelType w:val="singleLevel"/>
    <w:tmpl w:val="980BC5A8"/>
    <w:lvl w:ilvl="0" w:tentative="0">
      <w:start w:val="1"/>
      <w:numFmt w:val="decimal"/>
      <w:suff w:val="space"/>
      <w:lvlText w:val="(%1)"/>
      <w:lvlJc w:val="left"/>
      <w:pPr>
        <w:ind w:left="425" w:hanging="425"/>
      </w:pPr>
      <w:rPr>
        <w:rFonts w:hint="default"/>
        <w:b w:val="0"/>
        <w:bCs w:val="0"/>
      </w:rPr>
    </w:lvl>
  </w:abstractNum>
  <w:abstractNum w:abstractNumId="3">
    <w:nsid w:val="CF5A9D6A"/>
    <w:multiLevelType w:val="singleLevel"/>
    <w:tmpl w:val="CF5A9D6A"/>
    <w:lvl w:ilvl="0" w:tentative="0">
      <w:start w:val="1"/>
      <w:numFmt w:val="decimal"/>
      <w:suff w:val="space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1442F27B"/>
    <w:multiLevelType w:val="singleLevel"/>
    <w:tmpl w:val="1442F27B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5">
    <w:nsid w:val="2BF23AB0"/>
    <w:multiLevelType w:val="singleLevel"/>
    <w:tmpl w:val="2BF23AB0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  <w:b/>
        <w:bCs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53650"/>
    <w:rsid w:val="00936276"/>
    <w:rsid w:val="02EF38AF"/>
    <w:rsid w:val="042C0EBC"/>
    <w:rsid w:val="06DC0977"/>
    <w:rsid w:val="06EF0452"/>
    <w:rsid w:val="08DB6A0C"/>
    <w:rsid w:val="09E0014D"/>
    <w:rsid w:val="0A0D18FC"/>
    <w:rsid w:val="0AD119D1"/>
    <w:rsid w:val="0B3B376A"/>
    <w:rsid w:val="0C6277B4"/>
    <w:rsid w:val="0CD359DF"/>
    <w:rsid w:val="0E944CD4"/>
    <w:rsid w:val="104A0159"/>
    <w:rsid w:val="12BE0B99"/>
    <w:rsid w:val="13FB244F"/>
    <w:rsid w:val="14D3574C"/>
    <w:rsid w:val="15542020"/>
    <w:rsid w:val="159A3F68"/>
    <w:rsid w:val="16C3120C"/>
    <w:rsid w:val="1A0F4768"/>
    <w:rsid w:val="1C0A168B"/>
    <w:rsid w:val="1DF223D6"/>
    <w:rsid w:val="1E6D7CAF"/>
    <w:rsid w:val="204D5FEA"/>
    <w:rsid w:val="20B621B7"/>
    <w:rsid w:val="20BD23A3"/>
    <w:rsid w:val="21024424"/>
    <w:rsid w:val="233A2855"/>
    <w:rsid w:val="23BF0FAD"/>
    <w:rsid w:val="255612F9"/>
    <w:rsid w:val="27F37580"/>
    <w:rsid w:val="2F693BB5"/>
    <w:rsid w:val="2F990A86"/>
    <w:rsid w:val="334D5155"/>
    <w:rsid w:val="33F20F2A"/>
    <w:rsid w:val="343F7C76"/>
    <w:rsid w:val="38493B28"/>
    <w:rsid w:val="38D8225C"/>
    <w:rsid w:val="3986014B"/>
    <w:rsid w:val="3A2A762F"/>
    <w:rsid w:val="3D87152D"/>
    <w:rsid w:val="3DDF42CD"/>
    <w:rsid w:val="3F351266"/>
    <w:rsid w:val="3FB42275"/>
    <w:rsid w:val="407F25D2"/>
    <w:rsid w:val="420E2736"/>
    <w:rsid w:val="4214581B"/>
    <w:rsid w:val="432F1BDE"/>
    <w:rsid w:val="441B14B1"/>
    <w:rsid w:val="44234EBB"/>
    <w:rsid w:val="483E7E42"/>
    <w:rsid w:val="492E7EB7"/>
    <w:rsid w:val="51002139"/>
    <w:rsid w:val="51FD2B1C"/>
    <w:rsid w:val="55133B96"/>
    <w:rsid w:val="558729DC"/>
    <w:rsid w:val="55BA1450"/>
    <w:rsid w:val="55E635FE"/>
    <w:rsid w:val="56312D95"/>
    <w:rsid w:val="564C1367"/>
    <w:rsid w:val="565803B4"/>
    <w:rsid w:val="56A14C0A"/>
    <w:rsid w:val="56A6758E"/>
    <w:rsid w:val="5DB706A3"/>
    <w:rsid w:val="626E112D"/>
    <w:rsid w:val="63AA7098"/>
    <w:rsid w:val="63AB2E66"/>
    <w:rsid w:val="63C75C9C"/>
    <w:rsid w:val="64B83F99"/>
    <w:rsid w:val="64DE5136"/>
    <w:rsid w:val="656D4478"/>
    <w:rsid w:val="66860EDB"/>
    <w:rsid w:val="66C739CD"/>
    <w:rsid w:val="67696832"/>
    <w:rsid w:val="683C5CF5"/>
    <w:rsid w:val="68CB7A91"/>
    <w:rsid w:val="6A152CA1"/>
    <w:rsid w:val="6AC65E84"/>
    <w:rsid w:val="6D9E4D5C"/>
    <w:rsid w:val="6DF12E14"/>
    <w:rsid w:val="6EDD18B4"/>
    <w:rsid w:val="6F810F27"/>
    <w:rsid w:val="6FAB550E"/>
    <w:rsid w:val="733648AF"/>
    <w:rsid w:val="73DF0290"/>
    <w:rsid w:val="740D6797"/>
    <w:rsid w:val="74213B7A"/>
    <w:rsid w:val="745415AC"/>
    <w:rsid w:val="7561483F"/>
    <w:rsid w:val="77AB381C"/>
    <w:rsid w:val="7AF32287"/>
    <w:rsid w:val="7BEB1AB4"/>
    <w:rsid w:val="7CB00608"/>
    <w:rsid w:val="7E3A63DB"/>
    <w:rsid w:val="7F2A67D4"/>
    <w:rsid w:val="7F7F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ascii="宋体" w:hAnsi="宋体" w:eastAsia="宋体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表格文字"/>
    <w:basedOn w:val="1"/>
    <w:qFormat/>
    <w:uiPriority w:val="0"/>
    <w:rPr>
      <w:bCs/>
      <w:spacing w:val="10"/>
      <w:szCs w:val="20"/>
    </w:rPr>
  </w:style>
  <w:style w:type="character" w:customStyle="1" w:styleId="9">
    <w:name w:val="font51"/>
    <w:basedOn w:val="7"/>
    <w:qFormat/>
    <w:uiPriority w:val="0"/>
    <w:rPr>
      <w:rFonts w:hint="eastAsia" w:ascii="宋体" w:hAnsi="宋体" w:eastAsia="宋体" w:cs="宋体"/>
      <w:b/>
      <w:bCs/>
      <w:color w:val="FF0000"/>
      <w:sz w:val="21"/>
      <w:szCs w:val="21"/>
      <w:u w:val="none"/>
    </w:rPr>
  </w:style>
  <w:style w:type="character" w:customStyle="1" w:styleId="10">
    <w:name w:val="font71"/>
    <w:basedOn w:val="7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701</Words>
  <Characters>733</Characters>
  <Lines>0</Lines>
  <Paragraphs>0</Paragraphs>
  <TotalTime>5</TotalTime>
  <ScaleCrop>false</ScaleCrop>
  <LinksUpToDate>false</LinksUpToDate>
  <CharactersWithSpaces>739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汪甜甜</cp:lastModifiedBy>
  <dcterms:modified xsi:type="dcterms:W3CDTF">2026-11-03T00:24:52Z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eyJoZGlkIjoiYzJmMTEyMmMwMzUxNGUzMTMxZWNiODdhZjY1YWM5Y2EiLCJ1c2VySWQiOiIyNDE2NTc5NDkifQ==</vt:lpwstr>
  </property>
  <property fmtid="{D5CDD505-2E9C-101B-9397-08002B2CF9AE}" pid="4" name="ICV">
    <vt:lpwstr>BAA36C70BE454F4AADC7366AD32F6A59_12</vt:lpwstr>
  </property>
</Properties>
</file>