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3D46F39">
      <w:pPr>
        <w:tabs>
          <w:tab w:val="left" w:pos="315"/>
          <w:tab w:val="left" w:pos="8820"/>
        </w:tabs>
        <w:spacing w:before="312" w:beforeLines="100" w:after="156" w:afterLines="50" w:line="500" w:lineRule="exact"/>
        <w:ind w:right="267" w:rightChars="127"/>
        <w:jc w:val="center"/>
        <w:rPr>
          <w:rFonts w:hint="eastAsia" w:ascii="宋体" w:hAnsi="宋体" w:eastAsia="宋体"/>
          <w:b/>
          <w:bCs/>
          <w:color w:val="auto"/>
          <w:sz w:val="52"/>
          <w:szCs w:val="52"/>
          <w:highlight w:val="none"/>
        </w:rPr>
      </w:pPr>
      <w:bookmarkStart w:id="0" w:name="_Hlk9544796"/>
    </w:p>
    <w:p w14:paraId="4F944F8B">
      <w:pPr>
        <w:tabs>
          <w:tab w:val="left" w:pos="315"/>
          <w:tab w:val="left" w:pos="8820"/>
        </w:tabs>
        <w:spacing w:before="312" w:beforeLines="100" w:after="156" w:afterLines="50" w:line="500" w:lineRule="exact"/>
        <w:ind w:right="267" w:rightChars="127"/>
        <w:jc w:val="center"/>
        <w:rPr>
          <w:rFonts w:hint="eastAsia" w:ascii="宋体" w:hAnsi="宋体" w:eastAsia="宋体"/>
          <w:b/>
          <w:bCs/>
          <w:color w:val="auto"/>
          <w:sz w:val="52"/>
          <w:szCs w:val="52"/>
          <w:highlight w:val="none"/>
        </w:rPr>
      </w:pPr>
      <w:r>
        <w:rPr>
          <w:rFonts w:hint="eastAsia" w:ascii="宋体" w:hAnsi="宋体" w:eastAsia="宋体"/>
          <w:b/>
          <w:bCs/>
          <w:color w:val="auto"/>
          <w:sz w:val="52"/>
          <w:szCs w:val="52"/>
          <w:highlight w:val="none"/>
          <w:lang w:val="en-US" w:eastAsia="zh-CN"/>
        </w:rPr>
        <w:t>滁州市第一人民医院采购文件（限额以下）</w:t>
      </w:r>
      <w:bookmarkEnd w:id="0"/>
    </w:p>
    <w:p w14:paraId="6358F61B">
      <w:pPr>
        <w:tabs>
          <w:tab w:val="left" w:pos="315"/>
          <w:tab w:val="left" w:pos="8820"/>
        </w:tabs>
        <w:spacing w:before="312" w:beforeLines="100" w:after="156" w:afterLines="50" w:line="500" w:lineRule="exact"/>
        <w:ind w:right="267" w:rightChars="127"/>
        <w:jc w:val="center"/>
        <w:rPr>
          <w:rFonts w:hint="eastAsia" w:ascii="宋体" w:hAnsi="宋体" w:eastAsia="宋体"/>
          <w:b/>
          <w:bCs/>
          <w:color w:val="auto"/>
          <w:sz w:val="44"/>
          <w:szCs w:val="44"/>
          <w:highlight w:val="none"/>
        </w:rPr>
      </w:pPr>
    </w:p>
    <w:p w14:paraId="66E665E3">
      <w:pPr>
        <w:tabs>
          <w:tab w:val="left" w:pos="315"/>
          <w:tab w:val="left" w:pos="8820"/>
        </w:tabs>
        <w:spacing w:before="312" w:beforeLines="100" w:after="156" w:afterLines="50" w:line="500" w:lineRule="exact"/>
        <w:ind w:right="267" w:rightChars="127"/>
        <w:jc w:val="center"/>
        <w:rPr>
          <w:rFonts w:hint="eastAsia" w:ascii="宋体" w:hAnsi="宋体" w:eastAsia="宋体"/>
          <w:b/>
          <w:bCs/>
          <w:color w:val="auto"/>
          <w:sz w:val="44"/>
          <w:szCs w:val="44"/>
          <w:highlight w:val="none"/>
        </w:rPr>
      </w:pPr>
    </w:p>
    <w:p w14:paraId="2FDFADE0">
      <w:pPr>
        <w:tabs>
          <w:tab w:val="left" w:pos="315"/>
          <w:tab w:val="left" w:pos="8820"/>
        </w:tabs>
        <w:spacing w:before="312" w:beforeLines="100" w:after="156" w:afterLines="50" w:line="500" w:lineRule="exact"/>
        <w:ind w:right="267" w:rightChars="127"/>
        <w:jc w:val="center"/>
        <w:rPr>
          <w:rFonts w:hint="eastAsia" w:ascii="宋体" w:hAnsi="宋体" w:eastAsia="宋体"/>
          <w:b/>
          <w:bCs/>
          <w:color w:val="auto"/>
          <w:sz w:val="44"/>
          <w:szCs w:val="44"/>
          <w:highlight w:val="none"/>
        </w:rPr>
      </w:pPr>
    </w:p>
    <w:p w14:paraId="331E403E">
      <w:pPr>
        <w:tabs>
          <w:tab w:val="left" w:pos="315"/>
          <w:tab w:val="left" w:pos="8820"/>
        </w:tabs>
        <w:spacing w:before="312" w:beforeLines="100" w:after="156" w:afterLines="50" w:line="500" w:lineRule="exact"/>
        <w:ind w:right="267" w:rightChars="127"/>
        <w:jc w:val="center"/>
        <w:rPr>
          <w:rFonts w:hint="eastAsia" w:ascii="宋体" w:hAnsi="宋体" w:eastAsia="宋体"/>
          <w:b/>
          <w:bCs/>
          <w:color w:val="auto"/>
          <w:sz w:val="44"/>
          <w:szCs w:val="44"/>
          <w:highlight w:val="none"/>
        </w:rPr>
      </w:pPr>
    </w:p>
    <w:p w14:paraId="2A936A82">
      <w:pPr>
        <w:tabs>
          <w:tab w:val="left" w:pos="315"/>
          <w:tab w:val="left" w:pos="8820"/>
        </w:tabs>
        <w:spacing w:before="312" w:beforeLines="100" w:after="156" w:afterLines="50" w:line="500" w:lineRule="exact"/>
        <w:ind w:right="267" w:rightChars="127"/>
        <w:jc w:val="center"/>
        <w:rPr>
          <w:rFonts w:hint="eastAsia" w:ascii="宋体" w:hAnsi="宋体" w:eastAsia="宋体"/>
          <w:b/>
          <w:bCs/>
          <w:color w:val="auto"/>
          <w:sz w:val="44"/>
          <w:szCs w:val="44"/>
          <w:highlight w:val="none"/>
        </w:rPr>
      </w:pPr>
    </w:p>
    <w:p w14:paraId="1997EDEE">
      <w:pPr>
        <w:tabs>
          <w:tab w:val="left" w:pos="315"/>
          <w:tab w:val="left" w:pos="8820"/>
        </w:tabs>
        <w:spacing w:before="312" w:beforeLines="100" w:after="156" w:afterLines="50" w:line="500" w:lineRule="exact"/>
        <w:ind w:right="267" w:rightChars="127"/>
        <w:jc w:val="center"/>
        <w:rPr>
          <w:rFonts w:hint="eastAsia" w:ascii="宋体" w:hAnsi="宋体" w:eastAsia="宋体"/>
          <w:b/>
          <w:bCs/>
          <w:color w:val="auto"/>
          <w:sz w:val="44"/>
          <w:szCs w:val="44"/>
          <w:highlight w:val="none"/>
        </w:rPr>
      </w:pPr>
    </w:p>
    <w:p w14:paraId="63194993">
      <w:pPr>
        <w:tabs>
          <w:tab w:val="left" w:pos="315"/>
          <w:tab w:val="left" w:pos="8820"/>
        </w:tabs>
        <w:spacing w:before="312" w:beforeLines="100" w:after="156" w:afterLines="50" w:line="500" w:lineRule="exact"/>
        <w:ind w:right="267" w:rightChars="127"/>
        <w:jc w:val="center"/>
        <w:rPr>
          <w:rFonts w:hint="eastAsia" w:ascii="宋体" w:hAnsi="宋体" w:eastAsia="宋体"/>
          <w:b/>
          <w:bCs/>
          <w:color w:val="auto"/>
          <w:sz w:val="44"/>
          <w:szCs w:val="44"/>
          <w:highlight w:val="none"/>
        </w:rPr>
      </w:pPr>
    </w:p>
    <w:p w14:paraId="748F8A1E">
      <w:pPr>
        <w:tabs>
          <w:tab w:val="left" w:pos="315"/>
          <w:tab w:val="left" w:pos="8820"/>
        </w:tabs>
        <w:spacing w:before="312" w:beforeLines="100" w:after="156" w:afterLines="50" w:line="500" w:lineRule="exact"/>
        <w:ind w:right="267" w:rightChars="127"/>
        <w:jc w:val="center"/>
        <w:rPr>
          <w:rFonts w:hint="eastAsia" w:ascii="宋体" w:hAnsi="宋体" w:eastAsia="宋体"/>
          <w:b/>
          <w:bCs/>
          <w:color w:val="auto"/>
          <w:sz w:val="44"/>
          <w:szCs w:val="44"/>
          <w:highlight w:val="none"/>
        </w:rPr>
      </w:pPr>
    </w:p>
    <w:p w14:paraId="4877B1A5">
      <w:pPr>
        <w:pStyle w:val="2"/>
        <w:rPr>
          <w:rFonts w:hint="eastAsia"/>
          <w:highlight w:val="none"/>
        </w:rPr>
      </w:pPr>
    </w:p>
    <w:p w14:paraId="59505453">
      <w:pPr>
        <w:autoSpaceDE w:val="0"/>
        <w:autoSpaceDN w:val="0"/>
        <w:adjustRightInd w:val="0"/>
        <w:snapToGrid w:val="0"/>
        <w:spacing w:line="360" w:lineRule="auto"/>
        <w:ind w:firstLine="361" w:firstLineChars="100"/>
        <w:rPr>
          <w:rFonts w:hint="eastAsia" w:ascii="宋体" w:hAnsi="宋体" w:eastAsia="宋体" w:cs="宋体"/>
          <w:b/>
          <w:color w:val="auto"/>
          <w:spacing w:val="20"/>
          <w:kern w:val="0"/>
          <w:sz w:val="32"/>
          <w:szCs w:val="32"/>
          <w:highlight w:val="none"/>
          <w:u w:val="single"/>
          <w:lang w:eastAsia="zh-CN" w:bidi="ar"/>
        </w:rPr>
      </w:pPr>
      <w:r>
        <w:rPr>
          <w:rFonts w:hint="eastAsia" w:ascii="宋体" w:hAnsi="宋体" w:eastAsia="宋体" w:cs="宋体"/>
          <w:b/>
          <w:color w:val="auto"/>
          <w:spacing w:val="20"/>
          <w:kern w:val="0"/>
          <w:sz w:val="32"/>
          <w:szCs w:val="32"/>
          <w:highlight w:val="none"/>
          <w:lang w:bidi="ar"/>
        </w:rPr>
        <w:t>项目名称：</w:t>
      </w:r>
      <w:r>
        <w:rPr>
          <w:rFonts w:hint="eastAsia" w:ascii="宋体" w:hAnsi="宋体" w:eastAsia="宋体" w:cs="宋体"/>
          <w:b/>
          <w:color w:val="auto"/>
          <w:spacing w:val="11"/>
          <w:kern w:val="0"/>
          <w:sz w:val="32"/>
          <w:szCs w:val="32"/>
          <w:highlight w:val="none"/>
          <w:u w:val="single"/>
          <w:lang w:eastAsia="zh-CN" w:bidi="ar"/>
        </w:rPr>
        <w:t>滁州市第一人民医院薄弱专科建设项目</w:t>
      </w:r>
    </w:p>
    <w:p w14:paraId="78C20378">
      <w:pPr>
        <w:autoSpaceDE w:val="0"/>
        <w:autoSpaceDN w:val="0"/>
        <w:adjustRightInd w:val="0"/>
        <w:snapToGrid w:val="0"/>
        <w:spacing w:line="360" w:lineRule="auto"/>
        <w:ind w:firstLine="361" w:firstLineChars="100"/>
        <w:rPr>
          <w:rFonts w:hint="default" w:ascii="宋体" w:hAnsi="宋体" w:eastAsia="宋体"/>
          <w:b/>
          <w:color w:val="auto"/>
          <w:spacing w:val="20"/>
          <w:kern w:val="0"/>
          <w:sz w:val="32"/>
          <w:szCs w:val="32"/>
          <w:highlight w:val="none"/>
          <w:lang w:val="en-US" w:eastAsia="zh-CN"/>
        </w:rPr>
      </w:pPr>
      <w:r>
        <w:rPr>
          <w:rFonts w:hint="eastAsia" w:ascii="宋体" w:hAnsi="宋体" w:eastAsia="宋体" w:cs="宋体"/>
          <w:b/>
          <w:color w:val="auto"/>
          <w:spacing w:val="20"/>
          <w:kern w:val="0"/>
          <w:sz w:val="32"/>
          <w:szCs w:val="32"/>
          <w:highlight w:val="none"/>
          <w:lang w:bidi="ar"/>
        </w:rPr>
        <w:t>项目编号：</w:t>
      </w:r>
      <w:r>
        <w:rPr>
          <w:rFonts w:hint="eastAsia" w:ascii="宋体" w:hAnsi="宋体" w:eastAsia="宋体"/>
          <w:b/>
          <w:color w:val="auto"/>
          <w:spacing w:val="20"/>
          <w:kern w:val="0"/>
          <w:sz w:val="32"/>
          <w:szCs w:val="32"/>
          <w:highlight w:val="none"/>
          <w:u w:val="single"/>
          <w:lang w:eastAsia="zh-CN" w:bidi="ar"/>
        </w:rPr>
        <w:t>CZYY-2026-73</w:t>
      </w:r>
    </w:p>
    <w:p w14:paraId="460C01F0">
      <w:pPr>
        <w:autoSpaceDE w:val="0"/>
        <w:autoSpaceDN w:val="0"/>
        <w:adjustRightInd w:val="0"/>
        <w:snapToGrid w:val="0"/>
        <w:spacing w:line="360" w:lineRule="auto"/>
        <w:ind w:firstLine="361" w:firstLineChars="100"/>
        <w:rPr>
          <w:rFonts w:hint="eastAsia" w:ascii="宋体" w:hAnsi="宋体" w:eastAsia="宋体"/>
          <w:b/>
          <w:color w:val="auto"/>
          <w:spacing w:val="20"/>
          <w:kern w:val="0"/>
          <w:sz w:val="32"/>
          <w:szCs w:val="32"/>
          <w:highlight w:val="none"/>
        </w:rPr>
      </w:pPr>
      <w:r>
        <w:rPr>
          <w:rFonts w:hint="eastAsia" w:ascii="宋体" w:hAnsi="宋体" w:eastAsia="宋体" w:cs="宋体"/>
          <w:b/>
          <w:color w:val="auto"/>
          <w:spacing w:val="20"/>
          <w:kern w:val="0"/>
          <w:sz w:val="32"/>
          <w:szCs w:val="32"/>
          <w:highlight w:val="none"/>
          <w:lang w:bidi="ar"/>
        </w:rPr>
        <w:t>采购人：</w:t>
      </w:r>
      <w:r>
        <w:rPr>
          <w:rFonts w:hint="eastAsia" w:ascii="宋体" w:hAnsi="宋体" w:eastAsia="宋体" w:cs="宋体"/>
          <w:b/>
          <w:color w:val="auto"/>
          <w:spacing w:val="20"/>
          <w:kern w:val="0"/>
          <w:sz w:val="32"/>
          <w:szCs w:val="32"/>
          <w:highlight w:val="none"/>
          <w:u w:val="single"/>
          <w:lang w:bidi="ar"/>
        </w:rPr>
        <w:t>滁州市第一人民医院</w:t>
      </w:r>
    </w:p>
    <w:p w14:paraId="55B32B07">
      <w:pPr>
        <w:autoSpaceDE w:val="0"/>
        <w:autoSpaceDN w:val="0"/>
        <w:adjustRightInd w:val="0"/>
        <w:snapToGrid w:val="0"/>
        <w:spacing w:line="360" w:lineRule="auto"/>
        <w:ind w:firstLine="361" w:firstLineChars="100"/>
        <w:rPr>
          <w:rFonts w:hint="default" w:ascii="宋体" w:hAnsi="宋体" w:eastAsia="宋体"/>
          <w:b/>
          <w:color w:val="auto"/>
          <w:spacing w:val="20"/>
          <w:kern w:val="0"/>
          <w:sz w:val="32"/>
          <w:szCs w:val="32"/>
          <w:highlight w:val="none"/>
          <w:lang w:val="en-US" w:eastAsia="zh-CN"/>
        </w:rPr>
      </w:pPr>
      <w:r>
        <w:rPr>
          <w:rFonts w:hint="eastAsia" w:ascii="宋体" w:hAnsi="宋体" w:eastAsia="宋体" w:cs="宋体"/>
          <w:b/>
          <w:color w:val="auto"/>
          <w:spacing w:val="20"/>
          <w:kern w:val="0"/>
          <w:sz w:val="32"/>
          <w:szCs w:val="32"/>
          <w:highlight w:val="none"/>
          <w:lang w:bidi="ar"/>
        </w:rPr>
        <w:t>采购代理机构：</w:t>
      </w:r>
      <w:r>
        <w:rPr>
          <w:rFonts w:hint="eastAsia" w:ascii="宋体" w:hAnsi="宋体" w:eastAsia="宋体" w:cs="宋体"/>
          <w:b/>
          <w:color w:val="auto"/>
          <w:spacing w:val="20"/>
          <w:kern w:val="0"/>
          <w:sz w:val="32"/>
          <w:szCs w:val="32"/>
          <w:highlight w:val="none"/>
          <w:u w:val="single"/>
          <w:lang w:val="en-US" w:eastAsia="zh-CN" w:bidi="ar"/>
        </w:rPr>
        <w:t>江苏川页工程项目管理有限公司</w:t>
      </w:r>
    </w:p>
    <w:p w14:paraId="55869963">
      <w:pPr>
        <w:spacing w:before="312" w:beforeLines="100" w:after="156" w:afterLines="50" w:line="500" w:lineRule="exact"/>
        <w:ind w:right="267" w:rightChars="127"/>
        <w:jc w:val="center"/>
        <w:rPr>
          <w:rFonts w:hint="eastAsia"/>
          <w:color w:val="auto"/>
          <w:highlight w:val="none"/>
        </w:rPr>
      </w:pPr>
      <w:r>
        <w:rPr>
          <w:rFonts w:hint="eastAsia" w:ascii="宋体" w:hAnsi="宋体" w:eastAsia="宋体" w:cs="宋体"/>
          <w:b/>
          <w:color w:val="auto"/>
          <w:sz w:val="36"/>
          <w:szCs w:val="36"/>
          <w:highlight w:val="none"/>
          <w:u w:val="single"/>
          <w:lang w:bidi="ar"/>
        </w:rPr>
        <w:t>202</w:t>
      </w:r>
      <w:r>
        <w:rPr>
          <w:rFonts w:hint="eastAsia" w:ascii="宋体" w:hAnsi="宋体" w:eastAsia="宋体" w:cs="宋体"/>
          <w:b/>
          <w:color w:val="auto"/>
          <w:sz w:val="36"/>
          <w:szCs w:val="36"/>
          <w:highlight w:val="none"/>
          <w:u w:val="single"/>
          <w:lang w:val="en-US" w:eastAsia="zh-CN" w:bidi="ar"/>
        </w:rPr>
        <w:t>6</w:t>
      </w:r>
      <w:r>
        <w:rPr>
          <w:rFonts w:hint="eastAsia" w:ascii="宋体" w:hAnsi="宋体" w:eastAsia="宋体" w:cs="宋体"/>
          <w:b/>
          <w:color w:val="auto"/>
          <w:sz w:val="36"/>
          <w:szCs w:val="36"/>
          <w:highlight w:val="none"/>
          <w:lang w:bidi="ar"/>
        </w:rPr>
        <w:t>年</w:t>
      </w:r>
      <w:r>
        <w:rPr>
          <w:rFonts w:hint="eastAsia" w:ascii="宋体" w:hAnsi="宋体" w:eastAsia="宋体" w:cs="宋体"/>
          <w:b/>
          <w:color w:val="auto"/>
          <w:sz w:val="36"/>
          <w:szCs w:val="36"/>
          <w:highlight w:val="none"/>
          <w:u w:val="single"/>
          <w:lang w:val="en-US" w:eastAsia="zh-CN" w:bidi="ar"/>
        </w:rPr>
        <w:t>11</w:t>
      </w:r>
      <w:r>
        <w:rPr>
          <w:rFonts w:hint="eastAsia" w:ascii="宋体" w:hAnsi="宋体" w:eastAsia="宋体" w:cs="宋体"/>
          <w:b/>
          <w:color w:val="auto"/>
          <w:sz w:val="36"/>
          <w:szCs w:val="36"/>
          <w:highlight w:val="none"/>
          <w:lang w:bidi="ar"/>
        </w:rPr>
        <w:t>月</w:t>
      </w:r>
    </w:p>
    <w:p w14:paraId="27B74FBF">
      <w:pPr>
        <w:tabs>
          <w:tab w:val="left" w:pos="2410"/>
        </w:tabs>
        <w:autoSpaceDE w:val="0"/>
        <w:autoSpaceDN w:val="0"/>
        <w:adjustRightInd w:val="0"/>
        <w:snapToGrid w:val="0"/>
        <w:spacing w:line="360" w:lineRule="auto"/>
        <w:jc w:val="center"/>
        <w:rPr>
          <w:rFonts w:hint="eastAsia" w:ascii="宋体" w:hAnsi="宋体" w:eastAsia="宋体"/>
          <w:b/>
          <w:color w:val="auto"/>
          <w:sz w:val="36"/>
          <w:highlight w:val="none"/>
        </w:rPr>
      </w:pPr>
    </w:p>
    <w:p w14:paraId="07758EEA">
      <w:pPr>
        <w:tabs>
          <w:tab w:val="left" w:pos="2410"/>
        </w:tabs>
        <w:autoSpaceDE w:val="0"/>
        <w:autoSpaceDN w:val="0"/>
        <w:adjustRightInd w:val="0"/>
        <w:snapToGrid w:val="0"/>
        <w:spacing w:line="360" w:lineRule="auto"/>
        <w:jc w:val="center"/>
        <w:rPr>
          <w:rFonts w:hint="eastAsia" w:ascii="宋体" w:hAnsi="宋体" w:eastAsia="宋体"/>
          <w:b/>
          <w:color w:val="auto"/>
          <w:sz w:val="28"/>
          <w:highlight w:val="none"/>
        </w:rPr>
      </w:pPr>
    </w:p>
    <w:p w14:paraId="3E7B11A0">
      <w:pPr>
        <w:tabs>
          <w:tab w:val="left" w:pos="2410"/>
        </w:tabs>
        <w:autoSpaceDE w:val="0"/>
        <w:autoSpaceDN w:val="0"/>
        <w:adjustRightInd w:val="0"/>
        <w:snapToGrid w:val="0"/>
        <w:spacing w:line="360" w:lineRule="auto"/>
        <w:jc w:val="center"/>
        <w:rPr>
          <w:rFonts w:hint="eastAsia" w:ascii="宋体" w:hAnsi="宋体" w:eastAsia="宋体"/>
          <w:b/>
          <w:color w:val="auto"/>
          <w:sz w:val="28"/>
          <w:highlight w:val="none"/>
        </w:rPr>
      </w:pPr>
      <w:r>
        <w:rPr>
          <w:rFonts w:hint="eastAsia" w:ascii="宋体" w:hAnsi="宋体" w:eastAsia="宋体"/>
          <w:b/>
          <w:color w:val="auto"/>
          <w:sz w:val="28"/>
          <w:highlight w:val="none"/>
        </w:rPr>
        <w:t>目  录</w:t>
      </w:r>
    </w:p>
    <w:p w14:paraId="7A602482">
      <w:pPr>
        <w:pStyle w:val="19"/>
        <w:tabs>
          <w:tab w:val="right" w:leader="dot" w:pos="8306"/>
        </w:tabs>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fldChar w:fldCharType="begin"/>
      </w:r>
      <w:r>
        <w:rPr>
          <w:rFonts w:hint="eastAsia" w:ascii="宋体" w:hAnsi="宋体" w:eastAsia="宋体" w:cs="宋体"/>
          <w:b/>
          <w:color w:val="auto"/>
          <w:sz w:val="24"/>
          <w:szCs w:val="24"/>
          <w:highlight w:val="none"/>
        </w:rPr>
        <w:instrText xml:space="preserve"> TOC \o "1-2" \h \z \u </w:instrText>
      </w:r>
      <w:r>
        <w:rPr>
          <w:rFonts w:hint="eastAsia" w:ascii="宋体" w:hAnsi="宋体" w:eastAsia="宋体" w:cs="宋体"/>
          <w:b/>
          <w:color w:val="auto"/>
          <w:sz w:val="24"/>
          <w:szCs w:val="24"/>
          <w:highlight w:val="none"/>
        </w:rPr>
        <w:fldChar w:fldCharType="separate"/>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_Toc29510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第一章  采购邀请</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_Toc29510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0B494D3D">
      <w:pPr>
        <w:pStyle w:val="19"/>
        <w:tabs>
          <w:tab w:val="right" w:leader="dot" w:pos="8306"/>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_Toc31732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第二章  供应商须知</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_Toc31732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3983FEE5">
      <w:pPr>
        <w:pStyle w:val="19"/>
        <w:tabs>
          <w:tab w:val="right" w:leader="dot" w:pos="8306"/>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_Toc11431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第三章  采购需求</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lang w:val="en-US" w:eastAsia="zh-CN"/>
        </w:rPr>
        <w:t>4</w:t>
      </w:r>
    </w:p>
    <w:p w14:paraId="545285BD">
      <w:pPr>
        <w:pStyle w:val="19"/>
        <w:tabs>
          <w:tab w:val="right" w:leader="dot" w:pos="8306"/>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_Toc22859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第四章  评审方法和标准</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lang w:val="en-US" w:eastAsia="zh-CN"/>
        </w:rPr>
        <w:t>9</w:t>
      </w:r>
    </w:p>
    <w:p w14:paraId="04C0E563">
      <w:pPr>
        <w:pStyle w:val="19"/>
        <w:tabs>
          <w:tab w:val="right" w:leader="dot" w:pos="8306"/>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_Toc14549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第</w:t>
      </w:r>
      <w:r>
        <w:rPr>
          <w:rFonts w:hint="eastAsia" w:ascii="宋体" w:hAnsi="宋体" w:eastAsia="宋体" w:cs="宋体"/>
          <w:color w:val="auto"/>
          <w:sz w:val="24"/>
          <w:szCs w:val="24"/>
          <w:highlight w:val="none"/>
          <w:lang w:val="en-US" w:eastAsia="zh-CN"/>
        </w:rPr>
        <w:t>五</w:t>
      </w:r>
      <w:r>
        <w:rPr>
          <w:rFonts w:hint="eastAsia" w:ascii="宋体" w:hAnsi="宋体" w:eastAsia="宋体" w:cs="宋体"/>
          <w:color w:val="auto"/>
          <w:sz w:val="24"/>
          <w:szCs w:val="24"/>
          <w:highlight w:val="none"/>
        </w:rPr>
        <w:t>章  响应文件格式</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lang w:val="en-US" w:eastAsia="zh-CN"/>
        </w:rPr>
        <w:t>5</w:t>
      </w:r>
    </w:p>
    <w:p w14:paraId="6F410266">
      <w:pPr>
        <w:pStyle w:val="19"/>
        <w:tabs>
          <w:tab w:val="right" w:leader="dot" w:pos="8306"/>
        </w:tabs>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_Toc5430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第</w:t>
      </w:r>
      <w:r>
        <w:rPr>
          <w:rFonts w:hint="eastAsia" w:ascii="宋体" w:hAnsi="宋体" w:eastAsia="宋体" w:cs="宋体"/>
          <w:color w:val="auto"/>
          <w:sz w:val="24"/>
          <w:szCs w:val="24"/>
          <w:highlight w:val="none"/>
          <w:lang w:val="en-US" w:eastAsia="zh-CN"/>
        </w:rPr>
        <w:t>六</w:t>
      </w:r>
      <w:r>
        <w:rPr>
          <w:rFonts w:hint="eastAsia" w:ascii="宋体" w:hAnsi="宋体" w:eastAsia="宋体" w:cs="宋体"/>
          <w:color w:val="auto"/>
          <w:sz w:val="24"/>
          <w:szCs w:val="24"/>
          <w:highlight w:val="none"/>
        </w:rPr>
        <w:t>章</w:t>
      </w:r>
      <w:r>
        <w:rPr>
          <w:rFonts w:hint="eastAsia" w:ascii="宋体" w:hAnsi="宋体" w:eastAsia="宋体" w:cs="宋体"/>
          <w:bCs/>
          <w:color w:val="auto"/>
          <w:sz w:val="24"/>
          <w:szCs w:val="24"/>
          <w:highlight w:val="none"/>
        </w:rPr>
        <w:t xml:space="preserve">  </w:t>
      </w:r>
      <w:r>
        <w:rPr>
          <w:rFonts w:hint="eastAsia" w:ascii="宋体" w:hAnsi="宋体" w:eastAsia="宋体" w:cs="宋体"/>
          <w:color w:val="auto"/>
          <w:sz w:val="24"/>
          <w:szCs w:val="24"/>
          <w:highlight w:val="none"/>
        </w:rPr>
        <w:t>供应</w:t>
      </w:r>
      <w:r>
        <w:rPr>
          <w:rFonts w:hint="eastAsia" w:ascii="宋体" w:hAnsi="宋体" w:eastAsia="宋体" w:cs="宋体"/>
          <w:bCs/>
          <w:color w:val="auto"/>
          <w:sz w:val="24"/>
          <w:szCs w:val="24"/>
          <w:highlight w:val="none"/>
        </w:rPr>
        <w:t>商询问函和</w:t>
      </w:r>
      <w:r>
        <w:rPr>
          <w:rFonts w:hint="eastAsia" w:ascii="宋体" w:hAnsi="宋体" w:eastAsia="宋体" w:cs="宋体"/>
          <w:bCs/>
          <w:color w:val="auto"/>
          <w:sz w:val="24"/>
          <w:szCs w:val="24"/>
          <w:highlight w:val="none"/>
          <w:lang w:eastAsia="zh-CN"/>
        </w:rPr>
        <w:t>异议</w:t>
      </w:r>
      <w:r>
        <w:rPr>
          <w:rFonts w:hint="eastAsia" w:ascii="宋体" w:hAnsi="宋体" w:eastAsia="宋体" w:cs="宋体"/>
          <w:bCs/>
          <w:color w:val="auto"/>
          <w:sz w:val="24"/>
          <w:szCs w:val="24"/>
          <w:highlight w:val="none"/>
        </w:rPr>
        <w:t>函范本</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lang w:val="en-US" w:eastAsia="zh-CN"/>
        </w:rPr>
        <w:t>39</w:t>
      </w:r>
    </w:p>
    <w:p w14:paraId="4429DAAC">
      <w:pPr>
        <w:spacing w:line="360" w:lineRule="auto"/>
        <w:rPr>
          <w:rFonts w:hint="eastAsia" w:asciiTheme="minorEastAsia" w:hAnsiTheme="minorEastAsia" w:eastAsiaTheme="minorEastAsia"/>
          <w:b/>
          <w:color w:val="auto"/>
          <w:sz w:val="32"/>
          <w:highlight w:val="none"/>
        </w:rPr>
      </w:pPr>
      <w:r>
        <w:rPr>
          <w:rFonts w:hint="eastAsia" w:ascii="宋体" w:hAnsi="宋体" w:eastAsia="宋体" w:cs="宋体"/>
          <w:color w:val="auto"/>
          <w:sz w:val="24"/>
          <w:szCs w:val="24"/>
          <w:highlight w:val="none"/>
        </w:rPr>
        <w:fldChar w:fldCharType="end"/>
      </w:r>
    </w:p>
    <w:p w14:paraId="197FCA22">
      <w:pPr>
        <w:pStyle w:val="10"/>
        <w:rPr>
          <w:rFonts w:hint="eastAsia"/>
          <w:color w:val="auto"/>
          <w:highlight w:val="none"/>
        </w:rPr>
        <w:sectPr>
          <w:footerReference r:id="rId3" w:type="default"/>
          <w:pgSz w:w="11906" w:h="16838"/>
          <w:pgMar w:top="1440" w:right="1800" w:bottom="1440" w:left="1800" w:header="851" w:footer="992" w:gutter="0"/>
          <w:pgNumType w:fmt="decimal"/>
          <w:cols w:space="425" w:num="1"/>
          <w:docGrid w:type="lines" w:linePitch="312" w:charSpace="0"/>
        </w:sectPr>
      </w:pPr>
    </w:p>
    <w:p w14:paraId="445F0F72">
      <w:pPr>
        <w:spacing w:line="360" w:lineRule="auto"/>
        <w:jc w:val="center"/>
        <w:outlineLvl w:val="0"/>
        <w:rPr>
          <w:rFonts w:hint="eastAsia" w:asciiTheme="minorEastAsia" w:hAnsiTheme="minorEastAsia" w:eastAsiaTheme="minorEastAsia"/>
          <w:b/>
          <w:color w:val="auto"/>
          <w:sz w:val="28"/>
          <w:highlight w:val="none"/>
        </w:rPr>
      </w:pPr>
      <w:bookmarkStart w:id="1" w:name="_Toc29510"/>
      <w:r>
        <w:rPr>
          <w:rFonts w:hint="eastAsia" w:asciiTheme="minorEastAsia" w:hAnsiTheme="minorEastAsia" w:eastAsiaTheme="minorEastAsia"/>
          <w:b/>
          <w:color w:val="auto"/>
          <w:sz w:val="28"/>
          <w:highlight w:val="none"/>
        </w:rPr>
        <w:t xml:space="preserve">第一章 </w:t>
      </w:r>
      <w:r>
        <w:rPr>
          <w:rFonts w:asciiTheme="minorEastAsia" w:hAnsiTheme="minorEastAsia" w:eastAsiaTheme="minorEastAsia"/>
          <w:b/>
          <w:color w:val="auto"/>
          <w:sz w:val="28"/>
          <w:highlight w:val="none"/>
        </w:rPr>
        <w:t xml:space="preserve"> 采购邀请</w:t>
      </w:r>
      <w:bookmarkEnd w:id="1"/>
    </w:p>
    <w:p w14:paraId="0DE0621B">
      <w:pPr>
        <w:keepNext w:val="0"/>
        <w:keepLines w:val="0"/>
        <w:pageBreakBefore w:val="0"/>
        <w:kinsoku/>
        <w:wordWrap w:val="0"/>
        <w:overflowPunct/>
        <w:topLinePunct w:val="0"/>
        <w:autoSpaceDE w:val="0"/>
        <w:autoSpaceDN/>
        <w:bidi w:val="0"/>
        <w:adjustRightInd/>
        <w:snapToGrid/>
        <w:spacing w:line="420" w:lineRule="exact"/>
        <w:ind w:firstLine="480" w:firstLineChars="200"/>
        <w:textAlignment w:val="auto"/>
        <w:outlineLvl w:val="2"/>
        <w:rPr>
          <w:rFonts w:hint="eastAsia" w:ascii="宋体" w:hAnsi="宋体" w:eastAsia="宋体" w:cs="宋体"/>
          <w:color w:val="auto"/>
          <w:sz w:val="24"/>
          <w:szCs w:val="24"/>
          <w:highlight w:val="none"/>
        </w:rPr>
      </w:pPr>
      <w:bookmarkStart w:id="2" w:name="_Toc1215"/>
      <w:bookmarkEnd w:id="2"/>
      <w:r>
        <w:rPr>
          <w:rFonts w:hint="eastAsia" w:ascii="宋体" w:hAnsi="宋体" w:eastAsia="宋体" w:cs="宋体"/>
          <w:color w:val="auto"/>
          <w:sz w:val="24"/>
          <w:szCs w:val="24"/>
          <w:highlight w:val="none"/>
          <w:lang w:bidi="ar"/>
        </w:rPr>
        <w:t>项目概况</w:t>
      </w:r>
    </w:p>
    <w:p w14:paraId="7420698A">
      <w:pPr>
        <w:keepNext w:val="0"/>
        <w:keepLines w:val="0"/>
        <w:pageBreakBefore w:val="0"/>
        <w:kinsoku/>
        <w:wordWrap w:val="0"/>
        <w:overflowPunct/>
        <w:topLinePunct w:val="0"/>
        <w:autoSpaceDE w:val="0"/>
        <w:autoSpaceDN/>
        <w:bidi w:val="0"/>
        <w:adjustRightInd/>
        <w:snapToGrid/>
        <w:spacing w:line="420" w:lineRule="exact"/>
        <w:ind w:firstLine="480" w:firstLineChars="200"/>
        <w:textAlignment w:val="auto"/>
        <w:outlineLvl w:val="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eastAsia="zh-CN" w:bidi="ar"/>
        </w:rPr>
        <w:t>滁州市第一人民医院薄弱专科建设项目</w:t>
      </w:r>
      <w:r>
        <w:rPr>
          <w:rFonts w:hint="eastAsia" w:ascii="宋体" w:hAnsi="宋体" w:eastAsia="宋体" w:cs="宋体"/>
          <w:color w:val="auto"/>
          <w:sz w:val="24"/>
          <w:szCs w:val="24"/>
          <w:highlight w:val="none"/>
          <w:lang w:bidi="ar"/>
        </w:rPr>
        <w:t>的潜在供应商应在</w:t>
      </w:r>
      <w:r>
        <w:rPr>
          <w:rFonts w:hint="eastAsia" w:ascii="宋体" w:hAnsi="宋体" w:eastAsia="宋体" w:cs="宋体"/>
          <w:color w:val="auto"/>
          <w:sz w:val="24"/>
          <w:szCs w:val="24"/>
          <w:highlight w:val="none"/>
          <w:u w:val="single"/>
          <w:lang w:bidi="ar"/>
        </w:rPr>
        <w:t>滁州市第一人民医院网（http://www.czdyrmyy.com/）</w:t>
      </w:r>
      <w:r>
        <w:rPr>
          <w:rFonts w:hint="eastAsia" w:ascii="宋体" w:hAnsi="宋体" w:eastAsia="宋体" w:cs="宋体"/>
          <w:color w:val="auto"/>
          <w:sz w:val="24"/>
          <w:szCs w:val="24"/>
          <w:highlight w:val="none"/>
          <w:lang w:bidi="ar"/>
        </w:rPr>
        <w:t>获取采购文件，并于</w:t>
      </w:r>
      <w:r>
        <w:rPr>
          <w:rFonts w:hint="eastAsia" w:ascii="宋体" w:hAnsi="宋体" w:eastAsia="宋体" w:cs="宋体"/>
          <w:color w:val="auto"/>
          <w:sz w:val="24"/>
          <w:szCs w:val="24"/>
          <w:highlight w:val="none"/>
          <w:u w:val="single"/>
          <w:lang w:bidi="ar"/>
        </w:rPr>
        <w:t>202</w:t>
      </w:r>
      <w:r>
        <w:rPr>
          <w:rFonts w:hint="eastAsia" w:ascii="宋体" w:hAnsi="宋体" w:eastAsia="宋体" w:cs="宋体"/>
          <w:color w:val="auto"/>
          <w:sz w:val="24"/>
          <w:szCs w:val="24"/>
          <w:highlight w:val="none"/>
          <w:u w:val="single"/>
          <w:lang w:val="en-US" w:eastAsia="zh-CN" w:bidi="ar"/>
        </w:rPr>
        <w:t>6</w:t>
      </w:r>
      <w:r>
        <w:rPr>
          <w:rFonts w:hint="eastAsia" w:ascii="宋体" w:hAnsi="宋体" w:eastAsia="宋体" w:cs="宋体"/>
          <w:bCs/>
          <w:color w:val="auto"/>
          <w:sz w:val="24"/>
          <w:szCs w:val="24"/>
          <w:highlight w:val="none"/>
          <w:u w:val="single"/>
          <w:lang w:bidi="ar"/>
        </w:rPr>
        <w:t>年</w:t>
      </w:r>
      <w:r>
        <w:rPr>
          <w:rFonts w:hint="eastAsia" w:ascii="宋体" w:hAnsi="宋体" w:eastAsia="宋体" w:cs="宋体"/>
          <w:bCs/>
          <w:color w:val="auto"/>
          <w:sz w:val="24"/>
          <w:szCs w:val="24"/>
          <w:highlight w:val="none"/>
          <w:u w:val="single"/>
          <w:lang w:val="en-US" w:eastAsia="zh-CN" w:bidi="ar"/>
        </w:rPr>
        <w:t>11</w:t>
      </w:r>
      <w:r>
        <w:rPr>
          <w:rFonts w:hint="eastAsia" w:ascii="宋体" w:hAnsi="宋体" w:eastAsia="宋体" w:cs="宋体"/>
          <w:bCs/>
          <w:color w:val="auto"/>
          <w:sz w:val="24"/>
          <w:szCs w:val="24"/>
          <w:highlight w:val="none"/>
          <w:u w:val="single"/>
          <w:lang w:bidi="ar"/>
        </w:rPr>
        <w:t>月</w:t>
      </w:r>
      <w:r>
        <w:rPr>
          <w:rFonts w:hint="eastAsia" w:ascii="宋体" w:hAnsi="宋体" w:eastAsia="宋体" w:cs="宋体"/>
          <w:bCs/>
          <w:color w:val="auto"/>
          <w:sz w:val="24"/>
          <w:szCs w:val="24"/>
          <w:highlight w:val="none"/>
          <w:u w:val="single"/>
          <w:lang w:val="en-US" w:eastAsia="zh-CN" w:bidi="ar"/>
        </w:rPr>
        <w:t>10</w:t>
      </w:r>
      <w:r>
        <w:rPr>
          <w:rFonts w:hint="eastAsia" w:ascii="宋体" w:hAnsi="宋体" w:eastAsia="宋体" w:cs="宋体"/>
          <w:bCs/>
          <w:color w:val="auto"/>
          <w:sz w:val="24"/>
          <w:szCs w:val="24"/>
          <w:highlight w:val="none"/>
          <w:u w:val="single"/>
          <w:lang w:bidi="ar"/>
        </w:rPr>
        <w:t>日1</w:t>
      </w:r>
      <w:r>
        <w:rPr>
          <w:rFonts w:hint="eastAsia" w:ascii="宋体" w:hAnsi="宋体" w:eastAsia="宋体" w:cs="宋体"/>
          <w:bCs/>
          <w:color w:val="auto"/>
          <w:sz w:val="24"/>
          <w:szCs w:val="24"/>
          <w:highlight w:val="none"/>
          <w:u w:val="single"/>
          <w:lang w:val="en-US" w:eastAsia="zh-CN" w:bidi="ar"/>
        </w:rPr>
        <w:t>5</w:t>
      </w:r>
      <w:r>
        <w:rPr>
          <w:rFonts w:hint="eastAsia" w:ascii="宋体" w:hAnsi="宋体" w:eastAsia="宋体" w:cs="宋体"/>
          <w:bCs/>
          <w:color w:val="auto"/>
          <w:sz w:val="24"/>
          <w:szCs w:val="24"/>
          <w:highlight w:val="none"/>
          <w:u w:val="single"/>
          <w:lang w:bidi="ar"/>
        </w:rPr>
        <w:t>点00分</w:t>
      </w:r>
      <w:r>
        <w:rPr>
          <w:rFonts w:hint="eastAsia" w:ascii="宋体" w:hAnsi="宋体" w:eastAsia="宋体" w:cs="宋体"/>
          <w:bCs/>
          <w:color w:val="auto"/>
          <w:sz w:val="24"/>
          <w:szCs w:val="24"/>
          <w:highlight w:val="none"/>
          <w:lang w:bidi="ar"/>
        </w:rPr>
        <w:t>（北京时间）前递交响应文件</w:t>
      </w:r>
      <w:r>
        <w:rPr>
          <w:rFonts w:hint="eastAsia" w:ascii="宋体" w:hAnsi="宋体" w:eastAsia="宋体" w:cs="宋体"/>
          <w:color w:val="auto"/>
          <w:sz w:val="24"/>
          <w:szCs w:val="24"/>
          <w:highlight w:val="none"/>
          <w:lang w:bidi="ar"/>
        </w:rPr>
        <w:t>。</w:t>
      </w:r>
    </w:p>
    <w:p w14:paraId="1A7DDB21">
      <w:pPr>
        <w:keepNext w:val="0"/>
        <w:keepLines w:val="0"/>
        <w:pageBreakBefore w:val="0"/>
        <w:kinsoku/>
        <w:overflowPunct/>
        <w:topLinePunct w:val="0"/>
        <w:autoSpaceDN/>
        <w:bidi w:val="0"/>
        <w:adjustRightInd/>
        <w:snapToGrid/>
        <w:spacing w:line="420" w:lineRule="exact"/>
        <w:textAlignment w:val="auto"/>
        <w:outlineLvl w:val="9"/>
        <w:rPr>
          <w:rFonts w:hint="eastAsia" w:ascii="宋体" w:hAnsi="宋体" w:eastAsia="宋体"/>
          <w:b/>
          <w:bCs/>
          <w:color w:val="auto"/>
          <w:sz w:val="24"/>
          <w:szCs w:val="24"/>
          <w:highlight w:val="none"/>
        </w:rPr>
      </w:pPr>
      <w:bookmarkStart w:id="3" w:name="_Toc35393790"/>
      <w:bookmarkEnd w:id="3"/>
      <w:bookmarkStart w:id="4" w:name="_Toc28359002"/>
      <w:bookmarkEnd w:id="4"/>
      <w:bookmarkStart w:id="5" w:name="_Toc35393621"/>
      <w:bookmarkEnd w:id="5"/>
      <w:bookmarkStart w:id="6" w:name="_Toc28359079"/>
      <w:bookmarkEnd w:id="6"/>
      <w:bookmarkStart w:id="7" w:name="_Toc58430305"/>
      <w:bookmarkEnd w:id="7"/>
      <w:bookmarkStart w:id="8" w:name="_Hlk24379207"/>
      <w:r>
        <w:rPr>
          <w:rFonts w:hint="eastAsia" w:ascii="宋体" w:hAnsi="宋体" w:eastAsia="宋体" w:cs="宋体"/>
          <w:b/>
          <w:bCs/>
          <w:color w:val="auto"/>
          <w:sz w:val="24"/>
          <w:szCs w:val="24"/>
          <w:highlight w:val="none"/>
          <w:lang w:bidi="ar"/>
        </w:rPr>
        <w:t>一、项目基本情况</w:t>
      </w:r>
      <w:bookmarkEnd w:id="8"/>
    </w:p>
    <w:p w14:paraId="694C4E89">
      <w:pPr>
        <w:keepNext w:val="0"/>
        <w:keepLines w:val="0"/>
        <w:pageBreakBefore w:val="0"/>
        <w:kinsoku/>
        <w:wordWrap w:val="0"/>
        <w:overflowPunct/>
        <w:topLinePunct w:val="0"/>
        <w:autoSpaceDE w:val="0"/>
        <w:autoSpaceDN/>
        <w:bidi w:val="0"/>
        <w:adjustRightInd/>
        <w:snapToGrid/>
        <w:spacing w:line="420" w:lineRule="exact"/>
        <w:ind w:firstLine="480" w:firstLineChars="200"/>
        <w:textAlignment w:val="auto"/>
        <w:outlineLvl w:val="9"/>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标段</w:t>
      </w:r>
      <w:r>
        <w:rPr>
          <w:rFonts w:hint="eastAsia" w:ascii="宋体" w:hAnsi="宋体" w:eastAsia="宋体" w:cs="宋体"/>
          <w:color w:val="auto"/>
          <w:sz w:val="24"/>
          <w:szCs w:val="24"/>
          <w:highlight w:val="none"/>
          <w:lang w:bidi="ar"/>
        </w:rPr>
        <w:t>项目编号：</w:t>
      </w:r>
      <w:r>
        <w:rPr>
          <w:rFonts w:hint="eastAsia" w:ascii="宋体" w:hAnsi="宋体" w:eastAsia="宋体" w:cs="宋体"/>
          <w:color w:val="auto"/>
          <w:sz w:val="24"/>
          <w:szCs w:val="24"/>
          <w:highlight w:val="none"/>
          <w:lang w:val="en-US" w:eastAsia="zh-CN" w:bidi="ar"/>
        </w:rPr>
        <w:t>CZYY-2026-73-01；CZYY-2026-73-02</w:t>
      </w:r>
    </w:p>
    <w:p w14:paraId="2F6DDDE6">
      <w:pPr>
        <w:keepNext w:val="0"/>
        <w:keepLines w:val="0"/>
        <w:pageBreakBefore w:val="0"/>
        <w:kinsoku/>
        <w:wordWrap w:val="0"/>
        <w:overflowPunct/>
        <w:topLinePunct w:val="0"/>
        <w:autoSpaceDE w:val="0"/>
        <w:autoSpaceDN/>
        <w:bidi w:val="0"/>
        <w:adjustRightInd/>
        <w:snapToGrid/>
        <w:spacing w:line="420" w:lineRule="exact"/>
        <w:ind w:firstLine="480" w:firstLineChars="200"/>
        <w:textAlignment w:val="auto"/>
        <w:outlineLvl w:val="9"/>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标段项目名称：滁州市第一人民医院薄弱专科建设项目（一标段）；滁州市第一人民医院薄弱专科建设项目（二标段）</w:t>
      </w:r>
    </w:p>
    <w:p w14:paraId="7B35F7EA">
      <w:pPr>
        <w:keepNext w:val="0"/>
        <w:keepLines w:val="0"/>
        <w:pageBreakBefore w:val="0"/>
        <w:kinsoku/>
        <w:wordWrap w:val="0"/>
        <w:overflowPunct/>
        <w:topLinePunct w:val="0"/>
        <w:autoSpaceDE w:val="0"/>
        <w:autoSpaceDN/>
        <w:bidi w:val="0"/>
        <w:adjustRightInd/>
        <w:snapToGrid/>
        <w:spacing w:line="420" w:lineRule="exact"/>
        <w:ind w:firstLine="480" w:firstLineChars="200"/>
        <w:textAlignment w:val="auto"/>
        <w:outlineLvl w:val="2"/>
        <w:rPr>
          <w:rFonts w:hint="default"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eastAsia="zh-CN"/>
        </w:rPr>
        <w:t>预算金额：</w:t>
      </w:r>
      <w:r>
        <w:rPr>
          <w:rFonts w:hint="eastAsia" w:ascii="宋体" w:hAnsi="宋体" w:eastAsia="宋体" w:cs="宋体"/>
          <w:color w:val="auto"/>
          <w:kern w:val="0"/>
          <w:sz w:val="24"/>
          <w:szCs w:val="24"/>
          <w:highlight w:val="none"/>
          <w:lang w:val="en-US" w:eastAsia="zh-CN"/>
        </w:rPr>
        <w:t>约32万元（一标段：约15万元；二标段：约17万元）</w:t>
      </w:r>
    </w:p>
    <w:p w14:paraId="0B559EFE">
      <w:pPr>
        <w:keepNext w:val="0"/>
        <w:keepLines w:val="0"/>
        <w:pageBreakBefore w:val="0"/>
        <w:kinsoku/>
        <w:wordWrap w:val="0"/>
        <w:overflowPunct/>
        <w:topLinePunct w:val="0"/>
        <w:autoSpaceDE w:val="0"/>
        <w:autoSpaceDN/>
        <w:bidi w:val="0"/>
        <w:adjustRightInd/>
        <w:snapToGrid/>
        <w:spacing w:line="420" w:lineRule="exact"/>
        <w:ind w:firstLine="480" w:firstLineChars="200"/>
        <w:textAlignment w:val="auto"/>
        <w:outlineLvl w:val="2"/>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最高限价：总价最高限价</w:t>
      </w:r>
      <w:r>
        <w:rPr>
          <w:rFonts w:hint="eastAsia" w:ascii="宋体" w:hAnsi="宋体" w:eastAsia="宋体" w:cs="宋体"/>
          <w:color w:val="auto"/>
          <w:kern w:val="0"/>
          <w:sz w:val="24"/>
          <w:szCs w:val="24"/>
          <w:highlight w:val="none"/>
          <w:lang w:val="en-US" w:eastAsia="zh-CN"/>
        </w:rPr>
        <w:t>32万元（一标段：15万元；二标段：17万元）</w:t>
      </w:r>
      <w:r>
        <w:rPr>
          <w:rFonts w:hint="eastAsia" w:ascii="宋体" w:hAnsi="宋体" w:eastAsia="宋体" w:cs="宋体"/>
          <w:color w:val="auto"/>
          <w:kern w:val="0"/>
          <w:sz w:val="24"/>
          <w:szCs w:val="24"/>
          <w:highlight w:val="none"/>
        </w:rPr>
        <w:t>，单价最高限价详见采购需求，供应商总报价及单价不得高于本项目设置的总价最高限价、单价最高限价，否则按无效响应处理。</w:t>
      </w:r>
    </w:p>
    <w:p w14:paraId="02C282A5">
      <w:pPr>
        <w:keepNext w:val="0"/>
        <w:keepLines w:val="0"/>
        <w:pageBreakBefore w:val="0"/>
        <w:kinsoku/>
        <w:wordWrap w:val="0"/>
        <w:overflowPunct/>
        <w:topLinePunct w:val="0"/>
        <w:autoSpaceDE w:val="0"/>
        <w:autoSpaceDN/>
        <w:bidi w:val="0"/>
        <w:adjustRightInd/>
        <w:snapToGrid/>
        <w:spacing w:line="420" w:lineRule="exact"/>
        <w:ind w:firstLine="480" w:firstLineChars="200"/>
        <w:textAlignment w:val="auto"/>
        <w:outlineLvl w:val="2"/>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lang w:bidi="ar"/>
        </w:rPr>
        <w:t>采购需求：</w:t>
      </w:r>
      <w:r>
        <w:rPr>
          <w:rFonts w:hint="eastAsia" w:ascii="宋体" w:hAnsi="宋体" w:eastAsia="宋体" w:cs="宋体"/>
          <w:color w:val="auto"/>
          <w:sz w:val="24"/>
          <w:szCs w:val="24"/>
          <w:highlight w:val="none"/>
          <w:lang w:val="en-US" w:eastAsia="zh-CN" w:bidi="ar"/>
        </w:rPr>
        <w:t>详见《第三章 采购需求》。</w:t>
      </w:r>
    </w:p>
    <w:p w14:paraId="7B1AA0F8">
      <w:pPr>
        <w:pStyle w:val="23"/>
        <w:keepNext w:val="0"/>
        <w:keepLines w:val="0"/>
        <w:pageBreakBefore w:val="0"/>
        <w:widowControl/>
        <w:kinsoku/>
        <w:overflowPunct/>
        <w:topLinePunct w:val="0"/>
        <w:autoSpaceDN/>
        <w:bidi w:val="0"/>
        <w:adjustRightInd/>
        <w:snapToGrid/>
        <w:spacing w:before="0" w:beforeAutospacing="0" w:after="0" w:afterAutospacing="0" w:line="420" w:lineRule="exact"/>
        <w:ind w:firstLine="480" w:firstLineChars="200"/>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Cs w:val="24"/>
          <w:highlight w:val="none"/>
          <w:lang w:bidi="ar"/>
        </w:rPr>
        <w:t>合同履行期</w:t>
      </w:r>
      <w:r>
        <w:rPr>
          <w:rFonts w:hint="eastAsia" w:ascii="宋体" w:hAnsi="宋体" w:eastAsia="宋体" w:cs="宋体"/>
          <w:color w:val="auto"/>
          <w:kern w:val="2"/>
          <w:sz w:val="24"/>
          <w:szCs w:val="24"/>
          <w:highlight w:val="none"/>
          <w:lang w:val="en-US" w:eastAsia="zh-CN" w:bidi="ar"/>
        </w:rPr>
        <w:t>限：30个日历天。</w:t>
      </w:r>
    </w:p>
    <w:p w14:paraId="44ED0D9E">
      <w:pPr>
        <w:keepNext w:val="0"/>
        <w:keepLines w:val="0"/>
        <w:pageBreakBefore w:val="0"/>
        <w:kinsoku/>
        <w:wordWrap w:val="0"/>
        <w:overflowPunct/>
        <w:topLinePunct w:val="0"/>
        <w:autoSpaceDE w:val="0"/>
        <w:autoSpaceDN/>
        <w:bidi w:val="0"/>
        <w:adjustRightInd/>
        <w:snapToGrid/>
        <w:spacing w:line="420" w:lineRule="exact"/>
        <w:ind w:firstLine="480" w:firstLineChars="200"/>
        <w:textAlignment w:val="auto"/>
        <w:outlineLvl w:val="9"/>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本项目不接受联合体响应。</w:t>
      </w:r>
    </w:p>
    <w:p w14:paraId="55304568">
      <w:pPr>
        <w:keepNext w:val="0"/>
        <w:keepLines w:val="0"/>
        <w:pageBreakBefore w:val="0"/>
        <w:kinsoku/>
        <w:overflowPunct/>
        <w:topLinePunct w:val="0"/>
        <w:autoSpaceDN/>
        <w:bidi w:val="0"/>
        <w:adjustRightInd/>
        <w:snapToGrid/>
        <w:spacing w:line="420" w:lineRule="exact"/>
        <w:textAlignment w:val="auto"/>
        <w:outlineLvl w:val="9"/>
        <w:rPr>
          <w:rFonts w:hint="eastAsia" w:ascii="宋体" w:hAnsi="宋体" w:eastAsia="宋体"/>
          <w:b/>
          <w:bCs/>
          <w:color w:val="auto"/>
          <w:sz w:val="24"/>
          <w:szCs w:val="24"/>
          <w:highlight w:val="none"/>
        </w:rPr>
      </w:pPr>
      <w:bookmarkStart w:id="9" w:name="_Toc35393791"/>
      <w:bookmarkEnd w:id="9"/>
      <w:bookmarkStart w:id="10" w:name="_Toc58430306"/>
      <w:bookmarkEnd w:id="10"/>
      <w:bookmarkStart w:id="11" w:name="_Toc28359003"/>
      <w:bookmarkEnd w:id="11"/>
      <w:bookmarkStart w:id="12" w:name="_Toc35393622"/>
      <w:bookmarkEnd w:id="12"/>
      <w:bookmarkStart w:id="13" w:name="_Toc28359080"/>
      <w:r>
        <w:rPr>
          <w:rFonts w:hint="eastAsia" w:ascii="宋体" w:hAnsi="宋体" w:eastAsia="宋体" w:cs="宋体"/>
          <w:b/>
          <w:bCs/>
          <w:color w:val="auto"/>
          <w:sz w:val="24"/>
          <w:szCs w:val="24"/>
          <w:highlight w:val="none"/>
          <w:lang w:bidi="ar"/>
        </w:rPr>
        <w:t>二、申请人的资格要求</w:t>
      </w:r>
      <w:bookmarkEnd w:id="13"/>
    </w:p>
    <w:p w14:paraId="37E38CE9">
      <w:pPr>
        <w:keepNext w:val="0"/>
        <w:keepLines w:val="0"/>
        <w:pageBreakBefore w:val="0"/>
        <w:kinsoku/>
        <w:wordWrap w:val="0"/>
        <w:overflowPunct/>
        <w:topLinePunct w:val="0"/>
        <w:autoSpaceDE w:val="0"/>
        <w:autoSpaceDN/>
        <w:bidi w:val="0"/>
        <w:adjustRightInd/>
        <w:snapToGrid/>
        <w:spacing w:line="420" w:lineRule="exact"/>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满足采购人内部采购管理制度规定的基本资格条件（包括具有独立承担民事责任的能力，具有履行合同所必需的设备和专业技术能力，有依法缴纳税收和社会保障资金的良好记录，参加采购活动前三年内在经营活动中没有重大违法记录等）；</w:t>
      </w:r>
    </w:p>
    <w:p w14:paraId="6426C2C8">
      <w:pPr>
        <w:keepNext w:val="0"/>
        <w:keepLines w:val="0"/>
        <w:pageBreakBefore w:val="0"/>
        <w:kinsoku/>
        <w:wordWrap w:val="0"/>
        <w:overflowPunct/>
        <w:topLinePunct w:val="0"/>
        <w:autoSpaceDE w:val="0"/>
        <w:autoSpaceDN/>
        <w:bidi w:val="0"/>
        <w:adjustRightInd/>
        <w:snapToGrid/>
        <w:spacing w:line="420" w:lineRule="exact"/>
        <w:ind w:firstLine="480" w:firstLineChars="200"/>
        <w:textAlignment w:val="auto"/>
        <w:outlineLvl w:val="9"/>
        <w:rPr>
          <w:rFonts w:hint="eastAsia" w:ascii="宋体" w:hAnsi="宋体" w:eastAsia="宋体" w:cs="宋体"/>
          <w:i/>
          <w:iCs/>
          <w:color w:val="auto"/>
          <w:sz w:val="24"/>
          <w:szCs w:val="24"/>
          <w:highlight w:val="none"/>
          <w:u w:val="single"/>
          <w:lang w:eastAsia="zh-CN"/>
        </w:rPr>
      </w:pPr>
      <w:bookmarkStart w:id="14" w:name="_Toc28359081"/>
      <w:bookmarkEnd w:id="14"/>
      <w:r>
        <w:rPr>
          <w:rFonts w:hint="eastAsia" w:ascii="宋体" w:hAnsi="宋体" w:eastAsia="宋体" w:cs="宋体"/>
          <w:color w:val="auto"/>
          <w:sz w:val="24"/>
          <w:szCs w:val="24"/>
          <w:highlight w:val="none"/>
          <w:lang w:val="en-US" w:eastAsia="zh-CN" w:bidi="ar"/>
        </w:rPr>
        <w:t>2</w:t>
      </w:r>
      <w:r>
        <w:rPr>
          <w:rFonts w:hint="eastAsia" w:ascii="宋体" w:hAnsi="宋体" w:eastAsia="宋体" w:cs="宋体"/>
          <w:color w:val="auto"/>
          <w:sz w:val="24"/>
          <w:szCs w:val="24"/>
          <w:highlight w:val="none"/>
          <w:lang w:bidi="ar"/>
        </w:rPr>
        <w:t>.本项目的特定资格要求：</w:t>
      </w:r>
      <w:r>
        <w:rPr>
          <w:rFonts w:hint="eastAsia" w:ascii="宋体" w:hAnsi="宋体" w:eastAsia="宋体" w:cs="宋体"/>
          <w:color w:val="auto"/>
          <w:sz w:val="24"/>
          <w:szCs w:val="24"/>
          <w:highlight w:val="none"/>
          <w:lang w:val="en-US" w:eastAsia="zh-CN" w:bidi="ar"/>
        </w:rPr>
        <w:t>①</w:t>
      </w:r>
      <w:r>
        <w:rPr>
          <w:rFonts w:hint="eastAsia" w:ascii="宋体" w:hAnsi="宋体" w:eastAsia="宋体"/>
          <w:color w:val="auto"/>
          <w:sz w:val="24"/>
          <w:szCs w:val="18"/>
          <w:highlight w:val="none"/>
          <w:lang w:val="en-US" w:eastAsia="zh-CN"/>
        </w:rPr>
        <w:t>供应商为制造商的必须取得国家食品药品监督管理部门颁发的此类设备医疗器械生产许可证；②供应商为代理商或经销商应具有有效的中华人民共和国医疗器械经营许可证或医疗器械经营备案凭证</w:t>
      </w:r>
      <w:r>
        <w:rPr>
          <w:rFonts w:hint="eastAsia" w:ascii="宋体" w:hAnsi="宋体" w:eastAsia="宋体"/>
          <w:color w:val="auto"/>
          <w:sz w:val="24"/>
          <w:szCs w:val="18"/>
          <w:highlight w:val="none"/>
          <w:lang w:eastAsia="zh-CN"/>
        </w:rPr>
        <w:t>。</w:t>
      </w:r>
    </w:p>
    <w:p w14:paraId="3CAFA2D5">
      <w:pPr>
        <w:keepNext w:val="0"/>
        <w:keepLines w:val="0"/>
        <w:pageBreakBefore w:val="0"/>
        <w:kinsoku/>
        <w:overflowPunct/>
        <w:topLinePunct w:val="0"/>
        <w:autoSpaceDN/>
        <w:bidi w:val="0"/>
        <w:adjustRightInd/>
        <w:snapToGrid/>
        <w:spacing w:line="420" w:lineRule="exact"/>
        <w:ind w:firstLine="43"/>
        <w:textAlignment w:val="auto"/>
        <w:outlineLvl w:val="1"/>
        <w:rPr>
          <w:rFonts w:hint="eastAsia" w:ascii="宋体" w:hAnsi="宋体" w:eastAsia="宋体"/>
          <w:b/>
          <w:bCs/>
          <w:color w:val="auto"/>
          <w:sz w:val="24"/>
          <w:szCs w:val="24"/>
          <w:highlight w:val="none"/>
        </w:rPr>
      </w:pPr>
      <w:bookmarkStart w:id="15" w:name="_Toc35393623"/>
      <w:bookmarkEnd w:id="15"/>
      <w:bookmarkStart w:id="16" w:name="_Toc35393792"/>
      <w:bookmarkEnd w:id="16"/>
      <w:bookmarkStart w:id="17" w:name="_Toc4815"/>
      <w:r>
        <w:rPr>
          <w:rFonts w:hint="eastAsia" w:ascii="宋体" w:hAnsi="宋体" w:eastAsia="宋体" w:cs="宋体"/>
          <w:b/>
          <w:bCs/>
          <w:color w:val="auto"/>
          <w:sz w:val="24"/>
          <w:szCs w:val="24"/>
          <w:highlight w:val="none"/>
          <w:lang w:bidi="ar"/>
        </w:rPr>
        <w:t>三、获取采购文件</w:t>
      </w:r>
      <w:bookmarkEnd w:id="17"/>
    </w:p>
    <w:p w14:paraId="39069D58">
      <w:pPr>
        <w:keepNext w:val="0"/>
        <w:keepLines w:val="0"/>
        <w:pageBreakBefore w:val="0"/>
        <w:kinsoku/>
        <w:overflowPunct/>
        <w:topLinePunct w:val="0"/>
        <w:autoSpaceDE w:val="0"/>
        <w:autoSpaceDN/>
        <w:bidi w:val="0"/>
        <w:adjustRightInd/>
        <w:snapToGrid/>
        <w:spacing w:line="420" w:lineRule="exact"/>
        <w:ind w:firstLine="480" w:firstLineChars="200"/>
        <w:textAlignment w:val="auto"/>
        <w:outlineLvl w:val="2"/>
        <w:rPr>
          <w:rFonts w:hint="eastAsia" w:ascii="宋体" w:hAnsi="宋体" w:eastAsia="宋体" w:cs="宋体"/>
          <w:iCs/>
          <w:color w:val="auto"/>
          <w:sz w:val="24"/>
          <w:szCs w:val="24"/>
          <w:highlight w:val="none"/>
          <w:u w:val="single"/>
        </w:rPr>
      </w:pPr>
      <w:r>
        <w:rPr>
          <w:rFonts w:hint="eastAsia" w:ascii="宋体" w:hAnsi="宋体" w:eastAsia="宋体" w:cs="宋体"/>
          <w:color w:val="auto"/>
          <w:sz w:val="24"/>
          <w:szCs w:val="24"/>
          <w:highlight w:val="none"/>
          <w:lang w:bidi="ar"/>
        </w:rPr>
        <w:t>时间：</w:t>
      </w:r>
      <w:r>
        <w:rPr>
          <w:rFonts w:hint="eastAsia" w:ascii="宋体" w:hAnsi="宋体" w:eastAsia="宋体" w:cs="宋体"/>
          <w:color w:val="auto"/>
          <w:sz w:val="24"/>
          <w:szCs w:val="24"/>
          <w:highlight w:val="none"/>
          <w:u w:val="single"/>
          <w:lang w:bidi="ar"/>
        </w:rPr>
        <w:t>202</w:t>
      </w:r>
      <w:r>
        <w:rPr>
          <w:rFonts w:hint="eastAsia" w:ascii="宋体" w:hAnsi="宋体" w:eastAsia="宋体" w:cs="宋体"/>
          <w:color w:val="auto"/>
          <w:sz w:val="24"/>
          <w:szCs w:val="24"/>
          <w:highlight w:val="none"/>
          <w:u w:val="single"/>
          <w:lang w:val="en-US" w:eastAsia="zh-CN" w:bidi="ar"/>
        </w:rPr>
        <w:t>6</w:t>
      </w:r>
      <w:r>
        <w:rPr>
          <w:rFonts w:hint="eastAsia" w:ascii="宋体" w:hAnsi="宋体" w:eastAsia="宋体" w:cs="宋体"/>
          <w:bCs/>
          <w:color w:val="auto"/>
          <w:sz w:val="24"/>
          <w:szCs w:val="24"/>
          <w:highlight w:val="none"/>
          <w:u w:val="single"/>
          <w:lang w:bidi="ar"/>
        </w:rPr>
        <w:t>年</w:t>
      </w:r>
      <w:r>
        <w:rPr>
          <w:rFonts w:hint="eastAsia" w:ascii="宋体" w:hAnsi="宋体" w:eastAsia="宋体" w:cs="宋体"/>
          <w:bCs/>
          <w:color w:val="auto"/>
          <w:sz w:val="24"/>
          <w:szCs w:val="24"/>
          <w:highlight w:val="none"/>
          <w:u w:val="single"/>
          <w:lang w:val="en-US" w:eastAsia="zh-CN" w:bidi="ar"/>
        </w:rPr>
        <w:t>11</w:t>
      </w:r>
      <w:r>
        <w:rPr>
          <w:rFonts w:hint="eastAsia" w:ascii="宋体" w:hAnsi="宋体" w:eastAsia="宋体" w:cs="宋体"/>
          <w:bCs/>
          <w:color w:val="auto"/>
          <w:sz w:val="24"/>
          <w:szCs w:val="24"/>
          <w:highlight w:val="none"/>
          <w:u w:val="single"/>
          <w:lang w:bidi="ar"/>
        </w:rPr>
        <w:t>月</w:t>
      </w:r>
      <w:r>
        <w:rPr>
          <w:rFonts w:hint="eastAsia" w:ascii="宋体" w:hAnsi="宋体" w:eastAsia="宋体" w:cs="宋体"/>
          <w:bCs/>
          <w:color w:val="auto"/>
          <w:sz w:val="24"/>
          <w:szCs w:val="24"/>
          <w:highlight w:val="none"/>
          <w:u w:val="single"/>
          <w:lang w:val="en-US" w:eastAsia="zh-CN" w:bidi="ar"/>
        </w:rPr>
        <w:t>3</w:t>
      </w:r>
      <w:r>
        <w:rPr>
          <w:rFonts w:hint="eastAsia" w:ascii="宋体" w:hAnsi="宋体" w:eastAsia="宋体" w:cs="宋体"/>
          <w:bCs/>
          <w:color w:val="auto"/>
          <w:sz w:val="24"/>
          <w:szCs w:val="24"/>
          <w:highlight w:val="none"/>
          <w:u w:val="single"/>
          <w:lang w:bidi="ar"/>
        </w:rPr>
        <w:t>日</w:t>
      </w:r>
      <w:r>
        <w:rPr>
          <w:rFonts w:hint="eastAsia" w:ascii="宋体" w:hAnsi="宋体" w:eastAsia="宋体" w:cs="宋体"/>
          <w:color w:val="auto"/>
          <w:sz w:val="24"/>
          <w:szCs w:val="24"/>
          <w:highlight w:val="none"/>
          <w:u w:val="single"/>
          <w:lang w:bidi="ar"/>
        </w:rPr>
        <w:t>至202</w:t>
      </w:r>
      <w:r>
        <w:rPr>
          <w:rFonts w:hint="eastAsia" w:ascii="宋体" w:hAnsi="宋体" w:eastAsia="宋体" w:cs="宋体"/>
          <w:color w:val="auto"/>
          <w:sz w:val="24"/>
          <w:szCs w:val="24"/>
          <w:highlight w:val="none"/>
          <w:u w:val="single"/>
          <w:lang w:val="en-US" w:eastAsia="zh-CN" w:bidi="ar"/>
        </w:rPr>
        <w:t>6</w:t>
      </w:r>
      <w:r>
        <w:rPr>
          <w:rFonts w:hint="eastAsia" w:ascii="宋体" w:hAnsi="宋体" w:eastAsia="宋体" w:cs="宋体"/>
          <w:bCs/>
          <w:color w:val="auto"/>
          <w:sz w:val="24"/>
          <w:szCs w:val="24"/>
          <w:highlight w:val="none"/>
          <w:u w:val="single"/>
          <w:lang w:bidi="ar"/>
        </w:rPr>
        <w:t>年</w:t>
      </w:r>
      <w:r>
        <w:rPr>
          <w:rFonts w:hint="eastAsia" w:ascii="宋体" w:hAnsi="宋体" w:eastAsia="宋体" w:cs="宋体"/>
          <w:bCs/>
          <w:color w:val="auto"/>
          <w:sz w:val="24"/>
          <w:szCs w:val="24"/>
          <w:highlight w:val="none"/>
          <w:u w:val="single"/>
          <w:lang w:val="en-US" w:eastAsia="zh-CN" w:bidi="ar"/>
        </w:rPr>
        <w:t>11</w:t>
      </w:r>
      <w:r>
        <w:rPr>
          <w:rFonts w:hint="eastAsia" w:ascii="宋体" w:hAnsi="宋体" w:eastAsia="宋体" w:cs="宋体"/>
          <w:bCs/>
          <w:color w:val="auto"/>
          <w:sz w:val="24"/>
          <w:szCs w:val="24"/>
          <w:highlight w:val="none"/>
          <w:u w:val="single"/>
          <w:lang w:bidi="ar"/>
        </w:rPr>
        <w:t>月</w:t>
      </w:r>
      <w:r>
        <w:rPr>
          <w:rFonts w:hint="eastAsia" w:ascii="宋体" w:hAnsi="宋体" w:eastAsia="宋体" w:cs="宋体"/>
          <w:bCs/>
          <w:color w:val="auto"/>
          <w:sz w:val="24"/>
          <w:szCs w:val="24"/>
          <w:highlight w:val="none"/>
          <w:u w:val="single"/>
          <w:lang w:val="en-US" w:eastAsia="zh-CN" w:bidi="ar"/>
        </w:rPr>
        <w:t>10</w:t>
      </w:r>
      <w:r>
        <w:rPr>
          <w:rFonts w:hint="eastAsia" w:ascii="宋体" w:hAnsi="宋体" w:eastAsia="宋体" w:cs="宋体"/>
          <w:bCs/>
          <w:color w:val="auto"/>
          <w:sz w:val="24"/>
          <w:szCs w:val="24"/>
          <w:highlight w:val="none"/>
          <w:u w:val="single"/>
          <w:lang w:bidi="ar"/>
        </w:rPr>
        <w:t>日</w:t>
      </w:r>
    </w:p>
    <w:p w14:paraId="4DCF1C40">
      <w:pPr>
        <w:keepNext w:val="0"/>
        <w:keepLines w:val="0"/>
        <w:pageBreakBefore w:val="0"/>
        <w:kinsoku/>
        <w:overflowPunct/>
        <w:topLinePunct w:val="0"/>
        <w:autoSpaceDE w:val="0"/>
        <w:autoSpaceDN/>
        <w:bidi w:val="0"/>
        <w:adjustRightInd/>
        <w:snapToGrid/>
        <w:spacing w:line="420" w:lineRule="exact"/>
        <w:ind w:firstLine="480" w:firstLineChars="200"/>
        <w:textAlignment w:val="auto"/>
        <w:outlineLvl w:val="2"/>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bidi="ar"/>
        </w:rPr>
        <w:t>地点：滁州市第一人民医院网</w:t>
      </w:r>
    </w:p>
    <w:p w14:paraId="1D7B9094">
      <w:pPr>
        <w:keepNext w:val="0"/>
        <w:keepLines w:val="0"/>
        <w:pageBreakBefore w:val="0"/>
        <w:kinsoku/>
        <w:overflowPunct/>
        <w:topLinePunct w:val="0"/>
        <w:autoSpaceDE w:val="0"/>
        <w:autoSpaceDN/>
        <w:bidi w:val="0"/>
        <w:adjustRightInd/>
        <w:snapToGrid/>
        <w:spacing w:line="420" w:lineRule="exact"/>
        <w:ind w:firstLine="480" w:firstLineChars="200"/>
        <w:textAlignment w:val="auto"/>
        <w:outlineLvl w:val="2"/>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bidi="ar"/>
        </w:rPr>
        <w:t>方式：网上下载</w:t>
      </w:r>
    </w:p>
    <w:p w14:paraId="286642A0">
      <w:pPr>
        <w:keepNext w:val="0"/>
        <w:keepLines w:val="0"/>
        <w:pageBreakBefore w:val="0"/>
        <w:kinsoku/>
        <w:overflowPunct/>
        <w:topLinePunct w:val="0"/>
        <w:autoSpaceDE w:val="0"/>
        <w:autoSpaceDN/>
        <w:bidi w:val="0"/>
        <w:adjustRightInd/>
        <w:snapToGrid/>
        <w:spacing w:line="420" w:lineRule="exact"/>
        <w:ind w:firstLine="480" w:firstLineChars="200"/>
        <w:textAlignment w:val="auto"/>
        <w:outlineLvl w:val="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售价：0元</w:t>
      </w:r>
    </w:p>
    <w:p w14:paraId="020AD457">
      <w:pPr>
        <w:keepNext w:val="0"/>
        <w:keepLines w:val="0"/>
        <w:pageBreakBefore w:val="0"/>
        <w:kinsoku/>
        <w:overflowPunct/>
        <w:topLinePunct w:val="0"/>
        <w:autoSpaceDN/>
        <w:bidi w:val="0"/>
        <w:adjustRightInd/>
        <w:snapToGrid/>
        <w:spacing w:line="420" w:lineRule="exact"/>
        <w:ind w:firstLine="43"/>
        <w:textAlignment w:val="auto"/>
        <w:outlineLvl w:val="1"/>
        <w:rPr>
          <w:rFonts w:hint="eastAsia" w:ascii="宋体" w:hAnsi="宋体" w:eastAsia="宋体"/>
          <w:b/>
          <w:bCs/>
          <w:color w:val="auto"/>
          <w:sz w:val="24"/>
          <w:szCs w:val="24"/>
          <w:highlight w:val="none"/>
        </w:rPr>
      </w:pPr>
      <w:bookmarkStart w:id="18" w:name="_Toc35393624"/>
      <w:bookmarkEnd w:id="18"/>
      <w:bookmarkStart w:id="19" w:name="_Toc28359005"/>
      <w:bookmarkEnd w:id="19"/>
      <w:bookmarkStart w:id="20" w:name="_Toc35393793"/>
      <w:bookmarkEnd w:id="20"/>
      <w:bookmarkStart w:id="21" w:name="_Toc28359082"/>
      <w:bookmarkEnd w:id="21"/>
      <w:bookmarkStart w:id="22" w:name="_Toc58430308"/>
      <w:bookmarkStart w:id="23" w:name="_Toc31465"/>
      <w:r>
        <w:rPr>
          <w:rFonts w:hint="eastAsia" w:ascii="宋体" w:hAnsi="宋体" w:eastAsia="宋体" w:cs="宋体"/>
          <w:b/>
          <w:bCs/>
          <w:color w:val="auto"/>
          <w:sz w:val="24"/>
          <w:szCs w:val="24"/>
          <w:highlight w:val="none"/>
          <w:lang w:bidi="ar"/>
        </w:rPr>
        <w:t>四、提交响应文件</w:t>
      </w:r>
      <w:bookmarkEnd w:id="22"/>
      <w:r>
        <w:rPr>
          <w:rFonts w:hint="eastAsia" w:ascii="宋体" w:hAnsi="宋体" w:eastAsia="宋体" w:cs="宋体"/>
          <w:b/>
          <w:bCs/>
          <w:color w:val="auto"/>
          <w:sz w:val="24"/>
          <w:szCs w:val="24"/>
          <w:highlight w:val="none"/>
          <w:lang w:bidi="ar"/>
        </w:rPr>
        <w:t>截止时间、</w:t>
      </w:r>
      <w:r>
        <w:rPr>
          <w:rFonts w:hint="eastAsia" w:ascii="宋体" w:hAnsi="宋体" w:eastAsia="宋体" w:cs="宋体"/>
          <w:b/>
          <w:bCs/>
          <w:color w:val="auto"/>
          <w:sz w:val="24"/>
          <w:szCs w:val="24"/>
          <w:highlight w:val="none"/>
          <w:lang w:val="en-US" w:eastAsia="zh-CN" w:bidi="ar"/>
        </w:rPr>
        <w:t>评审开始</w:t>
      </w:r>
      <w:r>
        <w:rPr>
          <w:rFonts w:hint="eastAsia" w:ascii="宋体" w:hAnsi="宋体" w:eastAsia="宋体" w:cs="宋体"/>
          <w:b/>
          <w:bCs/>
          <w:color w:val="auto"/>
          <w:sz w:val="24"/>
          <w:szCs w:val="24"/>
          <w:highlight w:val="none"/>
          <w:lang w:bidi="ar"/>
        </w:rPr>
        <w:t>时间和地点</w:t>
      </w:r>
      <w:bookmarkEnd w:id="23"/>
    </w:p>
    <w:p w14:paraId="6ECD485A">
      <w:pPr>
        <w:keepNext w:val="0"/>
        <w:keepLines w:val="0"/>
        <w:pageBreakBefore w:val="0"/>
        <w:kinsoku/>
        <w:overflowPunct/>
        <w:topLinePunct w:val="0"/>
        <w:autoSpaceDE w:val="0"/>
        <w:autoSpaceDN/>
        <w:bidi w:val="0"/>
        <w:adjustRightInd/>
        <w:snapToGrid/>
        <w:spacing w:line="420" w:lineRule="exact"/>
        <w:ind w:firstLine="480" w:firstLineChars="200"/>
        <w:textAlignment w:val="auto"/>
        <w:outlineLvl w:val="2"/>
        <w:rPr>
          <w:rFonts w:hint="eastAsia" w:ascii="宋体" w:hAnsi="宋体" w:eastAsia="宋体" w:cs="宋体"/>
          <w:bCs/>
          <w:color w:val="auto"/>
          <w:sz w:val="24"/>
          <w:szCs w:val="24"/>
          <w:highlight w:val="none"/>
          <w:u w:val="single"/>
        </w:rPr>
      </w:pPr>
      <w:r>
        <w:rPr>
          <w:rFonts w:hint="eastAsia" w:ascii="宋体" w:hAnsi="宋体" w:eastAsia="宋体" w:cs="宋体"/>
          <w:color w:val="auto"/>
          <w:sz w:val="24"/>
          <w:szCs w:val="24"/>
          <w:highlight w:val="none"/>
          <w:u w:val="single"/>
          <w:lang w:bidi="ar"/>
        </w:rPr>
        <w:t>202</w:t>
      </w:r>
      <w:r>
        <w:rPr>
          <w:rFonts w:hint="eastAsia" w:ascii="宋体" w:hAnsi="宋体" w:eastAsia="宋体" w:cs="宋体"/>
          <w:color w:val="auto"/>
          <w:sz w:val="24"/>
          <w:szCs w:val="24"/>
          <w:highlight w:val="none"/>
          <w:u w:val="single"/>
          <w:lang w:val="en-US" w:eastAsia="zh-CN" w:bidi="ar"/>
        </w:rPr>
        <w:t>6</w:t>
      </w:r>
      <w:r>
        <w:rPr>
          <w:rFonts w:hint="eastAsia" w:ascii="宋体" w:hAnsi="宋体" w:eastAsia="宋体" w:cs="宋体"/>
          <w:bCs/>
          <w:color w:val="auto"/>
          <w:sz w:val="24"/>
          <w:szCs w:val="24"/>
          <w:highlight w:val="none"/>
          <w:u w:val="single"/>
          <w:lang w:bidi="ar"/>
        </w:rPr>
        <w:t>年</w:t>
      </w:r>
      <w:r>
        <w:rPr>
          <w:rFonts w:hint="eastAsia" w:ascii="宋体" w:hAnsi="宋体" w:eastAsia="宋体" w:cs="宋体"/>
          <w:bCs/>
          <w:color w:val="auto"/>
          <w:sz w:val="24"/>
          <w:szCs w:val="24"/>
          <w:highlight w:val="none"/>
          <w:u w:val="single"/>
          <w:lang w:val="en-US" w:eastAsia="zh-CN" w:bidi="ar"/>
        </w:rPr>
        <w:t>11</w:t>
      </w:r>
      <w:r>
        <w:rPr>
          <w:rFonts w:hint="eastAsia" w:ascii="宋体" w:hAnsi="宋体" w:eastAsia="宋体" w:cs="宋体"/>
          <w:bCs/>
          <w:color w:val="auto"/>
          <w:sz w:val="24"/>
          <w:szCs w:val="24"/>
          <w:highlight w:val="none"/>
          <w:u w:val="single"/>
          <w:lang w:bidi="ar"/>
        </w:rPr>
        <w:t>月</w:t>
      </w:r>
      <w:r>
        <w:rPr>
          <w:rFonts w:hint="eastAsia" w:ascii="宋体" w:hAnsi="宋体" w:eastAsia="宋体" w:cs="宋体"/>
          <w:bCs/>
          <w:color w:val="auto"/>
          <w:sz w:val="24"/>
          <w:szCs w:val="24"/>
          <w:highlight w:val="none"/>
          <w:u w:val="single"/>
          <w:lang w:val="en-US" w:eastAsia="zh-CN" w:bidi="ar"/>
        </w:rPr>
        <w:t>10</w:t>
      </w:r>
      <w:r>
        <w:rPr>
          <w:rFonts w:hint="eastAsia" w:ascii="宋体" w:hAnsi="宋体" w:eastAsia="宋体" w:cs="宋体"/>
          <w:bCs/>
          <w:color w:val="auto"/>
          <w:sz w:val="24"/>
          <w:szCs w:val="24"/>
          <w:highlight w:val="none"/>
          <w:u w:val="single"/>
          <w:lang w:bidi="ar"/>
        </w:rPr>
        <w:t>日15点00分（</w:t>
      </w:r>
      <w:r>
        <w:rPr>
          <w:rFonts w:hint="eastAsia" w:ascii="宋体" w:hAnsi="宋体" w:eastAsia="宋体" w:cs="宋体"/>
          <w:bCs/>
          <w:color w:val="auto"/>
          <w:sz w:val="24"/>
          <w:szCs w:val="24"/>
          <w:highlight w:val="none"/>
          <w:lang w:bidi="ar"/>
        </w:rPr>
        <w:t>北京时间）</w:t>
      </w:r>
    </w:p>
    <w:p w14:paraId="71E750ED">
      <w:pPr>
        <w:keepNext w:val="0"/>
        <w:keepLines w:val="0"/>
        <w:pageBreakBefore w:val="0"/>
        <w:kinsoku/>
        <w:overflowPunct/>
        <w:topLinePunct w:val="0"/>
        <w:autoSpaceDE w:val="0"/>
        <w:autoSpaceDN/>
        <w:bidi w:val="0"/>
        <w:adjustRightInd/>
        <w:snapToGrid/>
        <w:spacing w:line="420" w:lineRule="exact"/>
        <w:ind w:firstLine="480" w:firstLineChars="200"/>
        <w:textAlignment w:val="auto"/>
        <w:outlineLvl w:val="9"/>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评审</w:t>
      </w:r>
      <w:r>
        <w:rPr>
          <w:rFonts w:hint="eastAsia" w:ascii="宋体" w:hAnsi="宋体" w:eastAsia="宋体" w:cs="宋体"/>
          <w:color w:val="auto"/>
          <w:sz w:val="24"/>
          <w:szCs w:val="24"/>
          <w:highlight w:val="none"/>
          <w:lang w:bidi="ar"/>
        </w:rPr>
        <w:t>地点：</w:t>
      </w:r>
      <w:r>
        <w:rPr>
          <w:rFonts w:hint="eastAsia" w:ascii="宋体" w:hAnsi="宋体" w:eastAsia="宋体"/>
          <w:color w:val="auto"/>
          <w:sz w:val="24"/>
          <w:szCs w:val="18"/>
          <w:highlight w:val="none"/>
        </w:rPr>
        <w:t>滁州市第一人民医院南区行政部六楼会议室</w:t>
      </w:r>
    </w:p>
    <w:p w14:paraId="521881CB">
      <w:pPr>
        <w:keepNext w:val="0"/>
        <w:keepLines w:val="0"/>
        <w:pageBreakBefore w:val="0"/>
        <w:kinsoku/>
        <w:overflowPunct/>
        <w:topLinePunct w:val="0"/>
        <w:autoSpaceDE w:val="0"/>
        <w:autoSpaceDN/>
        <w:bidi w:val="0"/>
        <w:adjustRightInd/>
        <w:snapToGrid/>
        <w:spacing w:line="420" w:lineRule="exact"/>
        <w:ind w:firstLine="480" w:firstLineChars="200"/>
        <w:textAlignment w:val="auto"/>
        <w:outlineLvl w:val="9"/>
        <w:rPr>
          <w:rFonts w:hint="eastAsia" w:ascii="宋体" w:hAnsi="宋体" w:eastAsia="宋体"/>
          <w:color w:val="auto"/>
          <w:sz w:val="24"/>
          <w:szCs w:val="24"/>
          <w:highlight w:val="none"/>
        </w:rPr>
      </w:pPr>
      <w:r>
        <w:rPr>
          <w:rFonts w:hint="eastAsia" w:ascii="宋体" w:hAnsi="宋体" w:eastAsia="宋体" w:cs="宋体"/>
          <w:color w:val="auto"/>
          <w:sz w:val="24"/>
          <w:szCs w:val="24"/>
          <w:highlight w:val="none"/>
          <w:lang w:bidi="ar"/>
        </w:rPr>
        <w:t>响应文件递送（或邮寄）地址：滁</w:t>
      </w:r>
      <w:r>
        <w:rPr>
          <w:rFonts w:hint="eastAsia" w:ascii="宋体" w:hAnsi="宋体" w:eastAsia="宋体"/>
          <w:color w:val="auto"/>
          <w:sz w:val="24"/>
          <w:szCs w:val="18"/>
          <w:highlight w:val="none"/>
        </w:rPr>
        <w:t>州市醉翁西路369号，滁州市第一人民医院南区行政部五楼西招标办（请各供应商在响应文件提交截止时间前将响应文件递送或邮寄至滁州市第一人民医院南区行政部五楼西招标办，招标办联系电话：0550-3526032；采用邮寄方式提交，供应商请自行计算好邮件路途中所需的时间，逾期的概不接受）。</w:t>
      </w:r>
    </w:p>
    <w:p w14:paraId="410B5CF7">
      <w:pPr>
        <w:keepNext w:val="0"/>
        <w:keepLines w:val="0"/>
        <w:pageBreakBefore w:val="0"/>
        <w:kinsoku/>
        <w:overflowPunct/>
        <w:topLinePunct w:val="0"/>
        <w:autoSpaceDN/>
        <w:bidi w:val="0"/>
        <w:adjustRightInd/>
        <w:snapToGrid/>
        <w:spacing w:line="420" w:lineRule="exact"/>
        <w:textAlignment w:val="auto"/>
        <w:outlineLvl w:val="9"/>
        <w:rPr>
          <w:rFonts w:hint="eastAsia" w:ascii="宋体" w:hAnsi="宋体" w:eastAsia="宋体"/>
          <w:b/>
          <w:bCs/>
          <w:color w:val="auto"/>
          <w:sz w:val="24"/>
          <w:szCs w:val="24"/>
          <w:highlight w:val="none"/>
        </w:rPr>
      </w:pPr>
      <w:bookmarkStart w:id="24" w:name="_Toc35393794"/>
      <w:bookmarkEnd w:id="24"/>
      <w:bookmarkStart w:id="25" w:name="_Toc35393625"/>
      <w:bookmarkEnd w:id="25"/>
      <w:bookmarkStart w:id="26" w:name="_Toc58430309"/>
      <w:bookmarkEnd w:id="26"/>
      <w:bookmarkStart w:id="27" w:name="_Toc28359007"/>
      <w:bookmarkEnd w:id="27"/>
      <w:bookmarkStart w:id="28" w:name="_Toc28359084"/>
      <w:r>
        <w:rPr>
          <w:rFonts w:hint="eastAsia" w:ascii="宋体" w:hAnsi="宋体" w:eastAsia="宋体" w:cs="宋体"/>
          <w:b/>
          <w:bCs/>
          <w:color w:val="auto"/>
          <w:sz w:val="24"/>
          <w:szCs w:val="24"/>
          <w:highlight w:val="none"/>
          <w:lang w:bidi="ar"/>
        </w:rPr>
        <w:t>五、公告期限</w:t>
      </w:r>
      <w:bookmarkEnd w:id="28"/>
    </w:p>
    <w:p w14:paraId="6BFA45F8">
      <w:pPr>
        <w:keepNext w:val="0"/>
        <w:keepLines w:val="0"/>
        <w:pageBreakBefore w:val="0"/>
        <w:kinsoku/>
        <w:wordWrap w:val="0"/>
        <w:overflowPunct/>
        <w:topLinePunct w:val="0"/>
        <w:autoSpaceDE w:val="0"/>
        <w:autoSpaceDN/>
        <w:bidi w:val="0"/>
        <w:adjustRightInd/>
        <w:snapToGrid/>
        <w:spacing w:line="420" w:lineRule="exact"/>
        <w:ind w:firstLine="480" w:firstLineChars="200"/>
        <w:textAlignment w:val="auto"/>
        <w:outlineLvl w:val="9"/>
        <w:rPr>
          <w:rFonts w:hint="eastAsia" w:ascii="宋体" w:hAnsi="宋体" w:eastAsia="宋体"/>
          <w:color w:val="auto"/>
          <w:sz w:val="24"/>
          <w:szCs w:val="24"/>
          <w:highlight w:val="none"/>
        </w:rPr>
      </w:pPr>
      <w:r>
        <w:rPr>
          <w:rFonts w:hint="eastAsia" w:ascii="宋体" w:hAnsi="宋体" w:eastAsia="宋体" w:cs="宋体"/>
          <w:color w:val="auto"/>
          <w:sz w:val="24"/>
          <w:szCs w:val="24"/>
          <w:highlight w:val="none"/>
          <w:lang w:bidi="ar"/>
        </w:rPr>
        <w:t>自本公告发布之日起5个工作日。</w:t>
      </w:r>
    </w:p>
    <w:p w14:paraId="7B5B3DEA">
      <w:pPr>
        <w:keepNext w:val="0"/>
        <w:keepLines w:val="0"/>
        <w:pageBreakBefore w:val="0"/>
        <w:kinsoku/>
        <w:overflowPunct/>
        <w:topLinePunct w:val="0"/>
        <w:autoSpaceDN/>
        <w:bidi w:val="0"/>
        <w:adjustRightInd/>
        <w:snapToGrid/>
        <w:spacing w:line="420" w:lineRule="exact"/>
        <w:textAlignment w:val="auto"/>
        <w:outlineLvl w:val="9"/>
        <w:rPr>
          <w:rFonts w:hint="eastAsia" w:ascii="宋体" w:hAnsi="宋体" w:eastAsia="宋体"/>
          <w:b/>
          <w:bCs/>
          <w:color w:val="auto"/>
          <w:sz w:val="24"/>
          <w:szCs w:val="24"/>
          <w:highlight w:val="none"/>
        </w:rPr>
      </w:pPr>
      <w:bookmarkStart w:id="29" w:name="_Toc58430310"/>
      <w:bookmarkEnd w:id="29"/>
      <w:r>
        <w:rPr>
          <w:rFonts w:hint="eastAsia" w:ascii="宋体" w:hAnsi="宋体" w:eastAsia="宋体" w:cs="宋体"/>
          <w:b/>
          <w:bCs/>
          <w:color w:val="auto"/>
          <w:sz w:val="24"/>
          <w:szCs w:val="24"/>
          <w:highlight w:val="none"/>
          <w:lang w:bidi="ar"/>
        </w:rPr>
        <w:t>六、其他补充事宜</w:t>
      </w:r>
    </w:p>
    <w:p w14:paraId="76633FE7">
      <w:pPr>
        <w:keepNext w:val="0"/>
        <w:keepLines w:val="0"/>
        <w:pageBreakBefore w:val="0"/>
        <w:kinsoku/>
        <w:overflowPunct/>
        <w:topLinePunct w:val="0"/>
        <w:autoSpaceDN/>
        <w:bidi w:val="0"/>
        <w:adjustRightInd/>
        <w:snapToGrid/>
        <w:spacing w:line="420" w:lineRule="exact"/>
        <w:ind w:firstLine="437"/>
        <w:textAlignment w:val="auto"/>
        <w:outlineLvl w:val="9"/>
        <w:rPr>
          <w:rFonts w:hint="eastAsia" w:ascii="宋体" w:hAnsi="宋体" w:eastAsia="宋体" w:cs="宋体"/>
          <w:color w:val="auto"/>
          <w:sz w:val="24"/>
          <w:szCs w:val="24"/>
          <w:highlight w:val="none"/>
          <w:lang w:bidi="ar"/>
        </w:rPr>
      </w:pPr>
      <w:bookmarkStart w:id="30" w:name="_Toc7265"/>
      <w:bookmarkEnd w:id="30"/>
      <w:bookmarkStart w:id="31" w:name="_Toc3854"/>
      <w:r>
        <w:rPr>
          <w:rFonts w:hint="eastAsia" w:ascii="宋体" w:hAnsi="宋体" w:eastAsia="宋体" w:cs="宋体"/>
          <w:color w:val="auto"/>
          <w:sz w:val="24"/>
          <w:szCs w:val="24"/>
          <w:highlight w:val="none"/>
          <w:lang w:bidi="ar"/>
        </w:rPr>
        <w:t>无</w:t>
      </w:r>
    </w:p>
    <w:p w14:paraId="58977189">
      <w:pPr>
        <w:keepNext w:val="0"/>
        <w:keepLines w:val="0"/>
        <w:pageBreakBefore w:val="0"/>
        <w:kinsoku/>
        <w:overflowPunct/>
        <w:topLinePunct w:val="0"/>
        <w:autoSpaceDN/>
        <w:bidi w:val="0"/>
        <w:adjustRightInd/>
        <w:snapToGrid/>
        <w:spacing w:line="420" w:lineRule="exact"/>
        <w:textAlignment w:val="auto"/>
        <w:outlineLvl w:val="9"/>
        <w:rPr>
          <w:rFonts w:hint="eastAsia" w:ascii="宋体" w:hAnsi="宋体" w:eastAsia="宋体"/>
          <w:b/>
          <w:bCs/>
          <w:color w:val="auto"/>
          <w:sz w:val="24"/>
          <w:szCs w:val="24"/>
          <w:highlight w:val="none"/>
        </w:rPr>
      </w:pPr>
      <w:r>
        <w:rPr>
          <w:rFonts w:hint="eastAsia" w:ascii="宋体" w:hAnsi="宋体" w:eastAsia="宋体" w:cs="宋体"/>
          <w:b/>
          <w:bCs/>
          <w:color w:val="auto"/>
          <w:sz w:val="24"/>
          <w:szCs w:val="24"/>
          <w:highlight w:val="none"/>
          <w:lang w:bidi="ar"/>
        </w:rPr>
        <w:t>七、</w:t>
      </w:r>
      <w:bookmarkEnd w:id="31"/>
      <w:r>
        <w:rPr>
          <w:rFonts w:hint="eastAsia" w:ascii="宋体" w:hAnsi="宋体" w:eastAsia="宋体" w:cs="宋体"/>
          <w:b/>
          <w:bCs/>
          <w:color w:val="auto"/>
          <w:sz w:val="24"/>
          <w:szCs w:val="24"/>
          <w:highlight w:val="none"/>
          <w:lang w:bidi="ar"/>
        </w:rPr>
        <w:t>对本次采购提出询问，请按以下方式联系</w:t>
      </w:r>
    </w:p>
    <w:p w14:paraId="44EB6EE9">
      <w:pPr>
        <w:keepNext w:val="0"/>
        <w:keepLines w:val="0"/>
        <w:pageBreakBefore w:val="0"/>
        <w:kinsoku/>
        <w:overflowPunct/>
        <w:topLinePunct w:val="0"/>
        <w:autoSpaceDE w:val="0"/>
        <w:autoSpaceDN/>
        <w:bidi w:val="0"/>
        <w:adjustRightInd/>
        <w:snapToGrid/>
        <w:spacing w:line="420" w:lineRule="exact"/>
        <w:ind w:firstLine="480" w:firstLineChars="200"/>
        <w:textAlignment w:val="auto"/>
        <w:outlineLvl w:val="9"/>
        <w:rPr>
          <w:rFonts w:hint="eastAsia" w:ascii="宋体" w:hAnsi="宋体" w:eastAsia="宋体"/>
          <w:color w:val="auto"/>
          <w:sz w:val="24"/>
          <w:szCs w:val="24"/>
          <w:highlight w:val="none"/>
        </w:rPr>
      </w:pPr>
      <w:r>
        <w:rPr>
          <w:rFonts w:hint="eastAsia" w:ascii="宋体" w:hAnsi="宋体" w:eastAsia="宋体" w:cs="宋体"/>
          <w:color w:val="auto"/>
          <w:sz w:val="24"/>
          <w:szCs w:val="24"/>
          <w:highlight w:val="none"/>
          <w:lang w:bidi="ar"/>
        </w:rPr>
        <w:t>1.采购人信息</w:t>
      </w:r>
    </w:p>
    <w:p w14:paraId="170AA7D4">
      <w:pPr>
        <w:keepNext w:val="0"/>
        <w:keepLines w:val="0"/>
        <w:pageBreakBefore w:val="0"/>
        <w:kinsoku/>
        <w:overflowPunct/>
        <w:topLinePunct w:val="0"/>
        <w:autoSpaceDE w:val="0"/>
        <w:autoSpaceDN/>
        <w:bidi w:val="0"/>
        <w:adjustRightInd/>
        <w:snapToGrid/>
        <w:spacing w:line="420" w:lineRule="exact"/>
        <w:ind w:firstLine="480" w:firstLineChars="200"/>
        <w:textAlignment w:val="auto"/>
        <w:outlineLvl w:val="9"/>
        <w:rPr>
          <w:rFonts w:hint="eastAsia" w:ascii="宋体" w:hAnsi="宋体" w:eastAsia="宋体"/>
          <w:color w:val="auto"/>
          <w:sz w:val="24"/>
          <w:szCs w:val="24"/>
          <w:highlight w:val="none"/>
        </w:rPr>
      </w:pPr>
      <w:r>
        <w:rPr>
          <w:rFonts w:hint="eastAsia" w:ascii="宋体" w:hAnsi="宋体" w:eastAsia="宋体" w:cs="宋体"/>
          <w:color w:val="auto"/>
          <w:sz w:val="24"/>
          <w:szCs w:val="24"/>
          <w:highlight w:val="none"/>
          <w:lang w:bidi="ar"/>
        </w:rPr>
        <w:t>名称：</w:t>
      </w:r>
      <w:r>
        <w:rPr>
          <w:rFonts w:hint="eastAsia" w:ascii="宋体" w:hAnsi="宋体" w:eastAsia="宋体"/>
          <w:color w:val="auto"/>
          <w:sz w:val="24"/>
          <w:szCs w:val="24"/>
          <w:highlight w:val="none"/>
          <w:u w:val="single"/>
          <w:lang w:bidi="ar"/>
        </w:rPr>
        <w:t>滁州市第一人民医院</w:t>
      </w:r>
    </w:p>
    <w:p w14:paraId="0ED538ED">
      <w:pPr>
        <w:keepNext w:val="0"/>
        <w:keepLines w:val="0"/>
        <w:pageBreakBefore w:val="0"/>
        <w:kinsoku/>
        <w:overflowPunct/>
        <w:topLinePunct w:val="0"/>
        <w:autoSpaceDE w:val="0"/>
        <w:autoSpaceDN/>
        <w:bidi w:val="0"/>
        <w:adjustRightInd/>
        <w:snapToGrid/>
        <w:spacing w:line="420" w:lineRule="exact"/>
        <w:ind w:firstLine="480" w:firstLineChars="200"/>
        <w:textAlignment w:val="auto"/>
        <w:outlineLvl w:val="9"/>
        <w:rPr>
          <w:rFonts w:hint="eastAsia" w:ascii="宋体" w:hAnsi="宋体" w:eastAsia="宋体"/>
          <w:color w:val="auto"/>
          <w:sz w:val="24"/>
          <w:szCs w:val="24"/>
          <w:highlight w:val="none"/>
          <w:u w:val="single"/>
        </w:rPr>
      </w:pPr>
      <w:r>
        <w:rPr>
          <w:rFonts w:hint="eastAsia" w:ascii="宋体" w:hAnsi="宋体" w:eastAsia="宋体" w:cs="宋体"/>
          <w:color w:val="auto"/>
          <w:sz w:val="24"/>
          <w:szCs w:val="24"/>
          <w:highlight w:val="none"/>
          <w:lang w:bidi="ar"/>
        </w:rPr>
        <w:t>地址：</w:t>
      </w:r>
      <w:r>
        <w:rPr>
          <w:rFonts w:hint="eastAsia" w:ascii="宋体" w:hAnsi="宋体" w:eastAsia="宋体"/>
          <w:color w:val="auto"/>
          <w:sz w:val="24"/>
          <w:szCs w:val="24"/>
          <w:highlight w:val="none"/>
          <w:u w:val="single"/>
          <w:lang w:bidi="ar"/>
        </w:rPr>
        <w:t>滁州市醉翁西路369号</w:t>
      </w:r>
    </w:p>
    <w:p w14:paraId="24F58576">
      <w:pPr>
        <w:keepNext w:val="0"/>
        <w:keepLines w:val="0"/>
        <w:pageBreakBefore w:val="0"/>
        <w:kinsoku/>
        <w:overflowPunct/>
        <w:topLinePunct w:val="0"/>
        <w:autoSpaceDE w:val="0"/>
        <w:autoSpaceDN/>
        <w:bidi w:val="0"/>
        <w:adjustRightInd/>
        <w:snapToGrid/>
        <w:spacing w:line="420" w:lineRule="exact"/>
        <w:ind w:firstLine="480" w:firstLineChars="200"/>
        <w:textAlignment w:val="auto"/>
        <w:outlineLvl w:val="9"/>
        <w:rPr>
          <w:rFonts w:hint="eastAsia" w:ascii="宋体" w:hAnsi="宋体" w:eastAsia="宋体"/>
          <w:color w:val="auto"/>
          <w:sz w:val="24"/>
          <w:szCs w:val="24"/>
          <w:highlight w:val="none"/>
        </w:rPr>
      </w:pPr>
      <w:r>
        <w:rPr>
          <w:rFonts w:hint="eastAsia" w:ascii="宋体" w:hAnsi="宋体" w:eastAsia="宋体" w:cs="宋体"/>
          <w:color w:val="auto"/>
          <w:sz w:val="24"/>
          <w:szCs w:val="24"/>
          <w:highlight w:val="none"/>
          <w:lang w:bidi="ar"/>
        </w:rPr>
        <w:t>联系方式：</w:t>
      </w:r>
      <w:r>
        <w:rPr>
          <w:rFonts w:hint="eastAsia" w:ascii="宋体" w:hAnsi="宋体" w:eastAsia="宋体" w:cs="宋体"/>
          <w:color w:val="auto"/>
          <w:sz w:val="24"/>
          <w:szCs w:val="24"/>
          <w:highlight w:val="none"/>
          <w:u w:val="single"/>
          <w:lang w:val="en-US" w:eastAsia="zh-CN" w:bidi="ar"/>
        </w:rPr>
        <w:t>设备科 0550-3526031、</w:t>
      </w:r>
      <w:r>
        <w:rPr>
          <w:rFonts w:hint="eastAsia" w:ascii="宋体" w:hAnsi="宋体" w:eastAsia="宋体"/>
          <w:color w:val="auto"/>
          <w:sz w:val="24"/>
          <w:szCs w:val="24"/>
          <w:highlight w:val="none"/>
          <w:u w:val="single"/>
          <w:lang w:bidi="ar"/>
        </w:rPr>
        <w:t>招标办</w:t>
      </w:r>
      <w:r>
        <w:rPr>
          <w:rFonts w:hint="eastAsia" w:ascii="宋体" w:hAnsi="宋体" w:eastAsia="宋体"/>
          <w:color w:val="auto"/>
          <w:sz w:val="24"/>
          <w:szCs w:val="24"/>
          <w:highlight w:val="none"/>
          <w:u w:val="single"/>
          <w:lang w:val="en-US" w:eastAsia="zh-CN" w:bidi="ar"/>
        </w:rPr>
        <w:t xml:space="preserve"> </w:t>
      </w:r>
      <w:r>
        <w:rPr>
          <w:rFonts w:hint="eastAsia" w:ascii="宋体" w:hAnsi="宋体" w:eastAsia="宋体"/>
          <w:color w:val="auto"/>
          <w:sz w:val="24"/>
          <w:szCs w:val="24"/>
          <w:highlight w:val="none"/>
          <w:u w:val="single"/>
          <w:lang w:bidi="ar"/>
        </w:rPr>
        <w:t>0550-3526032</w:t>
      </w:r>
    </w:p>
    <w:p w14:paraId="7C2CF70D">
      <w:pPr>
        <w:keepNext w:val="0"/>
        <w:keepLines w:val="0"/>
        <w:pageBreakBefore w:val="0"/>
        <w:kinsoku/>
        <w:overflowPunct/>
        <w:topLinePunct w:val="0"/>
        <w:autoSpaceDE w:val="0"/>
        <w:autoSpaceDN/>
        <w:bidi w:val="0"/>
        <w:adjustRightInd/>
        <w:snapToGrid/>
        <w:spacing w:line="420" w:lineRule="exact"/>
        <w:ind w:firstLine="480" w:firstLineChars="200"/>
        <w:textAlignment w:val="auto"/>
        <w:outlineLvl w:val="9"/>
        <w:rPr>
          <w:rFonts w:hint="eastAsia" w:ascii="宋体" w:hAnsi="宋体" w:eastAsia="宋体"/>
          <w:color w:val="auto"/>
          <w:sz w:val="24"/>
          <w:szCs w:val="24"/>
          <w:highlight w:val="none"/>
        </w:rPr>
      </w:pPr>
      <w:r>
        <w:rPr>
          <w:rFonts w:hint="eastAsia" w:ascii="宋体" w:hAnsi="宋体" w:eastAsia="宋体"/>
          <w:color w:val="auto"/>
          <w:sz w:val="24"/>
          <w:szCs w:val="24"/>
          <w:highlight w:val="none"/>
          <w:lang w:bidi="ar"/>
        </w:rPr>
        <w:t>2.采购代理机构</w:t>
      </w:r>
      <w:r>
        <w:rPr>
          <w:rFonts w:hint="eastAsia" w:ascii="宋体" w:hAnsi="宋体" w:eastAsia="宋体" w:cs="宋体"/>
          <w:color w:val="auto"/>
          <w:sz w:val="24"/>
          <w:szCs w:val="24"/>
          <w:highlight w:val="none"/>
          <w:lang w:bidi="ar"/>
        </w:rPr>
        <w:t>信息</w:t>
      </w:r>
    </w:p>
    <w:p w14:paraId="640E963F">
      <w:pPr>
        <w:keepNext w:val="0"/>
        <w:keepLines w:val="0"/>
        <w:pageBreakBefore w:val="0"/>
        <w:kinsoku/>
        <w:overflowPunct/>
        <w:topLinePunct w:val="0"/>
        <w:autoSpaceDE w:val="0"/>
        <w:autoSpaceDN/>
        <w:bidi w:val="0"/>
        <w:adjustRightInd/>
        <w:snapToGrid/>
        <w:spacing w:line="420" w:lineRule="exact"/>
        <w:ind w:firstLine="480" w:firstLineChars="200"/>
        <w:textAlignment w:val="auto"/>
        <w:outlineLvl w:val="9"/>
        <w:rPr>
          <w:rFonts w:hint="default" w:ascii="宋体" w:hAnsi="宋体" w:eastAsia="宋体"/>
          <w:color w:val="auto"/>
          <w:sz w:val="24"/>
          <w:szCs w:val="24"/>
          <w:highlight w:val="none"/>
          <w:lang w:val="en-US" w:eastAsia="zh-CN"/>
        </w:rPr>
      </w:pPr>
      <w:r>
        <w:rPr>
          <w:rFonts w:hint="eastAsia" w:ascii="宋体" w:hAnsi="宋体" w:eastAsia="宋体" w:cs="宋体"/>
          <w:color w:val="auto"/>
          <w:sz w:val="24"/>
          <w:szCs w:val="24"/>
          <w:highlight w:val="none"/>
          <w:lang w:bidi="ar"/>
        </w:rPr>
        <w:t>名称：</w:t>
      </w:r>
      <w:r>
        <w:rPr>
          <w:rFonts w:hint="eastAsia" w:ascii="宋体" w:hAnsi="宋体" w:eastAsia="宋体"/>
          <w:color w:val="auto"/>
          <w:sz w:val="24"/>
          <w:szCs w:val="24"/>
          <w:highlight w:val="none"/>
          <w:u w:val="single"/>
          <w:lang w:val="en-US" w:eastAsia="zh-CN" w:bidi="ar"/>
        </w:rPr>
        <w:t>江苏川页工程项目管理有限公司</w:t>
      </w:r>
    </w:p>
    <w:p w14:paraId="732E4EE3">
      <w:pPr>
        <w:keepNext w:val="0"/>
        <w:keepLines w:val="0"/>
        <w:pageBreakBefore w:val="0"/>
        <w:kinsoku/>
        <w:overflowPunct/>
        <w:topLinePunct w:val="0"/>
        <w:autoSpaceDE w:val="0"/>
        <w:autoSpaceDN/>
        <w:bidi w:val="0"/>
        <w:adjustRightInd/>
        <w:snapToGrid/>
        <w:spacing w:line="420" w:lineRule="exact"/>
        <w:ind w:firstLine="480" w:firstLineChars="200"/>
        <w:textAlignment w:val="auto"/>
        <w:outlineLvl w:val="9"/>
        <w:rPr>
          <w:rFonts w:hint="eastAsia" w:ascii="宋体" w:hAnsi="宋体" w:eastAsia="宋体"/>
          <w:color w:val="auto"/>
          <w:sz w:val="24"/>
          <w:szCs w:val="24"/>
          <w:highlight w:val="none"/>
          <w:u w:val="single"/>
          <w:lang w:val="en-US" w:eastAsia="zh-CN" w:bidi="ar"/>
        </w:rPr>
      </w:pPr>
      <w:r>
        <w:rPr>
          <w:rFonts w:hint="eastAsia" w:ascii="宋体" w:hAnsi="宋体" w:eastAsia="宋体" w:cs="宋体"/>
          <w:color w:val="auto"/>
          <w:sz w:val="24"/>
          <w:szCs w:val="24"/>
          <w:highlight w:val="none"/>
          <w:lang w:bidi="ar"/>
        </w:rPr>
        <w:t>地址：</w:t>
      </w:r>
      <w:r>
        <w:rPr>
          <w:rFonts w:hint="eastAsia" w:ascii="宋体" w:hAnsi="宋体" w:eastAsia="宋体"/>
          <w:color w:val="auto"/>
          <w:sz w:val="24"/>
          <w:szCs w:val="24"/>
          <w:highlight w:val="none"/>
          <w:u w:val="single"/>
          <w:lang w:val="en-US" w:eastAsia="zh-CN" w:bidi="ar"/>
        </w:rPr>
        <w:t>滁州市世贸购物生活广场公寓1幢20层2016室</w:t>
      </w:r>
    </w:p>
    <w:p w14:paraId="2D5AEA08">
      <w:pPr>
        <w:keepNext w:val="0"/>
        <w:keepLines w:val="0"/>
        <w:pageBreakBefore w:val="0"/>
        <w:kinsoku/>
        <w:overflowPunct/>
        <w:topLinePunct w:val="0"/>
        <w:autoSpaceDE w:val="0"/>
        <w:autoSpaceDN/>
        <w:bidi w:val="0"/>
        <w:adjustRightInd/>
        <w:snapToGrid/>
        <w:spacing w:line="420" w:lineRule="exact"/>
        <w:ind w:firstLine="480" w:firstLineChars="200"/>
        <w:textAlignment w:val="auto"/>
        <w:outlineLvl w:val="9"/>
        <w:rPr>
          <w:rFonts w:hint="default" w:ascii="宋体" w:hAnsi="宋体" w:eastAsia="宋体"/>
          <w:color w:val="auto"/>
          <w:sz w:val="24"/>
          <w:szCs w:val="24"/>
          <w:highlight w:val="none"/>
          <w:lang w:val="en-US"/>
        </w:rPr>
      </w:pPr>
      <w:r>
        <w:rPr>
          <w:rFonts w:hint="eastAsia" w:ascii="宋体" w:hAnsi="宋体" w:eastAsia="宋体" w:cs="宋体"/>
          <w:color w:val="auto"/>
          <w:sz w:val="24"/>
          <w:szCs w:val="24"/>
          <w:highlight w:val="none"/>
          <w:lang w:bidi="ar"/>
        </w:rPr>
        <w:t>联系人方式：</w:t>
      </w:r>
      <w:r>
        <w:rPr>
          <w:rFonts w:hint="eastAsia" w:ascii="宋体" w:hAnsi="宋体" w:eastAsia="宋体"/>
          <w:color w:val="auto"/>
          <w:sz w:val="24"/>
          <w:szCs w:val="24"/>
          <w:highlight w:val="none"/>
          <w:u w:val="single"/>
          <w:lang w:val="en-US" w:eastAsia="zh-CN" w:bidi="ar"/>
        </w:rPr>
        <w:t>赵建飞18755018236、15155030510</w:t>
      </w:r>
    </w:p>
    <w:p w14:paraId="22C1E99A">
      <w:pPr>
        <w:keepNext w:val="0"/>
        <w:keepLines w:val="0"/>
        <w:pageBreakBefore w:val="0"/>
        <w:kinsoku/>
        <w:overflowPunct/>
        <w:topLinePunct w:val="0"/>
        <w:autoSpaceDE w:val="0"/>
        <w:autoSpaceDN/>
        <w:bidi w:val="0"/>
        <w:adjustRightInd/>
        <w:snapToGrid/>
        <w:spacing w:line="420" w:lineRule="exact"/>
        <w:ind w:firstLine="420" w:firstLineChars="200"/>
        <w:textAlignment w:val="auto"/>
        <w:outlineLvl w:val="9"/>
        <w:rPr>
          <w:rFonts w:hint="eastAsia" w:eastAsia="宋体"/>
          <w:color w:val="auto"/>
          <w:szCs w:val="21"/>
          <w:highlight w:val="none"/>
          <w:lang w:eastAsia="zh-CN"/>
        </w:rPr>
      </w:pPr>
    </w:p>
    <w:p w14:paraId="6739E1F6">
      <w:pPr>
        <w:spacing w:line="360" w:lineRule="auto"/>
        <w:jc w:val="center"/>
        <w:outlineLvl w:val="0"/>
        <w:rPr>
          <w:rFonts w:hint="eastAsia" w:asciiTheme="minorEastAsia" w:hAnsiTheme="minorEastAsia" w:eastAsiaTheme="minorEastAsia"/>
          <w:b/>
          <w:color w:val="auto"/>
          <w:sz w:val="28"/>
          <w:highlight w:val="none"/>
        </w:rPr>
      </w:pPr>
    </w:p>
    <w:p w14:paraId="37B8740D">
      <w:pPr>
        <w:pStyle w:val="10"/>
        <w:rPr>
          <w:rFonts w:hint="eastAsia"/>
          <w:color w:val="auto"/>
          <w:highlight w:val="none"/>
        </w:rPr>
      </w:pPr>
    </w:p>
    <w:p w14:paraId="77DD6591">
      <w:pPr>
        <w:pStyle w:val="11"/>
        <w:rPr>
          <w:rFonts w:hint="eastAsia"/>
          <w:color w:val="auto"/>
          <w:highlight w:val="none"/>
        </w:rPr>
      </w:pPr>
    </w:p>
    <w:p w14:paraId="6BBEC995">
      <w:pPr>
        <w:rPr>
          <w:rFonts w:hint="eastAsia"/>
          <w:color w:val="auto"/>
          <w:highlight w:val="none"/>
        </w:rPr>
      </w:pPr>
    </w:p>
    <w:p w14:paraId="55850B64">
      <w:pPr>
        <w:rPr>
          <w:rFonts w:hint="eastAsia"/>
          <w:color w:val="auto"/>
          <w:highlight w:val="none"/>
        </w:rPr>
      </w:pPr>
    </w:p>
    <w:p w14:paraId="638D24F9">
      <w:pPr>
        <w:rPr>
          <w:rFonts w:hint="eastAsia"/>
          <w:color w:val="auto"/>
          <w:highlight w:val="none"/>
        </w:rPr>
      </w:pPr>
    </w:p>
    <w:p w14:paraId="3020CF72">
      <w:pPr>
        <w:rPr>
          <w:rFonts w:hint="eastAsia"/>
          <w:color w:val="auto"/>
          <w:highlight w:val="none"/>
        </w:rPr>
      </w:pPr>
    </w:p>
    <w:p w14:paraId="4FF18EA8">
      <w:pPr>
        <w:rPr>
          <w:rFonts w:hint="eastAsia"/>
          <w:color w:val="auto"/>
          <w:highlight w:val="none"/>
        </w:rPr>
      </w:pPr>
    </w:p>
    <w:p w14:paraId="05E9A2A0">
      <w:pPr>
        <w:rPr>
          <w:rFonts w:hint="eastAsia"/>
          <w:color w:val="auto"/>
          <w:highlight w:val="none"/>
        </w:rPr>
      </w:pPr>
    </w:p>
    <w:p w14:paraId="0E0AFAE3">
      <w:pPr>
        <w:rPr>
          <w:rFonts w:hint="eastAsia"/>
          <w:color w:val="auto"/>
          <w:highlight w:val="none"/>
        </w:rPr>
      </w:pPr>
    </w:p>
    <w:p w14:paraId="455DED9E">
      <w:pPr>
        <w:rPr>
          <w:rFonts w:hint="eastAsia"/>
          <w:color w:val="auto"/>
          <w:highlight w:val="none"/>
        </w:rPr>
      </w:pPr>
    </w:p>
    <w:p w14:paraId="1464330B">
      <w:pPr>
        <w:rPr>
          <w:rFonts w:hint="eastAsia"/>
          <w:color w:val="auto"/>
          <w:highlight w:val="none"/>
        </w:rPr>
      </w:pPr>
    </w:p>
    <w:p w14:paraId="2B8A7837">
      <w:pPr>
        <w:rPr>
          <w:rFonts w:hint="eastAsia"/>
          <w:color w:val="auto"/>
          <w:highlight w:val="none"/>
        </w:rPr>
      </w:pPr>
    </w:p>
    <w:p w14:paraId="08197D6C">
      <w:pPr>
        <w:rPr>
          <w:rFonts w:hint="eastAsia"/>
          <w:color w:val="auto"/>
          <w:highlight w:val="none"/>
        </w:rPr>
      </w:pPr>
    </w:p>
    <w:p w14:paraId="7D87E3A4">
      <w:pPr>
        <w:rPr>
          <w:rFonts w:hint="eastAsia"/>
          <w:color w:val="auto"/>
          <w:highlight w:val="none"/>
        </w:rPr>
      </w:pPr>
    </w:p>
    <w:p w14:paraId="473D8B64">
      <w:pPr>
        <w:rPr>
          <w:rFonts w:hint="eastAsia"/>
          <w:color w:val="auto"/>
          <w:highlight w:val="none"/>
        </w:rPr>
      </w:pPr>
    </w:p>
    <w:p w14:paraId="59D21A82">
      <w:pPr>
        <w:pStyle w:val="2"/>
        <w:rPr>
          <w:rFonts w:hint="eastAsia"/>
          <w:highlight w:val="none"/>
        </w:rPr>
      </w:pPr>
    </w:p>
    <w:p w14:paraId="2DA39ABF">
      <w:pPr>
        <w:spacing w:line="360" w:lineRule="auto"/>
        <w:jc w:val="center"/>
        <w:outlineLvl w:val="0"/>
        <w:rPr>
          <w:rFonts w:hint="eastAsia" w:asciiTheme="minorEastAsia" w:hAnsiTheme="minorEastAsia" w:eastAsiaTheme="minorEastAsia"/>
          <w:b/>
          <w:color w:val="auto"/>
          <w:sz w:val="28"/>
          <w:highlight w:val="none"/>
        </w:rPr>
      </w:pPr>
      <w:bookmarkStart w:id="32" w:name="_Toc31732"/>
      <w:r>
        <w:rPr>
          <w:rFonts w:hint="eastAsia" w:asciiTheme="minorEastAsia" w:hAnsiTheme="minorEastAsia" w:eastAsiaTheme="minorEastAsia"/>
          <w:b/>
          <w:color w:val="auto"/>
          <w:sz w:val="28"/>
          <w:highlight w:val="none"/>
        </w:rPr>
        <w:t>第二章</w:t>
      </w:r>
      <w:r>
        <w:rPr>
          <w:rFonts w:asciiTheme="minorEastAsia" w:hAnsiTheme="minorEastAsia" w:eastAsiaTheme="minorEastAsia"/>
          <w:b/>
          <w:color w:val="auto"/>
          <w:sz w:val="28"/>
          <w:highlight w:val="none"/>
        </w:rPr>
        <w:t xml:space="preserve"> </w:t>
      </w:r>
      <w:r>
        <w:rPr>
          <w:rFonts w:hint="eastAsia" w:asciiTheme="minorEastAsia" w:hAnsiTheme="minorEastAsia" w:eastAsiaTheme="minorEastAsia"/>
          <w:b/>
          <w:color w:val="auto"/>
          <w:sz w:val="28"/>
          <w:highlight w:val="none"/>
        </w:rPr>
        <w:t xml:space="preserve"> </w:t>
      </w:r>
      <w:r>
        <w:rPr>
          <w:rFonts w:asciiTheme="minorEastAsia" w:hAnsiTheme="minorEastAsia" w:eastAsiaTheme="minorEastAsia"/>
          <w:b/>
          <w:color w:val="auto"/>
          <w:sz w:val="28"/>
          <w:highlight w:val="none"/>
        </w:rPr>
        <w:t>供应商须知</w:t>
      </w:r>
      <w:bookmarkEnd w:id="32"/>
    </w:p>
    <w:p w14:paraId="78745D49">
      <w:pPr>
        <w:spacing w:line="360" w:lineRule="auto"/>
        <w:jc w:val="center"/>
        <w:outlineLvl w:val="9"/>
        <w:rPr>
          <w:rFonts w:hint="eastAsia" w:asciiTheme="minorEastAsia" w:hAnsiTheme="minorEastAsia" w:eastAsiaTheme="minorEastAsia"/>
          <w:b/>
          <w:color w:val="auto"/>
          <w:sz w:val="24"/>
          <w:highlight w:val="none"/>
        </w:rPr>
      </w:pPr>
      <w:bookmarkStart w:id="33" w:name="_Toc7178"/>
      <w:bookmarkStart w:id="34" w:name="_Toc3114"/>
      <w:r>
        <w:rPr>
          <w:rFonts w:hint="eastAsia" w:asciiTheme="minorEastAsia" w:hAnsiTheme="minorEastAsia" w:eastAsiaTheme="minorEastAsia"/>
          <w:b/>
          <w:color w:val="auto"/>
          <w:sz w:val="24"/>
          <w:highlight w:val="none"/>
        </w:rPr>
        <w:t>一、</w:t>
      </w:r>
      <w:r>
        <w:rPr>
          <w:rFonts w:asciiTheme="minorEastAsia" w:hAnsiTheme="minorEastAsia" w:eastAsiaTheme="minorEastAsia"/>
          <w:b/>
          <w:color w:val="auto"/>
          <w:sz w:val="24"/>
          <w:highlight w:val="none"/>
        </w:rPr>
        <w:t>供应商须知前附表</w:t>
      </w:r>
      <w:bookmarkEnd w:id="33"/>
      <w:bookmarkEnd w:id="34"/>
    </w:p>
    <w:p w14:paraId="232BB9CD">
      <w:pPr>
        <w:spacing w:line="360" w:lineRule="auto"/>
        <w:ind w:firstLine="435"/>
        <w:outlineLvl w:val="9"/>
        <w:rPr>
          <w:rFonts w:hint="eastAsia" w:ascii="宋体" w:hAnsi="宋体" w:eastAsia="宋体"/>
          <w:color w:val="auto"/>
          <w:sz w:val="24"/>
          <w:szCs w:val="18"/>
          <w:highlight w:val="none"/>
        </w:rPr>
      </w:pPr>
      <w:r>
        <w:rPr>
          <w:rFonts w:hint="eastAsia" w:ascii="宋体" w:hAnsi="宋体" w:eastAsia="宋体"/>
          <w:b/>
          <w:bCs/>
          <w:color w:val="auto"/>
          <w:sz w:val="24"/>
          <w:szCs w:val="18"/>
          <w:highlight w:val="none"/>
        </w:rPr>
        <w:t>注：</w:t>
      </w:r>
      <w:r>
        <w:rPr>
          <w:rFonts w:hint="eastAsia" w:ascii="宋体" w:hAnsi="宋体" w:eastAsia="宋体"/>
          <w:color w:val="auto"/>
          <w:sz w:val="24"/>
          <w:szCs w:val="18"/>
          <w:highlight w:val="none"/>
        </w:rPr>
        <w:t>本表是本项目的具体要求，是对供应商须知的具体补充和修改，如有不一致，以本表为准。</w:t>
      </w:r>
    </w:p>
    <w:tbl>
      <w:tblPr>
        <w:tblStyle w:val="28"/>
        <w:tblW w:w="507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06"/>
        <w:gridCol w:w="2146"/>
        <w:gridCol w:w="5505"/>
      </w:tblGrid>
      <w:tr w14:paraId="61013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581" w:type="pct"/>
            <w:vAlign w:val="center"/>
          </w:tcPr>
          <w:p w14:paraId="5F839FBF">
            <w:pPr>
              <w:pStyle w:val="45"/>
              <w:widowControl w:val="0"/>
              <w:spacing w:before="0" w:beforeAutospacing="0" w:after="0" w:afterAutospacing="0"/>
              <w:outlineLvl w:val="9"/>
              <w:rPr>
                <w:rFonts w:hint="eastAsia" w:ascii="宋体" w:hAnsi="宋体" w:eastAsia="宋体"/>
                <w:bCs w:val="0"/>
                <w:color w:val="auto"/>
                <w:kern w:val="2"/>
                <w:sz w:val="24"/>
                <w:szCs w:val="20"/>
                <w:highlight w:val="none"/>
              </w:rPr>
            </w:pPr>
            <w:r>
              <w:rPr>
                <w:rFonts w:hint="eastAsia" w:ascii="宋体" w:hAnsi="宋体" w:eastAsia="宋体"/>
                <w:bCs w:val="0"/>
                <w:color w:val="auto"/>
                <w:kern w:val="2"/>
                <w:sz w:val="24"/>
                <w:szCs w:val="20"/>
                <w:highlight w:val="none"/>
              </w:rPr>
              <w:t>条款号</w:t>
            </w:r>
          </w:p>
        </w:tc>
        <w:tc>
          <w:tcPr>
            <w:tcW w:w="1239" w:type="pct"/>
            <w:vAlign w:val="center"/>
          </w:tcPr>
          <w:p w14:paraId="57945E04">
            <w:pPr>
              <w:pStyle w:val="45"/>
              <w:widowControl w:val="0"/>
              <w:spacing w:before="0" w:beforeAutospacing="0" w:after="0" w:afterAutospacing="0"/>
              <w:outlineLvl w:val="9"/>
              <w:rPr>
                <w:rFonts w:hint="eastAsia" w:ascii="宋体" w:hAnsi="宋体" w:eastAsia="宋体"/>
                <w:bCs w:val="0"/>
                <w:color w:val="auto"/>
                <w:kern w:val="2"/>
                <w:sz w:val="24"/>
                <w:szCs w:val="20"/>
                <w:highlight w:val="none"/>
              </w:rPr>
            </w:pPr>
            <w:r>
              <w:rPr>
                <w:rFonts w:hint="eastAsia" w:ascii="宋体" w:hAnsi="宋体" w:eastAsia="宋体"/>
                <w:bCs w:val="0"/>
                <w:color w:val="auto"/>
                <w:kern w:val="2"/>
                <w:sz w:val="24"/>
                <w:szCs w:val="20"/>
                <w:highlight w:val="none"/>
              </w:rPr>
              <w:t>条款名称</w:t>
            </w:r>
          </w:p>
        </w:tc>
        <w:tc>
          <w:tcPr>
            <w:tcW w:w="3179" w:type="pct"/>
            <w:vAlign w:val="center"/>
          </w:tcPr>
          <w:p w14:paraId="71E7B46A">
            <w:pPr>
              <w:pStyle w:val="45"/>
              <w:widowControl w:val="0"/>
              <w:spacing w:before="0" w:beforeAutospacing="0" w:after="0" w:afterAutospacing="0"/>
              <w:outlineLvl w:val="9"/>
              <w:rPr>
                <w:rFonts w:hint="eastAsia" w:ascii="宋体" w:hAnsi="宋体" w:eastAsia="宋体"/>
                <w:bCs w:val="0"/>
                <w:color w:val="auto"/>
                <w:kern w:val="2"/>
                <w:sz w:val="24"/>
                <w:szCs w:val="20"/>
                <w:highlight w:val="none"/>
              </w:rPr>
            </w:pPr>
            <w:r>
              <w:rPr>
                <w:rFonts w:hint="eastAsia" w:ascii="宋体" w:hAnsi="宋体" w:eastAsia="宋体"/>
                <w:bCs w:val="0"/>
                <w:color w:val="auto"/>
                <w:kern w:val="2"/>
                <w:sz w:val="24"/>
                <w:szCs w:val="20"/>
                <w:highlight w:val="none"/>
              </w:rPr>
              <w:t>内容、说明与要求</w:t>
            </w:r>
          </w:p>
        </w:tc>
      </w:tr>
      <w:tr w14:paraId="28017E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581" w:type="pct"/>
            <w:vAlign w:val="center"/>
          </w:tcPr>
          <w:p w14:paraId="065F042F">
            <w:pPr>
              <w:pStyle w:val="46"/>
              <w:numPr>
                <w:ilvl w:val="0"/>
                <w:numId w:val="1"/>
              </w:numPr>
              <w:pBdr>
                <w:bottom w:val="none" w:color="auto" w:sz="0" w:space="0"/>
              </w:pBdr>
              <w:tabs>
                <w:tab w:val="clear" w:pos="4153"/>
                <w:tab w:val="clear" w:pos="8306"/>
              </w:tabs>
              <w:adjustRightInd/>
              <w:spacing w:line="420" w:lineRule="exact"/>
              <w:ind w:left="0" w:firstLine="0"/>
              <w:textAlignment w:val="auto"/>
              <w:outlineLvl w:val="9"/>
              <w:rPr>
                <w:rFonts w:hint="default" w:ascii="宋体" w:hAnsi="宋体" w:eastAsia="宋体"/>
                <w:bCs/>
                <w:color w:val="auto"/>
                <w:kern w:val="2"/>
                <w:highlight w:val="none"/>
                <w:lang w:val="en-US" w:eastAsia="zh-CN"/>
              </w:rPr>
            </w:pPr>
          </w:p>
        </w:tc>
        <w:tc>
          <w:tcPr>
            <w:tcW w:w="1239" w:type="pct"/>
            <w:vAlign w:val="center"/>
          </w:tcPr>
          <w:p w14:paraId="06303B78">
            <w:pPr>
              <w:pStyle w:val="45"/>
              <w:widowControl w:val="0"/>
              <w:spacing w:before="0" w:beforeAutospacing="0" w:after="0" w:afterAutospacing="0" w:line="420" w:lineRule="exact"/>
              <w:jc w:val="left"/>
              <w:outlineLvl w:val="9"/>
              <w:rPr>
                <w:rFonts w:hint="eastAsia" w:ascii="宋体" w:hAnsi="宋体" w:eastAsia="宋体"/>
                <w:b w:val="0"/>
                <w:color w:val="auto"/>
                <w:sz w:val="24"/>
                <w:highlight w:val="none"/>
              </w:rPr>
            </w:pPr>
            <w:r>
              <w:rPr>
                <w:rFonts w:hint="eastAsia" w:ascii="宋体" w:hAnsi="宋体" w:eastAsia="宋体"/>
                <w:b w:val="0"/>
                <w:color w:val="auto"/>
                <w:sz w:val="24"/>
                <w:highlight w:val="none"/>
              </w:rPr>
              <w:t>现场考察或答疑会</w:t>
            </w:r>
          </w:p>
        </w:tc>
        <w:tc>
          <w:tcPr>
            <w:tcW w:w="3179" w:type="pct"/>
            <w:vAlign w:val="center"/>
          </w:tcPr>
          <w:p w14:paraId="03662D82">
            <w:pPr>
              <w:rPr>
                <w:rFonts w:hint="eastAsia" w:ascii="宋体" w:hAnsi="宋体" w:eastAsia="宋体"/>
                <w:b w:val="0"/>
                <w:color w:val="auto"/>
                <w:sz w:val="24"/>
                <w:highlight w:val="none"/>
              </w:rPr>
            </w:pPr>
            <w:r>
              <w:rPr>
                <w:rFonts w:hint="eastAsia" w:ascii="宋体" w:hAnsi="宋体" w:eastAsia="宋体"/>
                <w:bCs/>
                <w:color w:val="auto"/>
                <w:sz w:val="24"/>
                <w:szCs w:val="24"/>
                <w:highlight w:val="none"/>
              </w:rPr>
              <w:t>☑</w:t>
            </w:r>
            <w:r>
              <w:rPr>
                <w:rFonts w:hint="eastAsia" w:ascii="宋体" w:hAnsi="宋体" w:eastAsia="宋体"/>
                <w:color w:val="auto"/>
                <w:sz w:val="24"/>
                <w:highlight w:val="none"/>
              </w:rPr>
              <w:t>不组织或不召开</w:t>
            </w:r>
          </w:p>
        </w:tc>
      </w:tr>
      <w:tr w14:paraId="59FC49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581" w:type="pct"/>
            <w:vAlign w:val="center"/>
          </w:tcPr>
          <w:p w14:paraId="4859FDA6">
            <w:pPr>
              <w:pStyle w:val="46"/>
              <w:numPr>
                <w:ilvl w:val="0"/>
                <w:numId w:val="1"/>
              </w:numPr>
              <w:pBdr>
                <w:bottom w:val="none" w:color="auto" w:sz="0" w:space="0"/>
              </w:pBdr>
              <w:tabs>
                <w:tab w:val="clear" w:pos="4153"/>
                <w:tab w:val="clear" w:pos="8306"/>
              </w:tabs>
              <w:adjustRightInd/>
              <w:spacing w:line="420" w:lineRule="exact"/>
              <w:ind w:left="0" w:firstLine="0"/>
              <w:textAlignment w:val="auto"/>
              <w:outlineLvl w:val="9"/>
              <w:rPr>
                <w:rFonts w:hint="eastAsia" w:ascii="宋体" w:hAnsi="宋体" w:eastAsia="宋体"/>
                <w:bCs/>
                <w:color w:val="auto"/>
                <w:kern w:val="2"/>
                <w:highlight w:val="none"/>
                <w:lang w:eastAsia="zh-CN"/>
              </w:rPr>
            </w:pPr>
          </w:p>
        </w:tc>
        <w:tc>
          <w:tcPr>
            <w:tcW w:w="1239" w:type="pct"/>
            <w:vAlign w:val="center"/>
          </w:tcPr>
          <w:p w14:paraId="3F64B73A">
            <w:pPr>
              <w:pStyle w:val="45"/>
              <w:widowControl w:val="0"/>
              <w:spacing w:before="0" w:beforeAutospacing="0" w:after="0" w:afterAutospacing="0" w:line="420" w:lineRule="exact"/>
              <w:jc w:val="left"/>
              <w:outlineLvl w:val="9"/>
              <w:rPr>
                <w:rFonts w:hint="eastAsia" w:ascii="宋体" w:hAnsi="宋体" w:eastAsia="宋体"/>
                <w:b w:val="0"/>
                <w:color w:val="auto"/>
                <w:sz w:val="24"/>
                <w:highlight w:val="none"/>
              </w:rPr>
            </w:pPr>
            <w:r>
              <w:rPr>
                <w:rFonts w:hint="eastAsia" w:ascii="宋体" w:hAnsi="宋体" w:eastAsia="宋体"/>
                <w:b w:val="0"/>
                <w:color w:val="auto"/>
                <w:sz w:val="24"/>
                <w:highlight w:val="none"/>
              </w:rPr>
              <w:t>包别划分</w:t>
            </w:r>
          </w:p>
        </w:tc>
        <w:tc>
          <w:tcPr>
            <w:tcW w:w="3179" w:type="pct"/>
            <w:vAlign w:val="center"/>
          </w:tcPr>
          <w:p w14:paraId="15D5F175">
            <w:pPr>
              <w:pStyle w:val="45"/>
              <w:widowControl w:val="0"/>
              <w:spacing w:before="0" w:beforeAutospacing="0" w:after="0" w:afterAutospacing="0" w:line="420" w:lineRule="exact"/>
              <w:jc w:val="both"/>
              <w:outlineLvl w:val="9"/>
              <w:rPr>
                <w:rFonts w:hint="eastAsia" w:ascii="宋体" w:hAnsi="宋体" w:eastAsia="宋体"/>
                <w:b w:val="0"/>
                <w:color w:val="auto"/>
                <w:sz w:val="24"/>
                <w:highlight w:val="none"/>
              </w:rPr>
            </w:pPr>
            <w:r>
              <w:rPr>
                <w:rFonts w:hint="eastAsia" w:ascii="宋体" w:hAnsi="宋体" w:eastAsia="宋体"/>
                <w:b w:val="0"/>
                <w:bCs w:val="0"/>
                <w:color w:val="auto"/>
                <w:sz w:val="24"/>
                <w:szCs w:val="24"/>
                <w:highlight w:val="none"/>
                <w:lang w:eastAsia="zh-CN"/>
              </w:rPr>
              <w:t>□</w:t>
            </w:r>
            <w:r>
              <w:rPr>
                <w:rFonts w:ascii="宋体" w:hAnsi="宋体" w:eastAsia="宋体"/>
                <w:b w:val="0"/>
                <w:color w:val="auto"/>
                <w:sz w:val="24"/>
                <w:highlight w:val="none"/>
              </w:rPr>
              <w:t xml:space="preserve">不分包    </w:t>
            </w:r>
            <w:r>
              <w:rPr>
                <w:rFonts w:ascii="宋体" w:hAnsi="宋体" w:eastAsia="宋体"/>
                <w:b w:val="0"/>
                <w:color w:val="auto"/>
                <w:sz w:val="24"/>
                <w:highlight w:val="none"/>
              </w:rPr>
              <w:t xml:space="preserve"> </w:t>
            </w:r>
            <w:r>
              <w:rPr>
                <w:rFonts w:hint="eastAsia" w:ascii="宋体" w:hAnsi="宋体" w:eastAsia="宋体"/>
                <w:b w:val="0"/>
                <w:color w:val="auto"/>
                <w:sz w:val="24"/>
                <w:highlight w:val="none"/>
                <w:lang w:eastAsia="zh-CN"/>
              </w:rPr>
              <w:t>☑</w:t>
            </w:r>
            <w:r>
              <w:rPr>
                <w:rFonts w:ascii="宋体" w:hAnsi="宋体" w:eastAsia="宋体"/>
                <w:b w:val="0"/>
                <w:color w:val="auto"/>
                <w:sz w:val="24"/>
                <w:highlight w:val="none"/>
              </w:rPr>
              <w:t>分为</w:t>
            </w:r>
            <w:r>
              <w:rPr>
                <w:rFonts w:hint="eastAsia" w:ascii="宋体" w:hAnsi="宋体" w:eastAsia="宋体"/>
                <w:b w:val="0"/>
                <w:color w:val="auto"/>
                <w:sz w:val="24"/>
                <w:highlight w:val="none"/>
                <w:u w:val="single"/>
                <w:lang w:val="en-US" w:eastAsia="zh-CN"/>
              </w:rPr>
              <w:t>2</w:t>
            </w:r>
            <w:r>
              <w:rPr>
                <w:rFonts w:ascii="宋体" w:hAnsi="宋体" w:eastAsia="宋体"/>
                <w:b w:val="0"/>
                <w:color w:val="auto"/>
                <w:sz w:val="24"/>
                <w:highlight w:val="none"/>
              </w:rPr>
              <w:t>个包</w:t>
            </w:r>
          </w:p>
          <w:p w14:paraId="4B9CD09F">
            <w:pPr>
              <w:pStyle w:val="45"/>
              <w:widowControl w:val="0"/>
              <w:spacing w:before="0" w:beforeAutospacing="0" w:after="0" w:afterAutospacing="0" w:line="420" w:lineRule="exact"/>
              <w:jc w:val="both"/>
              <w:outlineLvl w:val="9"/>
              <w:rPr>
                <w:rFonts w:hint="eastAsia" w:ascii="宋体" w:hAnsi="宋体" w:eastAsia="宋体"/>
                <w:b w:val="0"/>
                <w:color w:val="auto"/>
                <w:sz w:val="24"/>
                <w:highlight w:val="none"/>
                <w:u w:val="single"/>
              </w:rPr>
            </w:pPr>
            <w:r>
              <w:rPr>
                <w:rFonts w:hint="eastAsia" w:ascii="宋体" w:hAnsi="宋体" w:eastAsia="宋体"/>
                <w:b w:val="0"/>
                <w:color w:val="auto"/>
                <w:sz w:val="24"/>
                <w:highlight w:val="none"/>
              </w:rPr>
              <w:t>供应商对多个包进行响应的成交</w:t>
            </w:r>
            <w:r>
              <w:rPr>
                <w:rFonts w:ascii="宋体" w:hAnsi="宋体" w:eastAsia="宋体"/>
                <w:b w:val="0"/>
                <w:color w:val="auto"/>
                <w:sz w:val="24"/>
                <w:highlight w:val="none"/>
              </w:rPr>
              <w:t>包</w:t>
            </w:r>
            <w:r>
              <w:rPr>
                <w:rFonts w:hint="eastAsia" w:ascii="宋体" w:hAnsi="宋体" w:eastAsia="宋体"/>
                <w:b w:val="0"/>
                <w:color w:val="auto"/>
                <w:sz w:val="24"/>
                <w:highlight w:val="none"/>
              </w:rPr>
              <w:t>数规定：</w:t>
            </w:r>
            <w:r>
              <w:rPr>
                <w:rFonts w:hint="eastAsia" w:ascii="宋体" w:hAnsi="宋体" w:eastAsia="宋体"/>
                <w:b w:val="0"/>
                <w:bCs w:val="0"/>
                <w:color w:val="auto"/>
                <w:sz w:val="24"/>
                <w:szCs w:val="18"/>
                <w:highlight w:val="none"/>
                <w:u w:val="single"/>
                <w:lang w:val="en-US" w:eastAsia="zh-CN"/>
              </w:rPr>
              <w:t xml:space="preserve"> </w:t>
            </w:r>
            <w:r>
              <w:rPr>
                <w:rFonts w:hint="eastAsia" w:ascii="宋体" w:hAnsi="宋体" w:eastAsia="宋体"/>
                <w:b w:val="0"/>
                <w:bCs w:val="0"/>
                <w:color w:val="auto"/>
                <w:sz w:val="24"/>
                <w:szCs w:val="18"/>
                <w:highlight w:val="none"/>
                <w:u w:val="single"/>
                <w:lang w:val="en-US" w:eastAsia="zh-CN"/>
              </w:rPr>
              <w:t>供应商可参与多个标段响应活动，可成为多个标段成交人。</w:t>
            </w:r>
            <w:r>
              <w:rPr>
                <w:rFonts w:hint="eastAsia" w:ascii="宋体" w:hAnsi="宋体" w:eastAsia="宋体"/>
                <w:b w:val="0"/>
                <w:bCs w:val="0"/>
                <w:color w:val="auto"/>
                <w:sz w:val="24"/>
                <w:szCs w:val="18"/>
                <w:highlight w:val="none"/>
                <w:u w:val="single"/>
                <w:lang w:val="en-US" w:eastAsia="zh-CN"/>
              </w:rPr>
              <w:t xml:space="preserve">    </w:t>
            </w:r>
            <w:r>
              <w:rPr>
                <w:rFonts w:ascii="宋体" w:hAnsi="宋体" w:eastAsia="宋体"/>
                <w:b w:val="0"/>
                <w:bCs w:val="0"/>
                <w:color w:val="auto"/>
                <w:sz w:val="24"/>
                <w:szCs w:val="18"/>
                <w:highlight w:val="none"/>
                <w:u w:val="single"/>
              </w:rPr>
              <w:t xml:space="preserve"> </w:t>
            </w:r>
          </w:p>
        </w:tc>
      </w:tr>
      <w:tr w14:paraId="2F7301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3" w:hRule="atLeast"/>
          <w:jc w:val="center"/>
        </w:trPr>
        <w:tc>
          <w:tcPr>
            <w:tcW w:w="581" w:type="pct"/>
            <w:vAlign w:val="center"/>
          </w:tcPr>
          <w:p w14:paraId="3EA2D9CC">
            <w:pPr>
              <w:pStyle w:val="46"/>
              <w:numPr>
                <w:ilvl w:val="0"/>
                <w:numId w:val="1"/>
              </w:numPr>
              <w:pBdr>
                <w:bottom w:val="none" w:color="auto" w:sz="0" w:space="0"/>
              </w:pBdr>
              <w:tabs>
                <w:tab w:val="clear" w:pos="4153"/>
                <w:tab w:val="clear" w:pos="8306"/>
              </w:tabs>
              <w:adjustRightInd/>
              <w:spacing w:line="420" w:lineRule="exact"/>
              <w:ind w:left="0" w:firstLine="0"/>
              <w:textAlignment w:val="auto"/>
              <w:outlineLvl w:val="9"/>
              <w:rPr>
                <w:rFonts w:hint="eastAsia" w:ascii="宋体" w:hAnsi="宋体" w:eastAsia="宋体"/>
                <w:bCs/>
                <w:color w:val="auto"/>
                <w:kern w:val="2"/>
                <w:highlight w:val="none"/>
              </w:rPr>
            </w:pPr>
          </w:p>
        </w:tc>
        <w:tc>
          <w:tcPr>
            <w:tcW w:w="1239" w:type="pct"/>
            <w:vAlign w:val="center"/>
          </w:tcPr>
          <w:p w14:paraId="088A3530">
            <w:pPr>
              <w:pStyle w:val="45"/>
              <w:widowControl w:val="0"/>
              <w:spacing w:before="0" w:beforeAutospacing="0" w:after="0" w:afterAutospacing="0" w:line="420" w:lineRule="exact"/>
              <w:jc w:val="left"/>
              <w:outlineLvl w:val="9"/>
              <w:rPr>
                <w:rFonts w:hint="eastAsia" w:ascii="宋体" w:hAnsi="宋体" w:eastAsia="宋体"/>
                <w:b w:val="0"/>
                <w:color w:val="auto"/>
                <w:sz w:val="24"/>
                <w:highlight w:val="none"/>
              </w:rPr>
            </w:pPr>
            <w:r>
              <w:rPr>
                <w:rFonts w:hint="eastAsia" w:ascii="宋体" w:hAnsi="宋体" w:eastAsia="宋体"/>
                <w:b w:val="0"/>
                <w:color w:val="auto"/>
                <w:sz w:val="24"/>
                <w:highlight w:val="none"/>
              </w:rPr>
              <w:t>响应保证金</w:t>
            </w:r>
          </w:p>
        </w:tc>
        <w:tc>
          <w:tcPr>
            <w:tcW w:w="3179" w:type="pct"/>
            <w:vAlign w:val="center"/>
          </w:tcPr>
          <w:p w14:paraId="39273041">
            <w:pPr>
              <w:spacing w:line="420" w:lineRule="exact"/>
              <w:outlineLvl w:val="9"/>
              <w:rPr>
                <w:rFonts w:hint="eastAsia"/>
                <w:color w:val="auto"/>
                <w:highlight w:val="none"/>
              </w:rPr>
            </w:pPr>
            <w:r>
              <w:rPr>
                <w:rFonts w:hint="eastAsia" w:ascii="宋体" w:hAnsi="宋体" w:eastAsia="宋体"/>
                <w:bCs/>
                <w:color w:val="auto"/>
                <w:kern w:val="0"/>
                <w:sz w:val="24"/>
                <w:szCs w:val="28"/>
                <w:highlight w:val="none"/>
              </w:rPr>
              <w:t>不收取</w:t>
            </w:r>
          </w:p>
        </w:tc>
      </w:tr>
      <w:tr w14:paraId="3C9DF7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581" w:type="pct"/>
            <w:vAlign w:val="center"/>
          </w:tcPr>
          <w:p w14:paraId="6A1A2882">
            <w:pPr>
              <w:pStyle w:val="46"/>
              <w:numPr>
                <w:ilvl w:val="0"/>
                <w:numId w:val="1"/>
              </w:numPr>
              <w:pBdr>
                <w:bottom w:val="none" w:color="auto" w:sz="0" w:space="0"/>
              </w:pBdr>
              <w:tabs>
                <w:tab w:val="clear" w:pos="4153"/>
                <w:tab w:val="clear" w:pos="8306"/>
              </w:tabs>
              <w:adjustRightInd/>
              <w:spacing w:line="420" w:lineRule="exact"/>
              <w:ind w:left="0" w:firstLine="0"/>
              <w:textAlignment w:val="auto"/>
              <w:outlineLvl w:val="9"/>
              <w:rPr>
                <w:rFonts w:hint="eastAsia" w:ascii="宋体" w:hAnsi="宋体" w:eastAsia="宋体"/>
                <w:bCs/>
                <w:color w:val="auto"/>
                <w:kern w:val="2"/>
                <w:highlight w:val="none"/>
              </w:rPr>
            </w:pPr>
          </w:p>
        </w:tc>
        <w:tc>
          <w:tcPr>
            <w:tcW w:w="1239" w:type="pct"/>
            <w:vAlign w:val="center"/>
          </w:tcPr>
          <w:p w14:paraId="08910528">
            <w:pPr>
              <w:pStyle w:val="45"/>
              <w:widowControl w:val="0"/>
              <w:spacing w:before="0" w:beforeAutospacing="0" w:after="0" w:afterAutospacing="0" w:line="420" w:lineRule="exact"/>
              <w:jc w:val="both"/>
              <w:outlineLvl w:val="9"/>
              <w:rPr>
                <w:rFonts w:hint="eastAsia" w:ascii="宋体" w:hAnsi="宋体" w:eastAsia="宋体"/>
                <w:b w:val="0"/>
                <w:color w:val="auto"/>
                <w:sz w:val="24"/>
                <w:highlight w:val="none"/>
              </w:rPr>
            </w:pPr>
            <w:r>
              <w:rPr>
                <w:rFonts w:hint="eastAsia" w:ascii="宋体" w:hAnsi="宋体" w:eastAsia="宋体"/>
                <w:b w:val="0"/>
                <w:color w:val="auto"/>
                <w:sz w:val="24"/>
                <w:highlight w:val="none"/>
              </w:rPr>
              <w:t>响应有效期</w:t>
            </w:r>
          </w:p>
        </w:tc>
        <w:tc>
          <w:tcPr>
            <w:tcW w:w="3179" w:type="pct"/>
            <w:vAlign w:val="center"/>
          </w:tcPr>
          <w:p w14:paraId="3E7F81A9">
            <w:pPr>
              <w:pStyle w:val="45"/>
              <w:widowControl w:val="0"/>
              <w:spacing w:before="0" w:beforeAutospacing="0" w:after="0" w:afterAutospacing="0" w:line="420" w:lineRule="exact"/>
              <w:jc w:val="both"/>
              <w:outlineLvl w:val="9"/>
              <w:rPr>
                <w:rFonts w:hint="eastAsia" w:ascii="宋体" w:hAnsi="宋体" w:eastAsia="宋体"/>
                <w:b w:val="0"/>
                <w:color w:val="auto"/>
                <w:sz w:val="24"/>
                <w:highlight w:val="none"/>
                <w:lang w:eastAsia="zh-CN"/>
              </w:rPr>
            </w:pPr>
            <w:r>
              <w:rPr>
                <w:rFonts w:hint="eastAsia" w:ascii="宋体" w:hAnsi="宋体" w:eastAsia="宋体"/>
                <w:b w:val="0"/>
                <w:color w:val="auto"/>
                <w:sz w:val="24"/>
                <w:highlight w:val="none"/>
                <w:u w:val="single"/>
              </w:rPr>
              <w:t xml:space="preserve"> </w:t>
            </w:r>
            <w:r>
              <w:rPr>
                <w:rFonts w:hint="eastAsia" w:ascii="宋体" w:hAnsi="宋体" w:eastAsia="宋体"/>
                <w:b w:val="0"/>
                <w:color w:val="auto"/>
                <w:sz w:val="24"/>
                <w:highlight w:val="none"/>
                <w:u w:val="single"/>
                <w:lang w:val="en-US" w:eastAsia="zh-CN"/>
              </w:rPr>
              <w:t>90</w:t>
            </w:r>
            <w:r>
              <w:rPr>
                <w:rFonts w:hint="eastAsia" w:ascii="宋体" w:hAnsi="宋体" w:eastAsia="宋体"/>
                <w:b w:val="0"/>
                <w:color w:val="auto"/>
                <w:sz w:val="24"/>
                <w:highlight w:val="none"/>
                <w:u w:val="single"/>
              </w:rPr>
              <w:t xml:space="preserve"> </w:t>
            </w:r>
            <w:r>
              <w:rPr>
                <w:rFonts w:hint="eastAsia" w:ascii="宋体" w:hAnsi="宋体" w:eastAsia="宋体"/>
                <w:b w:val="0"/>
                <w:color w:val="auto"/>
                <w:sz w:val="24"/>
                <w:highlight w:val="none"/>
                <w:u w:val="none"/>
              </w:rPr>
              <w:t>个</w:t>
            </w:r>
            <w:r>
              <w:rPr>
                <w:rFonts w:hint="eastAsia" w:ascii="宋体" w:hAnsi="宋体" w:eastAsia="宋体"/>
                <w:b w:val="0"/>
                <w:color w:val="auto"/>
                <w:sz w:val="24"/>
                <w:highlight w:val="none"/>
              </w:rPr>
              <w:t>日历</w:t>
            </w:r>
            <w:r>
              <w:rPr>
                <w:rFonts w:hint="eastAsia" w:ascii="宋体" w:hAnsi="宋体" w:eastAsia="宋体"/>
                <w:b w:val="0"/>
                <w:color w:val="auto"/>
                <w:sz w:val="24"/>
                <w:highlight w:val="none"/>
                <w:lang w:val="en-US" w:eastAsia="zh-CN"/>
              </w:rPr>
              <w:t>天</w:t>
            </w:r>
          </w:p>
        </w:tc>
      </w:tr>
      <w:tr w14:paraId="614CF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581" w:type="pct"/>
            <w:vAlign w:val="center"/>
          </w:tcPr>
          <w:p w14:paraId="1335716A">
            <w:pPr>
              <w:pStyle w:val="46"/>
              <w:numPr>
                <w:ilvl w:val="0"/>
                <w:numId w:val="1"/>
              </w:numPr>
              <w:pBdr>
                <w:bottom w:val="none" w:color="auto" w:sz="0" w:space="0"/>
              </w:pBdr>
              <w:tabs>
                <w:tab w:val="clear" w:pos="4153"/>
                <w:tab w:val="clear" w:pos="8306"/>
              </w:tabs>
              <w:adjustRightInd/>
              <w:spacing w:line="420" w:lineRule="exact"/>
              <w:ind w:left="0" w:firstLine="0"/>
              <w:textAlignment w:val="auto"/>
              <w:outlineLvl w:val="9"/>
              <w:rPr>
                <w:rFonts w:hint="eastAsia" w:ascii="宋体" w:hAnsi="宋体" w:eastAsia="宋体"/>
                <w:bCs/>
                <w:color w:val="auto"/>
                <w:kern w:val="2"/>
                <w:highlight w:val="none"/>
              </w:rPr>
            </w:pPr>
          </w:p>
        </w:tc>
        <w:tc>
          <w:tcPr>
            <w:tcW w:w="1239" w:type="pct"/>
            <w:vAlign w:val="center"/>
          </w:tcPr>
          <w:p w14:paraId="044CB6FE">
            <w:pPr>
              <w:widowControl/>
              <w:jc w:val="left"/>
              <w:outlineLvl w:val="9"/>
              <w:rPr>
                <w:rFonts w:hint="eastAsia" w:ascii="宋体" w:hAnsi="宋体" w:eastAsia="宋体"/>
                <w:color w:val="auto"/>
                <w:sz w:val="24"/>
                <w:highlight w:val="none"/>
              </w:rPr>
            </w:pPr>
            <w:r>
              <w:rPr>
                <w:rFonts w:hint="eastAsia" w:ascii="宋体" w:hAnsi="宋体" w:eastAsia="宋体" w:cs="宋体"/>
                <w:b/>
                <w:bCs/>
                <w:color w:val="auto"/>
                <w:sz w:val="24"/>
                <w:szCs w:val="24"/>
                <w:highlight w:val="none"/>
                <w:lang w:bidi="ar"/>
              </w:rPr>
              <w:t>提交响应文件截止时间和地点</w:t>
            </w:r>
          </w:p>
        </w:tc>
        <w:tc>
          <w:tcPr>
            <w:tcW w:w="3179" w:type="pct"/>
            <w:vAlign w:val="center"/>
          </w:tcPr>
          <w:p w14:paraId="0E14ECB1">
            <w:pPr>
              <w:wordWrap w:val="0"/>
              <w:autoSpaceDE w:val="0"/>
              <w:spacing w:line="360" w:lineRule="auto"/>
              <w:outlineLvl w:val="9"/>
              <w:rPr>
                <w:rFonts w:hint="eastAsia" w:ascii="宋体" w:hAnsi="宋体" w:eastAsia="宋体" w:cs="宋体"/>
                <w:bCs/>
                <w:color w:val="auto"/>
                <w:sz w:val="24"/>
                <w:szCs w:val="24"/>
                <w:highlight w:val="none"/>
                <w:u w:val="single"/>
              </w:rPr>
            </w:pPr>
            <w:r>
              <w:rPr>
                <w:rFonts w:hint="eastAsia" w:ascii="宋体" w:hAnsi="宋体" w:eastAsia="宋体" w:cs="宋体"/>
                <w:b/>
                <w:bCs/>
                <w:color w:val="auto"/>
                <w:sz w:val="24"/>
                <w:szCs w:val="24"/>
                <w:highlight w:val="none"/>
                <w:lang w:bidi="ar"/>
              </w:rPr>
              <w:t>时间：</w:t>
            </w:r>
            <w:r>
              <w:rPr>
                <w:rFonts w:hint="eastAsia" w:ascii="宋体" w:hAnsi="宋体" w:eastAsia="宋体" w:cs="宋体"/>
                <w:b w:val="0"/>
                <w:bCs w:val="0"/>
                <w:color w:val="auto"/>
                <w:sz w:val="24"/>
                <w:szCs w:val="24"/>
                <w:highlight w:val="none"/>
                <w:u w:val="none"/>
                <w:lang w:bidi="ar"/>
              </w:rPr>
              <w:t>202</w:t>
            </w:r>
            <w:r>
              <w:rPr>
                <w:rFonts w:hint="eastAsia" w:ascii="宋体" w:hAnsi="宋体" w:eastAsia="宋体" w:cs="宋体"/>
                <w:b w:val="0"/>
                <w:bCs w:val="0"/>
                <w:color w:val="auto"/>
                <w:sz w:val="24"/>
                <w:szCs w:val="24"/>
                <w:highlight w:val="none"/>
                <w:u w:val="none"/>
                <w:lang w:val="en-US" w:eastAsia="zh-CN" w:bidi="ar"/>
              </w:rPr>
              <w:t>6</w:t>
            </w:r>
            <w:r>
              <w:rPr>
                <w:rFonts w:hint="eastAsia" w:ascii="宋体" w:hAnsi="宋体" w:eastAsia="宋体" w:cs="宋体"/>
                <w:b w:val="0"/>
                <w:bCs w:val="0"/>
                <w:color w:val="auto"/>
                <w:sz w:val="24"/>
                <w:szCs w:val="24"/>
                <w:highlight w:val="none"/>
                <w:u w:val="none"/>
                <w:lang w:bidi="ar"/>
              </w:rPr>
              <w:t>年</w:t>
            </w:r>
            <w:r>
              <w:rPr>
                <w:rFonts w:hint="eastAsia" w:ascii="宋体" w:hAnsi="宋体" w:eastAsia="宋体" w:cs="宋体"/>
                <w:b w:val="0"/>
                <w:bCs w:val="0"/>
                <w:color w:val="auto"/>
                <w:sz w:val="24"/>
                <w:szCs w:val="24"/>
                <w:highlight w:val="none"/>
                <w:u w:val="none"/>
                <w:lang w:val="en-US" w:eastAsia="zh-CN" w:bidi="ar"/>
              </w:rPr>
              <w:t>11</w:t>
            </w:r>
            <w:r>
              <w:rPr>
                <w:rFonts w:hint="eastAsia" w:ascii="宋体" w:hAnsi="宋体" w:eastAsia="宋体" w:cs="宋体"/>
                <w:b w:val="0"/>
                <w:bCs w:val="0"/>
                <w:color w:val="auto"/>
                <w:sz w:val="24"/>
                <w:szCs w:val="24"/>
                <w:highlight w:val="none"/>
                <w:u w:val="none"/>
                <w:lang w:bidi="ar"/>
              </w:rPr>
              <w:t>月</w:t>
            </w:r>
            <w:r>
              <w:rPr>
                <w:rFonts w:hint="eastAsia" w:ascii="宋体" w:hAnsi="宋体" w:eastAsia="宋体" w:cs="宋体"/>
                <w:b w:val="0"/>
                <w:bCs w:val="0"/>
                <w:color w:val="auto"/>
                <w:sz w:val="24"/>
                <w:szCs w:val="24"/>
                <w:highlight w:val="none"/>
                <w:u w:val="none"/>
                <w:lang w:val="en-US" w:eastAsia="zh-CN" w:bidi="ar"/>
              </w:rPr>
              <w:t>10</w:t>
            </w:r>
            <w:r>
              <w:rPr>
                <w:rFonts w:hint="eastAsia" w:ascii="宋体" w:hAnsi="宋体" w:eastAsia="宋体" w:cs="宋体"/>
                <w:b w:val="0"/>
                <w:bCs w:val="0"/>
                <w:color w:val="auto"/>
                <w:sz w:val="24"/>
                <w:szCs w:val="24"/>
                <w:highlight w:val="none"/>
                <w:u w:val="none"/>
                <w:lang w:bidi="ar"/>
              </w:rPr>
              <w:t>日</w:t>
            </w:r>
            <w:r>
              <w:rPr>
                <w:rFonts w:hint="eastAsia" w:ascii="宋体" w:hAnsi="宋体" w:eastAsia="宋体" w:cs="宋体"/>
                <w:bCs/>
                <w:color w:val="auto"/>
                <w:sz w:val="24"/>
                <w:szCs w:val="24"/>
                <w:highlight w:val="none"/>
                <w:u w:val="none"/>
                <w:lang w:val="en-US" w:eastAsia="zh-CN" w:bidi="ar"/>
              </w:rPr>
              <w:t>15时</w:t>
            </w:r>
            <w:r>
              <w:rPr>
                <w:rFonts w:hint="eastAsia" w:ascii="宋体" w:hAnsi="宋体" w:eastAsia="宋体" w:cs="宋体"/>
                <w:bCs/>
                <w:color w:val="auto"/>
                <w:sz w:val="24"/>
                <w:szCs w:val="24"/>
                <w:highlight w:val="none"/>
                <w:u w:val="none"/>
                <w:lang w:bidi="ar"/>
              </w:rPr>
              <w:t>00分（</w:t>
            </w:r>
            <w:r>
              <w:rPr>
                <w:rFonts w:hint="eastAsia" w:ascii="宋体" w:hAnsi="宋体" w:eastAsia="宋体" w:cs="宋体"/>
                <w:bCs/>
                <w:color w:val="auto"/>
                <w:sz w:val="24"/>
                <w:szCs w:val="24"/>
                <w:highlight w:val="none"/>
                <w:lang w:bidi="ar"/>
              </w:rPr>
              <w:t>北京时间）</w:t>
            </w:r>
          </w:p>
          <w:p w14:paraId="53C9018A">
            <w:pPr>
              <w:autoSpaceDE w:val="0"/>
              <w:spacing w:line="360" w:lineRule="auto"/>
              <w:outlineLvl w:val="9"/>
              <w:rPr>
                <w:rFonts w:hint="eastAsia" w:ascii="宋体" w:hAnsi="宋体" w:eastAsia="宋体"/>
                <w:color w:val="auto"/>
                <w:sz w:val="24"/>
                <w:highlight w:val="none"/>
                <w:u w:val="single"/>
              </w:rPr>
            </w:pPr>
            <w:r>
              <w:rPr>
                <w:rFonts w:hint="eastAsia" w:ascii="宋体" w:hAnsi="宋体" w:eastAsia="宋体" w:cs="宋体"/>
                <w:b/>
                <w:bCs/>
                <w:color w:val="auto"/>
                <w:sz w:val="24"/>
                <w:szCs w:val="24"/>
                <w:highlight w:val="none"/>
                <w:lang w:bidi="ar"/>
              </w:rPr>
              <w:t>地点：</w:t>
            </w:r>
            <w:r>
              <w:rPr>
                <w:rFonts w:hint="eastAsia" w:asciiTheme="minorEastAsia" w:hAnsiTheme="minorEastAsia" w:eastAsiaTheme="minorEastAsia"/>
                <w:b/>
                <w:bCs/>
                <w:color w:val="auto"/>
                <w:sz w:val="24"/>
                <w:szCs w:val="18"/>
                <w:highlight w:val="none"/>
              </w:rPr>
              <w:t>滁州市醉翁西路369号，滁州市第一人民医院南区行政部五楼西招标办（请各供应商在响应文件提交截止时间前将响应文件递送或邮寄至滁州市第一人民医院南区行政部五楼西招标办，招标办联系电话：0550-3526032；采用邮寄方式提交，供应商请自行计算好邮件路途中所需的时间，逾期的概不接受）</w:t>
            </w:r>
            <w:r>
              <w:rPr>
                <w:rFonts w:hint="eastAsia" w:asciiTheme="minorEastAsia" w:hAnsiTheme="minorEastAsia" w:eastAsiaTheme="minorEastAsia"/>
                <w:color w:val="auto"/>
                <w:sz w:val="24"/>
                <w:szCs w:val="18"/>
                <w:highlight w:val="none"/>
              </w:rPr>
              <w:t>。</w:t>
            </w:r>
          </w:p>
        </w:tc>
      </w:tr>
      <w:tr w14:paraId="2D7044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581" w:type="pct"/>
            <w:vAlign w:val="center"/>
          </w:tcPr>
          <w:p w14:paraId="30844483">
            <w:pPr>
              <w:pStyle w:val="46"/>
              <w:numPr>
                <w:ilvl w:val="0"/>
                <w:numId w:val="1"/>
              </w:numPr>
              <w:pBdr>
                <w:bottom w:val="none" w:color="auto" w:sz="0" w:space="0"/>
              </w:pBdr>
              <w:tabs>
                <w:tab w:val="clear" w:pos="4153"/>
                <w:tab w:val="clear" w:pos="8306"/>
              </w:tabs>
              <w:adjustRightInd/>
              <w:spacing w:line="400" w:lineRule="exact"/>
              <w:ind w:left="0" w:firstLine="0" w:firstLineChars="0"/>
              <w:textAlignment w:val="auto"/>
              <w:outlineLvl w:val="9"/>
              <w:rPr>
                <w:rFonts w:hint="eastAsia" w:ascii="宋体" w:hAnsi="宋体" w:eastAsia="宋体"/>
                <w:bCs/>
                <w:color w:val="auto"/>
                <w:kern w:val="2"/>
                <w:highlight w:val="none"/>
              </w:rPr>
            </w:pPr>
          </w:p>
        </w:tc>
        <w:tc>
          <w:tcPr>
            <w:tcW w:w="1239" w:type="pct"/>
            <w:vAlign w:val="center"/>
          </w:tcPr>
          <w:p w14:paraId="60156F61">
            <w:pPr>
              <w:widowControl/>
              <w:spacing w:line="400" w:lineRule="exact"/>
              <w:ind w:firstLine="45" w:firstLineChars="0"/>
              <w:jc w:val="left"/>
              <w:outlineLvl w:val="9"/>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开启</w:t>
            </w:r>
            <w:r>
              <w:rPr>
                <w:rFonts w:hint="eastAsia" w:ascii="宋体" w:hAnsi="宋体" w:eastAsia="宋体" w:cs="宋体"/>
                <w:b/>
                <w:bCs/>
                <w:color w:val="auto"/>
                <w:sz w:val="24"/>
                <w:szCs w:val="24"/>
                <w:highlight w:val="none"/>
                <w:lang w:eastAsia="zh-CN" w:bidi="ar"/>
              </w:rPr>
              <w:t>（</w:t>
            </w:r>
            <w:r>
              <w:rPr>
                <w:rFonts w:hint="eastAsia" w:ascii="宋体" w:hAnsi="宋体" w:eastAsia="宋体" w:cs="宋体"/>
                <w:b/>
                <w:bCs/>
                <w:color w:val="auto"/>
                <w:sz w:val="24"/>
                <w:szCs w:val="24"/>
                <w:highlight w:val="none"/>
                <w:lang w:val="en-US" w:eastAsia="zh-CN" w:bidi="ar"/>
              </w:rPr>
              <w:t>评审</w:t>
            </w:r>
            <w:r>
              <w:rPr>
                <w:rFonts w:hint="eastAsia" w:ascii="宋体" w:hAnsi="宋体" w:eastAsia="宋体" w:cs="宋体"/>
                <w:b/>
                <w:bCs/>
                <w:color w:val="auto"/>
                <w:sz w:val="24"/>
                <w:szCs w:val="24"/>
                <w:highlight w:val="none"/>
                <w:lang w:eastAsia="zh-CN" w:bidi="ar"/>
              </w:rPr>
              <w:t>）</w:t>
            </w:r>
            <w:r>
              <w:rPr>
                <w:rFonts w:hint="eastAsia" w:ascii="宋体" w:hAnsi="宋体" w:eastAsia="宋体" w:cs="宋体"/>
                <w:b/>
                <w:bCs/>
                <w:color w:val="auto"/>
                <w:sz w:val="24"/>
                <w:szCs w:val="24"/>
                <w:highlight w:val="none"/>
                <w:lang w:bidi="ar"/>
              </w:rPr>
              <w:t>时间和地点</w:t>
            </w:r>
          </w:p>
        </w:tc>
        <w:tc>
          <w:tcPr>
            <w:tcW w:w="3179" w:type="pct"/>
            <w:vAlign w:val="center"/>
          </w:tcPr>
          <w:p w14:paraId="1F991BBE">
            <w:pPr>
              <w:spacing w:line="400" w:lineRule="exact"/>
              <w:ind w:firstLine="45"/>
              <w:outlineLvl w:val="9"/>
              <w:rPr>
                <w:rFonts w:hint="eastAsia" w:ascii="宋体" w:hAnsi="宋体" w:eastAsia="宋体" w:cs="宋体"/>
                <w:color w:val="auto"/>
                <w:sz w:val="24"/>
                <w:highlight w:val="none"/>
              </w:rPr>
            </w:pPr>
            <w:r>
              <w:rPr>
                <w:rFonts w:hint="eastAsia" w:ascii="宋体" w:hAnsi="宋体" w:eastAsia="宋体" w:cs="宋体"/>
                <w:b/>
                <w:bCs/>
                <w:color w:val="auto"/>
                <w:sz w:val="24"/>
                <w:szCs w:val="24"/>
                <w:highlight w:val="none"/>
                <w:lang w:bidi="ar"/>
              </w:rPr>
              <w:t>开启</w:t>
            </w:r>
            <w:r>
              <w:rPr>
                <w:rFonts w:hint="eastAsia" w:ascii="宋体" w:hAnsi="宋体" w:eastAsia="宋体" w:cs="宋体"/>
                <w:b/>
                <w:bCs/>
                <w:color w:val="auto"/>
                <w:sz w:val="24"/>
                <w:szCs w:val="24"/>
                <w:highlight w:val="none"/>
                <w:lang w:eastAsia="zh-CN" w:bidi="ar"/>
              </w:rPr>
              <w:t>（</w:t>
            </w:r>
            <w:r>
              <w:rPr>
                <w:rFonts w:hint="eastAsia" w:ascii="宋体" w:hAnsi="宋体" w:eastAsia="宋体" w:cs="宋体"/>
                <w:b/>
                <w:bCs/>
                <w:color w:val="auto"/>
                <w:sz w:val="24"/>
                <w:szCs w:val="24"/>
                <w:highlight w:val="none"/>
                <w:lang w:val="en-US" w:eastAsia="zh-CN" w:bidi="ar"/>
              </w:rPr>
              <w:t>评审</w:t>
            </w:r>
            <w:r>
              <w:rPr>
                <w:rFonts w:hint="eastAsia" w:ascii="宋体" w:hAnsi="宋体" w:eastAsia="宋体" w:cs="宋体"/>
                <w:b/>
                <w:bCs/>
                <w:color w:val="auto"/>
                <w:sz w:val="24"/>
                <w:szCs w:val="24"/>
                <w:highlight w:val="none"/>
                <w:lang w:eastAsia="zh-CN" w:bidi="ar"/>
              </w:rPr>
              <w:t>）</w:t>
            </w:r>
            <w:r>
              <w:rPr>
                <w:rFonts w:hint="eastAsia" w:ascii="宋体" w:hAnsi="宋体" w:eastAsia="宋体" w:cs="宋体"/>
                <w:color w:val="auto"/>
                <w:kern w:val="0"/>
                <w:sz w:val="24"/>
                <w:highlight w:val="none"/>
              </w:rPr>
              <w:t>时间：</w:t>
            </w:r>
            <w:r>
              <w:rPr>
                <w:rFonts w:hint="eastAsia" w:ascii="宋体" w:hAnsi="宋体" w:eastAsia="宋体" w:cs="宋体"/>
                <w:b w:val="0"/>
                <w:bCs w:val="0"/>
                <w:color w:val="auto"/>
                <w:sz w:val="24"/>
                <w:szCs w:val="24"/>
                <w:highlight w:val="none"/>
                <w:u w:val="none"/>
                <w:lang w:bidi="ar"/>
              </w:rPr>
              <w:t>202</w:t>
            </w:r>
            <w:r>
              <w:rPr>
                <w:rFonts w:hint="eastAsia" w:ascii="宋体" w:hAnsi="宋体" w:eastAsia="宋体" w:cs="宋体"/>
                <w:b w:val="0"/>
                <w:bCs w:val="0"/>
                <w:color w:val="auto"/>
                <w:sz w:val="24"/>
                <w:szCs w:val="24"/>
                <w:highlight w:val="none"/>
                <w:u w:val="none"/>
                <w:lang w:val="en-US" w:eastAsia="zh-CN" w:bidi="ar"/>
              </w:rPr>
              <w:t>6</w:t>
            </w:r>
            <w:r>
              <w:rPr>
                <w:rFonts w:hint="eastAsia" w:ascii="宋体" w:hAnsi="宋体" w:eastAsia="宋体" w:cs="宋体"/>
                <w:b w:val="0"/>
                <w:bCs w:val="0"/>
                <w:color w:val="auto"/>
                <w:sz w:val="24"/>
                <w:szCs w:val="24"/>
                <w:highlight w:val="none"/>
                <w:u w:val="none"/>
                <w:lang w:bidi="ar"/>
              </w:rPr>
              <w:t>年</w:t>
            </w:r>
            <w:r>
              <w:rPr>
                <w:rFonts w:hint="eastAsia" w:ascii="宋体" w:hAnsi="宋体" w:eastAsia="宋体" w:cs="宋体"/>
                <w:b w:val="0"/>
                <w:bCs w:val="0"/>
                <w:color w:val="auto"/>
                <w:sz w:val="24"/>
                <w:szCs w:val="24"/>
                <w:highlight w:val="none"/>
                <w:u w:val="none"/>
                <w:lang w:val="en-US" w:eastAsia="zh-CN" w:bidi="ar"/>
              </w:rPr>
              <w:t>11</w:t>
            </w:r>
            <w:r>
              <w:rPr>
                <w:rFonts w:hint="eastAsia" w:ascii="宋体" w:hAnsi="宋体" w:eastAsia="宋体" w:cs="宋体"/>
                <w:b w:val="0"/>
                <w:bCs w:val="0"/>
                <w:color w:val="auto"/>
                <w:sz w:val="24"/>
                <w:szCs w:val="24"/>
                <w:highlight w:val="none"/>
                <w:u w:val="none"/>
                <w:lang w:bidi="ar"/>
              </w:rPr>
              <w:t>月</w:t>
            </w:r>
            <w:r>
              <w:rPr>
                <w:rFonts w:hint="eastAsia" w:ascii="宋体" w:hAnsi="宋体" w:eastAsia="宋体" w:cs="宋体"/>
                <w:b w:val="0"/>
                <w:bCs w:val="0"/>
                <w:color w:val="auto"/>
                <w:sz w:val="24"/>
                <w:szCs w:val="24"/>
                <w:highlight w:val="none"/>
                <w:u w:val="none"/>
                <w:lang w:val="en-US" w:eastAsia="zh-CN" w:bidi="ar"/>
              </w:rPr>
              <w:t>10</w:t>
            </w:r>
            <w:r>
              <w:rPr>
                <w:rFonts w:hint="eastAsia" w:ascii="宋体" w:hAnsi="宋体" w:eastAsia="宋体" w:cs="宋体"/>
                <w:b w:val="0"/>
                <w:bCs w:val="0"/>
                <w:color w:val="auto"/>
                <w:sz w:val="24"/>
                <w:szCs w:val="24"/>
                <w:highlight w:val="none"/>
                <w:u w:val="none"/>
                <w:lang w:bidi="ar"/>
              </w:rPr>
              <w:t>日</w:t>
            </w:r>
            <w:r>
              <w:rPr>
                <w:rFonts w:hint="eastAsia" w:ascii="宋体" w:hAnsi="宋体" w:eastAsia="宋体" w:cs="宋体"/>
                <w:bCs/>
                <w:color w:val="auto"/>
                <w:sz w:val="24"/>
                <w:szCs w:val="24"/>
                <w:highlight w:val="none"/>
                <w:u w:val="none"/>
                <w:lang w:val="en-US" w:eastAsia="zh-CN" w:bidi="ar"/>
              </w:rPr>
              <w:t>15时</w:t>
            </w:r>
            <w:r>
              <w:rPr>
                <w:rFonts w:hint="eastAsia" w:ascii="宋体" w:hAnsi="宋体" w:eastAsia="宋体" w:cs="宋体"/>
                <w:bCs/>
                <w:color w:val="auto"/>
                <w:sz w:val="24"/>
                <w:szCs w:val="24"/>
                <w:highlight w:val="none"/>
                <w:u w:val="none"/>
                <w:lang w:bidi="ar"/>
              </w:rPr>
              <w:t>00分</w:t>
            </w:r>
            <w:r>
              <w:rPr>
                <w:rFonts w:hint="eastAsia" w:ascii="宋体" w:hAnsi="宋体" w:eastAsia="宋体" w:cs="宋体"/>
                <w:color w:val="auto"/>
                <w:sz w:val="24"/>
                <w:highlight w:val="none"/>
                <w:u w:val="none"/>
              </w:rPr>
              <w:t xml:space="preserve"> </w:t>
            </w:r>
          </w:p>
          <w:p w14:paraId="79E47023">
            <w:pPr>
              <w:autoSpaceDE w:val="0"/>
              <w:spacing w:line="400" w:lineRule="exact"/>
              <w:ind w:firstLine="45" w:firstLineChars="0"/>
              <w:outlineLvl w:val="9"/>
              <w:rPr>
                <w:rFonts w:hint="eastAsia" w:ascii="宋体" w:hAnsi="宋体" w:eastAsia="宋体" w:cs="宋体"/>
                <w:color w:val="auto"/>
                <w:sz w:val="24"/>
                <w:szCs w:val="24"/>
                <w:highlight w:val="none"/>
                <w:lang w:bidi="ar"/>
              </w:rPr>
            </w:pPr>
            <w:r>
              <w:rPr>
                <w:rFonts w:hint="eastAsia" w:ascii="宋体" w:hAnsi="宋体" w:eastAsia="宋体" w:cs="宋体"/>
                <w:b/>
                <w:bCs/>
                <w:color w:val="auto"/>
                <w:sz w:val="24"/>
                <w:szCs w:val="24"/>
                <w:highlight w:val="none"/>
                <w:lang w:bidi="ar"/>
              </w:rPr>
              <w:t>开启</w:t>
            </w:r>
            <w:r>
              <w:rPr>
                <w:rFonts w:hint="eastAsia" w:ascii="宋体" w:hAnsi="宋体" w:eastAsia="宋体" w:cs="宋体"/>
                <w:b/>
                <w:bCs/>
                <w:color w:val="auto"/>
                <w:sz w:val="24"/>
                <w:szCs w:val="24"/>
                <w:highlight w:val="none"/>
                <w:lang w:eastAsia="zh-CN" w:bidi="ar"/>
              </w:rPr>
              <w:t>（</w:t>
            </w:r>
            <w:r>
              <w:rPr>
                <w:rFonts w:hint="eastAsia" w:ascii="宋体" w:hAnsi="宋体" w:eastAsia="宋体" w:cs="宋体"/>
                <w:b/>
                <w:bCs/>
                <w:color w:val="auto"/>
                <w:sz w:val="24"/>
                <w:szCs w:val="24"/>
                <w:highlight w:val="none"/>
                <w:lang w:val="en-US" w:eastAsia="zh-CN" w:bidi="ar"/>
              </w:rPr>
              <w:t>评审</w:t>
            </w:r>
            <w:r>
              <w:rPr>
                <w:rFonts w:hint="eastAsia" w:ascii="宋体" w:hAnsi="宋体" w:eastAsia="宋体" w:cs="宋体"/>
                <w:b/>
                <w:bCs/>
                <w:color w:val="auto"/>
                <w:sz w:val="24"/>
                <w:szCs w:val="24"/>
                <w:highlight w:val="none"/>
                <w:lang w:eastAsia="zh-CN" w:bidi="ar"/>
              </w:rPr>
              <w:t>）</w:t>
            </w:r>
            <w:r>
              <w:rPr>
                <w:rFonts w:hint="eastAsia" w:ascii="宋体" w:hAnsi="宋体" w:eastAsia="宋体" w:cs="宋体"/>
                <w:color w:val="auto"/>
                <w:kern w:val="0"/>
                <w:sz w:val="24"/>
                <w:highlight w:val="none"/>
              </w:rPr>
              <w:t>地点</w:t>
            </w:r>
            <w:r>
              <w:rPr>
                <w:rFonts w:hint="eastAsia" w:ascii="宋体" w:hAnsi="宋体" w:eastAsia="宋体" w:cs="宋体"/>
                <w:color w:val="auto"/>
                <w:sz w:val="24"/>
                <w:highlight w:val="none"/>
              </w:rPr>
              <w:t>：</w:t>
            </w:r>
            <w:r>
              <w:rPr>
                <w:rFonts w:hint="eastAsia" w:ascii="宋体" w:hAnsi="宋体" w:eastAsia="宋体"/>
                <w:color w:val="auto"/>
                <w:sz w:val="24"/>
                <w:szCs w:val="18"/>
                <w:highlight w:val="none"/>
              </w:rPr>
              <w:t>滁州市第一人民医院南区行政部六楼会议室</w:t>
            </w:r>
            <w:r>
              <w:rPr>
                <w:rFonts w:hint="eastAsia" w:ascii="宋体" w:hAnsi="宋体" w:eastAsia="宋体" w:cs="宋体"/>
                <w:color w:val="auto"/>
                <w:sz w:val="24"/>
                <w:highlight w:val="none"/>
              </w:rPr>
              <w:t>。</w:t>
            </w:r>
          </w:p>
        </w:tc>
      </w:tr>
      <w:tr w14:paraId="624190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581" w:type="pct"/>
            <w:vAlign w:val="center"/>
          </w:tcPr>
          <w:p w14:paraId="5FB961F4">
            <w:pPr>
              <w:pStyle w:val="46"/>
              <w:numPr>
                <w:ilvl w:val="0"/>
                <w:numId w:val="1"/>
              </w:numPr>
              <w:pBdr>
                <w:bottom w:val="none" w:color="auto" w:sz="0" w:space="0"/>
              </w:pBdr>
              <w:tabs>
                <w:tab w:val="clear" w:pos="4153"/>
                <w:tab w:val="clear" w:pos="8306"/>
              </w:tabs>
              <w:adjustRightInd/>
              <w:spacing w:line="420" w:lineRule="exact"/>
              <w:ind w:left="0" w:firstLine="0"/>
              <w:textAlignment w:val="auto"/>
              <w:outlineLvl w:val="9"/>
              <w:rPr>
                <w:rFonts w:hint="eastAsia" w:ascii="宋体" w:hAnsi="宋体" w:eastAsia="宋体"/>
                <w:bCs/>
                <w:color w:val="auto"/>
                <w:kern w:val="2"/>
                <w:highlight w:val="none"/>
              </w:rPr>
            </w:pPr>
          </w:p>
        </w:tc>
        <w:tc>
          <w:tcPr>
            <w:tcW w:w="1239" w:type="pct"/>
            <w:vAlign w:val="center"/>
          </w:tcPr>
          <w:p w14:paraId="65EFB052">
            <w:pPr>
              <w:pStyle w:val="45"/>
              <w:widowControl w:val="0"/>
              <w:spacing w:before="0" w:beforeAutospacing="0" w:after="0" w:afterAutospacing="0" w:line="420" w:lineRule="exact"/>
              <w:jc w:val="both"/>
              <w:outlineLvl w:val="9"/>
              <w:rPr>
                <w:rFonts w:hint="eastAsia" w:ascii="宋体" w:hAnsi="宋体" w:eastAsia="宋体"/>
                <w:b w:val="0"/>
                <w:color w:val="auto"/>
                <w:sz w:val="24"/>
                <w:highlight w:val="none"/>
              </w:rPr>
            </w:pPr>
            <w:r>
              <w:rPr>
                <w:rFonts w:hint="eastAsia" w:ascii="宋体" w:hAnsi="宋体" w:eastAsia="宋体"/>
                <w:b w:val="0"/>
                <w:color w:val="auto"/>
                <w:sz w:val="24"/>
                <w:highlight w:val="none"/>
              </w:rPr>
              <w:t>资格审查</w:t>
            </w:r>
          </w:p>
        </w:tc>
        <w:tc>
          <w:tcPr>
            <w:tcW w:w="3179" w:type="pct"/>
            <w:vAlign w:val="center"/>
          </w:tcPr>
          <w:p w14:paraId="374C1C19">
            <w:pPr>
              <w:pStyle w:val="45"/>
              <w:widowControl w:val="0"/>
              <w:spacing w:before="0" w:beforeAutospacing="0" w:after="0" w:afterAutospacing="0" w:line="420" w:lineRule="exact"/>
              <w:jc w:val="both"/>
              <w:outlineLvl w:val="9"/>
              <w:rPr>
                <w:rFonts w:hint="eastAsia" w:ascii="宋体" w:hAnsi="宋体" w:eastAsia="宋体"/>
                <w:b w:val="0"/>
                <w:bCs w:val="0"/>
                <w:color w:val="auto"/>
                <w:sz w:val="24"/>
                <w:highlight w:val="none"/>
              </w:rPr>
            </w:pPr>
            <w:r>
              <w:rPr>
                <w:rFonts w:hint="eastAsia" w:ascii="宋体" w:hAnsi="宋体" w:eastAsia="宋体"/>
                <w:b w:val="0"/>
                <w:bCs w:val="0"/>
                <w:color w:val="auto"/>
                <w:sz w:val="24"/>
                <w:szCs w:val="24"/>
                <w:highlight w:val="none"/>
              </w:rPr>
              <w:t>☑</w:t>
            </w:r>
            <w:r>
              <w:rPr>
                <w:rFonts w:hint="eastAsia" w:ascii="宋体" w:hAnsi="宋体" w:eastAsia="宋体"/>
                <w:b w:val="0"/>
                <w:bCs w:val="0"/>
                <w:color w:val="auto"/>
                <w:sz w:val="24"/>
                <w:highlight w:val="none"/>
              </w:rPr>
              <w:t>采购人审查</w:t>
            </w:r>
          </w:p>
          <w:p w14:paraId="7DDEAA8B">
            <w:pPr>
              <w:pStyle w:val="45"/>
              <w:widowControl w:val="0"/>
              <w:spacing w:before="0" w:beforeAutospacing="0" w:after="0" w:afterAutospacing="0" w:line="420" w:lineRule="exact"/>
              <w:jc w:val="both"/>
              <w:outlineLvl w:val="9"/>
              <w:rPr>
                <w:rFonts w:hint="eastAsia" w:ascii="宋体" w:hAnsi="宋体" w:eastAsia="宋体"/>
                <w:b w:val="0"/>
                <w:color w:val="auto"/>
                <w:sz w:val="24"/>
                <w:highlight w:val="none"/>
                <w:u w:val="single"/>
              </w:rPr>
            </w:pPr>
            <w:r>
              <w:rPr>
                <w:rFonts w:ascii="宋体" w:hAnsi="宋体" w:eastAsia="宋体"/>
                <w:b w:val="0"/>
                <w:bCs w:val="0"/>
                <w:color w:val="auto"/>
                <w:sz w:val="24"/>
                <w:szCs w:val="24"/>
                <w:highlight w:val="none"/>
              </w:rPr>
              <w:t>□</w:t>
            </w:r>
            <w:r>
              <w:rPr>
                <w:rFonts w:hint="eastAsia" w:ascii="宋体" w:hAnsi="宋体" w:eastAsia="宋体"/>
                <w:b w:val="0"/>
                <w:bCs w:val="0"/>
                <w:color w:val="auto"/>
                <w:sz w:val="24"/>
                <w:highlight w:val="none"/>
              </w:rPr>
              <w:t>采购人出具委托函委托采购代理机构进行审查</w:t>
            </w:r>
          </w:p>
        </w:tc>
      </w:tr>
      <w:tr w14:paraId="25E97B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581" w:type="pct"/>
            <w:vAlign w:val="center"/>
          </w:tcPr>
          <w:p w14:paraId="0861CCD0">
            <w:pPr>
              <w:pStyle w:val="46"/>
              <w:numPr>
                <w:ilvl w:val="0"/>
                <w:numId w:val="1"/>
              </w:numPr>
              <w:pBdr>
                <w:bottom w:val="none" w:color="auto" w:sz="0" w:space="0"/>
              </w:pBdr>
              <w:tabs>
                <w:tab w:val="clear" w:pos="4153"/>
                <w:tab w:val="clear" w:pos="8306"/>
              </w:tabs>
              <w:adjustRightInd/>
              <w:spacing w:line="420" w:lineRule="exact"/>
              <w:ind w:left="0" w:firstLine="0"/>
              <w:textAlignment w:val="auto"/>
              <w:outlineLvl w:val="9"/>
              <w:rPr>
                <w:rFonts w:hint="eastAsia" w:ascii="宋体" w:hAnsi="宋体" w:eastAsia="宋体"/>
                <w:bCs/>
                <w:color w:val="auto"/>
                <w:kern w:val="2"/>
                <w:highlight w:val="none"/>
              </w:rPr>
            </w:pPr>
          </w:p>
        </w:tc>
        <w:tc>
          <w:tcPr>
            <w:tcW w:w="1239" w:type="pct"/>
            <w:vAlign w:val="center"/>
          </w:tcPr>
          <w:p w14:paraId="2AFAEC94">
            <w:pPr>
              <w:pStyle w:val="45"/>
              <w:widowControl w:val="0"/>
              <w:spacing w:before="0" w:beforeAutospacing="0" w:after="0" w:afterAutospacing="0" w:line="420" w:lineRule="exact"/>
              <w:jc w:val="both"/>
              <w:outlineLvl w:val="9"/>
              <w:rPr>
                <w:rFonts w:hint="eastAsia" w:ascii="宋体" w:hAnsi="宋体" w:eastAsia="宋体"/>
                <w:b w:val="0"/>
                <w:color w:val="auto"/>
                <w:sz w:val="24"/>
                <w:highlight w:val="none"/>
              </w:rPr>
            </w:pPr>
            <w:r>
              <w:rPr>
                <w:rFonts w:hint="eastAsia" w:ascii="宋体" w:hAnsi="宋体" w:eastAsia="宋体"/>
                <w:b w:val="0"/>
                <w:color w:val="auto"/>
                <w:sz w:val="24"/>
                <w:highlight w:val="none"/>
              </w:rPr>
              <w:t>评审方法</w:t>
            </w:r>
          </w:p>
        </w:tc>
        <w:tc>
          <w:tcPr>
            <w:tcW w:w="3179" w:type="pct"/>
            <w:vAlign w:val="center"/>
          </w:tcPr>
          <w:p w14:paraId="3B9A34D4">
            <w:pPr>
              <w:pStyle w:val="45"/>
              <w:widowControl w:val="0"/>
              <w:spacing w:before="0" w:beforeAutospacing="0" w:after="0" w:afterAutospacing="0" w:line="420" w:lineRule="exact"/>
              <w:jc w:val="both"/>
              <w:outlineLvl w:val="9"/>
              <w:rPr>
                <w:rFonts w:hint="eastAsia" w:ascii="宋体" w:hAnsi="宋体" w:eastAsia="宋体"/>
                <w:b w:val="0"/>
                <w:color w:val="auto"/>
                <w:sz w:val="24"/>
                <w:highlight w:val="none"/>
              </w:rPr>
            </w:pPr>
            <w:r>
              <w:rPr>
                <w:rFonts w:hint="eastAsia" w:ascii="宋体" w:hAnsi="宋体" w:eastAsia="宋体"/>
                <w:b w:val="0"/>
                <w:color w:val="auto"/>
                <w:sz w:val="24"/>
                <w:highlight w:val="none"/>
              </w:rPr>
              <w:t>综合评分法</w:t>
            </w:r>
          </w:p>
        </w:tc>
      </w:tr>
      <w:tr w14:paraId="7B13D7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581" w:type="pct"/>
            <w:vAlign w:val="center"/>
          </w:tcPr>
          <w:p w14:paraId="6B1193F8">
            <w:pPr>
              <w:pStyle w:val="46"/>
              <w:numPr>
                <w:ilvl w:val="0"/>
                <w:numId w:val="1"/>
              </w:numPr>
              <w:pBdr>
                <w:bottom w:val="none" w:color="auto" w:sz="0" w:space="0"/>
              </w:pBdr>
              <w:tabs>
                <w:tab w:val="clear" w:pos="4153"/>
                <w:tab w:val="clear" w:pos="8306"/>
              </w:tabs>
              <w:adjustRightInd/>
              <w:spacing w:line="420" w:lineRule="exact"/>
              <w:ind w:left="0" w:firstLine="0"/>
              <w:textAlignment w:val="auto"/>
              <w:outlineLvl w:val="9"/>
              <w:rPr>
                <w:rFonts w:hint="eastAsia" w:ascii="宋体" w:hAnsi="宋体" w:eastAsia="宋体"/>
                <w:bCs/>
                <w:color w:val="auto"/>
                <w:kern w:val="2"/>
                <w:highlight w:val="none"/>
              </w:rPr>
            </w:pPr>
          </w:p>
        </w:tc>
        <w:tc>
          <w:tcPr>
            <w:tcW w:w="1239" w:type="pct"/>
            <w:vAlign w:val="center"/>
          </w:tcPr>
          <w:p w14:paraId="1C667713">
            <w:pPr>
              <w:pStyle w:val="45"/>
              <w:widowControl w:val="0"/>
              <w:spacing w:before="0" w:beforeAutospacing="0" w:after="0" w:afterAutospacing="0" w:line="420" w:lineRule="exact"/>
              <w:jc w:val="both"/>
              <w:outlineLvl w:val="9"/>
              <w:rPr>
                <w:rFonts w:hint="eastAsia" w:ascii="宋体" w:hAnsi="宋体" w:eastAsia="宋体"/>
                <w:b w:val="0"/>
                <w:color w:val="auto"/>
                <w:sz w:val="24"/>
                <w:highlight w:val="none"/>
              </w:rPr>
            </w:pPr>
            <w:r>
              <w:rPr>
                <w:rFonts w:hint="eastAsia" w:ascii="宋体" w:hAnsi="宋体" w:eastAsia="宋体"/>
                <w:b w:val="0"/>
                <w:color w:val="auto"/>
                <w:sz w:val="24"/>
                <w:highlight w:val="none"/>
                <w:lang w:eastAsia="zh-CN"/>
              </w:rPr>
              <w:t>评审小组</w:t>
            </w:r>
            <w:r>
              <w:rPr>
                <w:rFonts w:hint="eastAsia" w:ascii="宋体" w:hAnsi="宋体" w:eastAsia="宋体"/>
                <w:b w:val="0"/>
                <w:color w:val="auto"/>
                <w:sz w:val="24"/>
                <w:highlight w:val="none"/>
              </w:rPr>
              <w:t>推荐成交候选人的数量</w:t>
            </w:r>
          </w:p>
        </w:tc>
        <w:tc>
          <w:tcPr>
            <w:tcW w:w="3179" w:type="pct"/>
            <w:vAlign w:val="center"/>
          </w:tcPr>
          <w:p w14:paraId="21F2CF9F">
            <w:pPr>
              <w:pStyle w:val="45"/>
              <w:widowControl w:val="0"/>
              <w:spacing w:before="0" w:beforeAutospacing="0" w:after="0" w:afterAutospacing="0" w:line="420" w:lineRule="exact"/>
              <w:jc w:val="both"/>
              <w:outlineLvl w:val="9"/>
              <w:rPr>
                <w:rFonts w:hint="eastAsia" w:ascii="宋体" w:hAnsi="宋体" w:eastAsia="宋体"/>
                <w:b w:val="0"/>
                <w:color w:val="auto"/>
                <w:sz w:val="24"/>
                <w:highlight w:val="none"/>
                <w:u w:val="single"/>
              </w:rPr>
            </w:pPr>
            <w:r>
              <w:rPr>
                <w:rFonts w:hint="eastAsia" w:ascii="宋体" w:hAnsi="宋体" w:eastAsia="宋体"/>
                <w:b w:val="0"/>
                <w:color w:val="auto"/>
                <w:sz w:val="24"/>
                <w:highlight w:val="none"/>
                <w:u w:val="single"/>
              </w:rPr>
              <w:t>3家</w:t>
            </w:r>
          </w:p>
        </w:tc>
      </w:tr>
      <w:tr w14:paraId="0628F1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581" w:type="pct"/>
            <w:vAlign w:val="center"/>
          </w:tcPr>
          <w:p w14:paraId="43463502">
            <w:pPr>
              <w:pStyle w:val="46"/>
              <w:numPr>
                <w:ilvl w:val="0"/>
                <w:numId w:val="1"/>
              </w:numPr>
              <w:pBdr>
                <w:bottom w:val="none" w:color="auto" w:sz="0" w:space="0"/>
              </w:pBdr>
              <w:tabs>
                <w:tab w:val="clear" w:pos="4153"/>
                <w:tab w:val="clear" w:pos="8306"/>
              </w:tabs>
              <w:adjustRightInd/>
              <w:spacing w:line="420" w:lineRule="exact"/>
              <w:ind w:left="0" w:firstLine="0"/>
              <w:textAlignment w:val="auto"/>
              <w:outlineLvl w:val="9"/>
              <w:rPr>
                <w:rFonts w:hint="eastAsia" w:ascii="宋体" w:hAnsi="宋体" w:eastAsia="宋体"/>
                <w:bCs/>
                <w:color w:val="auto"/>
                <w:kern w:val="2"/>
                <w:highlight w:val="none"/>
              </w:rPr>
            </w:pPr>
          </w:p>
        </w:tc>
        <w:tc>
          <w:tcPr>
            <w:tcW w:w="1239" w:type="pct"/>
            <w:vAlign w:val="center"/>
          </w:tcPr>
          <w:p w14:paraId="776C5EDF">
            <w:pPr>
              <w:pStyle w:val="45"/>
              <w:widowControl w:val="0"/>
              <w:spacing w:before="0" w:beforeAutospacing="0" w:after="0" w:afterAutospacing="0" w:line="420" w:lineRule="exact"/>
              <w:jc w:val="both"/>
              <w:outlineLvl w:val="9"/>
              <w:rPr>
                <w:rFonts w:hint="eastAsia" w:ascii="宋体" w:hAnsi="宋体" w:eastAsia="宋体"/>
                <w:b w:val="0"/>
                <w:color w:val="auto"/>
                <w:sz w:val="24"/>
                <w:highlight w:val="none"/>
              </w:rPr>
            </w:pPr>
            <w:r>
              <w:rPr>
                <w:rFonts w:hint="eastAsia" w:ascii="宋体" w:hAnsi="宋体" w:eastAsia="宋体"/>
                <w:b w:val="0"/>
                <w:color w:val="auto"/>
                <w:sz w:val="24"/>
                <w:highlight w:val="none"/>
              </w:rPr>
              <w:t>确定成交供应商</w:t>
            </w:r>
          </w:p>
        </w:tc>
        <w:tc>
          <w:tcPr>
            <w:tcW w:w="3179" w:type="pct"/>
            <w:vAlign w:val="center"/>
          </w:tcPr>
          <w:p w14:paraId="1380865A">
            <w:pPr>
              <w:spacing w:line="420" w:lineRule="exact"/>
              <w:outlineLvl w:val="9"/>
              <w:rPr>
                <w:rFonts w:hint="eastAsia" w:asciiTheme="minorEastAsia" w:hAnsiTheme="minorEastAsia" w:eastAsiaTheme="minorEastAsia"/>
                <w:color w:val="auto"/>
                <w:kern w:val="0"/>
                <w:sz w:val="24"/>
                <w:szCs w:val="24"/>
                <w:highlight w:val="none"/>
              </w:rPr>
            </w:pPr>
            <w:r>
              <w:rPr>
                <w:rFonts w:hint="eastAsia" w:ascii="宋体" w:hAnsi="宋体" w:eastAsia="宋体"/>
                <w:bCs/>
                <w:color w:val="auto"/>
                <w:kern w:val="0"/>
                <w:sz w:val="24"/>
                <w:szCs w:val="28"/>
                <w:highlight w:val="none"/>
              </w:rPr>
              <w:t>☑</w:t>
            </w:r>
            <w:r>
              <w:rPr>
                <w:rFonts w:hint="eastAsia" w:asciiTheme="minorEastAsia" w:hAnsiTheme="minorEastAsia" w:eastAsiaTheme="minorEastAsia"/>
                <w:color w:val="auto"/>
                <w:kern w:val="0"/>
                <w:sz w:val="24"/>
                <w:szCs w:val="24"/>
                <w:highlight w:val="none"/>
              </w:rPr>
              <w:t>采购人委托</w:t>
            </w:r>
            <w:r>
              <w:rPr>
                <w:rFonts w:hint="eastAsia" w:asciiTheme="minorEastAsia" w:hAnsiTheme="minorEastAsia" w:eastAsiaTheme="minorEastAsia"/>
                <w:color w:val="auto"/>
                <w:kern w:val="0"/>
                <w:sz w:val="24"/>
                <w:szCs w:val="24"/>
                <w:highlight w:val="none"/>
                <w:lang w:eastAsia="zh-CN"/>
              </w:rPr>
              <w:t>评审小组</w:t>
            </w:r>
            <w:r>
              <w:rPr>
                <w:rFonts w:hint="eastAsia" w:asciiTheme="minorEastAsia" w:hAnsiTheme="minorEastAsia" w:eastAsiaTheme="minorEastAsia"/>
                <w:color w:val="auto"/>
                <w:kern w:val="0"/>
                <w:sz w:val="24"/>
                <w:szCs w:val="24"/>
                <w:highlight w:val="none"/>
              </w:rPr>
              <w:t>确定</w:t>
            </w:r>
          </w:p>
          <w:p w14:paraId="44AEEF8E">
            <w:pPr>
              <w:pStyle w:val="45"/>
              <w:widowControl w:val="0"/>
              <w:spacing w:before="0" w:beforeAutospacing="0" w:after="0" w:afterAutospacing="0" w:line="420" w:lineRule="exact"/>
              <w:jc w:val="both"/>
              <w:outlineLvl w:val="9"/>
              <w:rPr>
                <w:rFonts w:hint="eastAsia" w:ascii="宋体" w:hAnsi="宋体" w:eastAsia="宋体"/>
                <w:b w:val="0"/>
                <w:color w:val="auto"/>
                <w:sz w:val="24"/>
                <w:highlight w:val="none"/>
              </w:rPr>
            </w:pPr>
            <w:r>
              <w:rPr>
                <w:rFonts w:hint="eastAsia" w:asciiTheme="minorEastAsia" w:hAnsiTheme="minorEastAsia" w:eastAsiaTheme="minorEastAsia"/>
                <w:b w:val="0"/>
                <w:bCs w:val="0"/>
                <w:color w:val="auto"/>
                <w:kern w:val="2"/>
                <w:sz w:val="24"/>
                <w:szCs w:val="24"/>
                <w:highlight w:val="none"/>
              </w:rPr>
              <w:t>□采购人确定</w:t>
            </w:r>
          </w:p>
        </w:tc>
      </w:tr>
      <w:tr w14:paraId="27F30E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581" w:type="pct"/>
            <w:vAlign w:val="center"/>
          </w:tcPr>
          <w:p w14:paraId="1CBEA2A2">
            <w:pPr>
              <w:pStyle w:val="46"/>
              <w:numPr>
                <w:ilvl w:val="0"/>
                <w:numId w:val="1"/>
              </w:numPr>
              <w:pBdr>
                <w:bottom w:val="none" w:color="auto" w:sz="0" w:space="0"/>
              </w:pBdr>
              <w:tabs>
                <w:tab w:val="clear" w:pos="4153"/>
                <w:tab w:val="clear" w:pos="8306"/>
              </w:tabs>
              <w:adjustRightInd/>
              <w:spacing w:line="420" w:lineRule="exact"/>
              <w:ind w:left="0" w:firstLine="0"/>
              <w:textAlignment w:val="auto"/>
              <w:outlineLvl w:val="9"/>
              <w:rPr>
                <w:rFonts w:hint="eastAsia" w:ascii="宋体" w:hAnsi="宋体" w:eastAsia="宋体"/>
                <w:bCs/>
                <w:color w:val="auto"/>
                <w:kern w:val="2"/>
                <w:highlight w:val="none"/>
              </w:rPr>
            </w:pPr>
          </w:p>
        </w:tc>
        <w:tc>
          <w:tcPr>
            <w:tcW w:w="1239" w:type="pct"/>
            <w:vAlign w:val="center"/>
          </w:tcPr>
          <w:p w14:paraId="5871EA35">
            <w:pPr>
              <w:pStyle w:val="45"/>
              <w:widowControl w:val="0"/>
              <w:spacing w:before="0" w:beforeAutospacing="0" w:after="0" w:afterAutospacing="0" w:line="420" w:lineRule="exact"/>
              <w:jc w:val="both"/>
              <w:outlineLvl w:val="9"/>
              <w:rPr>
                <w:rFonts w:hint="eastAsia" w:ascii="宋体" w:hAnsi="宋体" w:eastAsia="宋体"/>
                <w:b w:val="0"/>
                <w:color w:val="auto"/>
                <w:sz w:val="24"/>
                <w:highlight w:val="none"/>
              </w:rPr>
            </w:pPr>
            <w:r>
              <w:rPr>
                <w:rFonts w:hint="eastAsia" w:ascii="宋体" w:hAnsi="宋体" w:eastAsia="宋体"/>
                <w:b w:val="0"/>
                <w:color w:val="auto"/>
                <w:sz w:val="24"/>
                <w:highlight w:val="none"/>
              </w:rPr>
              <w:t>告知采购结果的形式</w:t>
            </w:r>
          </w:p>
        </w:tc>
        <w:tc>
          <w:tcPr>
            <w:tcW w:w="3179" w:type="pct"/>
            <w:vAlign w:val="center"/>
          </w:tcPr>
          <w:p w14:paraId="2532C66D">
            <w:pPr>
              <w:pStyle w:val="23"/>
              <w:spacing w:before="0" w:beforeAutospacing="0" w:after="0" w:afterAutospacing="0" w:line="360" w:lineRule="auto"/>
              <w:jc w:val="both"/>
              <w:outlineLvl w:val="9"/>
              <w:rPr>
                <w:rFonts w:hint="eastAsia" w:asciiTheme="minorEastAsia" w:hAnsiTheme="minorEastAsia" w:eastAsiaTheme="minorEastAsia"/>
                <w:color w:val="auto"/>
                <w:kern w:val="2"/>
                <w:szCs w:val="24"/>
                <w:highlight w:val="none"/>
              </w:rPr>
            </w:pPr>
            <w:r>
              <w:rPr>
                <w:rFonts w:hint="eastAsia" w:ascii="宋体" w:hAnsi="宋体" w:eastAsia="宋体" w:cs="宋体"/>
                <w:color w:val="auto"/>
                <w:szCs w:val="24"/>
                <w:highlight w:val="none"/>
              </w:rPr>
              <w:t>供应商自行在滁州市第一人民医院官网查看</w:t>
            </w:r>
          </w:p>
        </w:tc>
      </w:tr>
      <w:tr w14:paraId="7A3214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581" w:type="pct"/>
            <w:vAlign w:val="center"/>
          </w:tcPr>
          <w:p w14:paraId="328F7C73">
            <w:pPr>
              <w:pStyle w:val="46"/>
              <w:numPr>
                <w:ilvl w:val="0"/>
                <w:numId w:val="1"/>
              </w:numPr>
              <w:pBdr>
                <w:bottom w:val="none" w:color="auto" w:sz="0" w:space="0"/>
              </w:pBdr>
              <w:tabs>
                <w:tab w:val="clear" w:pos="4153"/>
                <w:tab w:val="clear" w:pos="8306"/>
              </w:tabs>
              <w:adjustRightInd/>
              <w:spacing w:line="420" w:lineRule="exact"/>
              <w:ind w:left="0" w:firstLine="0"/>
              <w:textAlignment w:val="auto"/>
              <w:outlineLvl w:val="9"/>
              <w:rPr>
                <w:rFonts w:hint="eastAsia" w:ascii="宋体" w:hAnsi="宋体" w:eastAsia="宋体"/>
                <w:bCs/>
                <w:color w:val="auto"/>
                <w:kern w:val="2"/>
                <w:highlight w:val="none"/>
              </w:rPr>
            </w:pPr>
          </w:p>
        </w:tc>
        <w:tc>
          <w:tcPr>
            <w:tcW w:w="1239" w:type="pct"/>
            <w:vAlign w:val="center"/>
          </w:tcPr>
          <w:p w14:paraId="45A61B06">
            <w:pPr>
              <w:pStyle w:val="45"/>
              <w:widowControl w:val="0"/>
              <w:spacing w:before="0" w:beforeAutospacing="0" w:after="0" w:afterAutospacing="0" w:line="420" w:lineRule="exact"/>
              <w:jc w:val="both"/>
              <w:outlineLvl w:val="9"/>
              <w:rPr>
                <w:rFonts w:hint="eastAsia" w:ascii="宋体" w:hAnsi="宋体" w:eastAsia="宋体"/>
                <w:b w:val="0"/>
                <w:color w:val="auto"/>
                <w:sz w:val="24"/>
                <w:highlight w:val="none"/>
              </w:rPr>
            </w:pPr>
            <w:r>
              <w:rPr>
                <w:rFonts w:hint="eastAsia" w:ascii="宋体" w:hAnsi="宋体" w:eastAsia="宋体"/>
                <w:b w:val="0"/>
                <w:color w:val="auto"/>
                <w:sz w:val="24"/>
                <w:highlight w:val="none"/>
              </w:rPr>
              <w:t>履约保证金</w:t>
            </w:r>
          </w:p>
        </w:tc>
        <w:tc>
          <w:tcPr>
            <w:tcW w:w="3179" w:type="pct"/>
          </w:tcPr>
          <w:p w14:paraId="10678774">
            <w:pPr>
              <w:spacing w:line="420" w:lineRule="exact"/>
              <w:outlineLvl w:val="9"/>
              <w:rPr>
                <w:rFonts w:hint="eastAsia" w:ascii="宋体" w:hAnsi="宋体" w:eastAsia="宋体"/>
                <w:bCs/>
                <w:color w:val="auto"/>
                <w:kern w:val="0"/>
                <w:sz w:val="24"/>
                <w:szCs w:val="28"/>
                <w:highlight w:val="none"/>
              </w:rPr>
            </w:pPr>
            <w:r>
              <w:rPr>
                <w:rFonts w:hint="eastAsia" w:ascii="宋体" w:hAnsi="宋体" w:eastAsia="宋体"/>
                <w:bCs/>
                <w:color w:val="auto"/>
                <w:kern w:val="0"/>
                <w:sz w:val="24"/>
                <w:szCs w:val="28"/>
                <w:highlight w:val="none"/>
              </w:rPr>
              <w:t>金额：</w:t>
            </w:r>
          </w:p>
          <w:p w14:paraId="6EC4318C">
            <w:pPr>
              <w:spacing w:line="420" w:lineRule="exact"/>
              <w:outlineLvl w:val="9"/>
              <w:rPr>
                <w:rFonts w:hint="eastAsia" w:ascii="宋体" w:hAnsi="宋体" w:eastAsia="宋体"/>
                <w:bCs/>
                <w:color w:val="auto"/>
                <w:kern w:val="0"/>
                <w:sz w:val="24"/>
                <w:szCs w:val="28"/>
                <w:highlight w:val="none"/>
              </w:rPr>
            </w:pPr>
            <w:r>
              <w:rPr>
                <w:rFonts w:hint="eastAsia" w:ascii="宋体" w:hAnsi="宋体" w:eastAsia="宋体"/>
                <w:bCs/>
                <w:color w:val="auto"/>
                <w:kern w:val="0"/>
                <w:sz w:val="24"/>
                <w:szCs w:val="28"/>
                <w:highlight w:val="none"/>
              </w:rPr>
              <w:t>☑免收</w:t>
            </w:r>
          </w:p>
          <w:p w14:paraId="77ADC1D7">
            <w:pPr>
              <w:spacing w:line="420" w:lineRule="exact"/>
              <w:outlineLvl w:val="9"/>
              <w:rPr>
                <w:rFonts w:hint="eastAsia" w:ascii="宋体" w:hAnsi="宋体" w:eastAsia="宋体"/>
                <w:bCs/>
                <w:color w:val="auto"/>
                <w:kern w:val="0"/>
                <w:sz w:val="24"/>
                <w:szCs w:val="28"/>
                <w:highlight w:val="none"/>
              </w:rPr>
            </w:pPr>
            <w:r>
              <w:rPr>
                <w:rFonts w:ascii="宋体" w:hAnsi="宋体" w:eastAsia="宋体"/>
                <w:bCs/>
                <w:color w:val="auto"/>
                <w:kern w:val="0"/>
                <w:sz w:val="24"/>
                <w:szCs w:val="28"/>
                <w:highlight w:val="none"/>
              </w:rPr>
              <w:t>□</w:t>
            </w:r>
            <w:r>
              <w:rPr>
                <w:rFonts w:hint="eastAsia" w:ascii="宋体" w:hAnsi="宋体" w:eastAsia="宋体"/>
                <w:bCs/>
                <w:color w:val="auto"/>
                <w:kern w:val="0"/>
                <w:sz w:val="24"/>
                <w:szCs w:val="28"/>
                <w:highlight w:val="none"/>
              </w:rPr>
              <w:t>合同价的</w:t>
            </w:r>
            <w:r>
              <w:rPr>
                <w:rFonts w:ascii="宋体" w:hAnsi="宋体" w:eastAsia="宋体"/>
                <w:bCs/>
                <w:color w:val="auto"/>
                <w:kern w:val="0"/>
                <w:sz w:val="24"/>
                <w:szCs w:val="28"/>
                <w:highlight w:val="none"/>
                <w:u w:val="single"/>
              </w:rPr>
              <w:t xml:space="preserve"> </w:t>
            </w:r>
            <w:r>
              <w:rPr>
                <w:rFonts w:hint="eastAsia" w:ascii="宋体" w:hAnsi="宋体" w:eastAsia="宋体"/>
                <w:bCs/>
                <w:color w:val="auto"/>
                <w:kern w:val="0"/>
                <w:sz w:val="24"/>
                <w:szCs w:val="28"/>
                <w:highlight w:val="none"/>
                <w:u w:val="single"/>
              </w:rPr>
              <w:t>/</w:t>
            </w:r>
            <w:r>
              <w:rPr>
                <w:rFonts w:ascii="宋体" w:hAnsi="宋体" w:eastAsia="宋体"/>
                <w:bCs/>
                <w:color w:val="auto"/>
                <w:kern w:val="0"/>
                <w:sz w:val="24"/>
                <w:szCs w:val="28"/>
                <w:highlight w:val="none"/>
                <w:u w:val="single"/>
              </w:rPr>
              <w:t xml:space="preserve"> </w:t>
            </w:r>
            <w:r>
              <w:rPr>
                <w:rFonts w:ascii="宋体" w:hAnsi="宋体" w:eastAsia="宋体"/>
                <w:bCs/>
                <w:color w:val="auto"/>
                <w:kern w:val="0"/>
                <w:sz w:val="24"/>
                <w:szCs w:val="28"/>
                <w:highlight w:val="none"/>
              </w:rPr>
              <w:t>%</w:t>
            </w:r>
          </w:p>
          <w:p w14:paraId="3D0B6BC4">
            <w:pPr>
              <w:spacing w:line="420" w:lineRule="exact"/>
              <w:outlineLvl w:val="9"/>
              <w:rPr>
                <w:rFonts w:hint="eastAsia" w:ascii="宋体" w:hAnsi="宋体" w:eastAsia="宋体"/>
                <w:b/>
                <w:bCs/>
                <w:color w:val="auto"/>
                <w:kern w:val="0"/>
                <w:sz w:val="24"/>
                <w:szCs w:val="24"/>
                <w:highlight w:val="none"/>
              </w:rPr>
            </w:pPr>
            <w:r>
              <w:rPr>
                <w:rFonts w:ascii="宋体" w:hAnsi="宋体" w:eastAsia="宋体"/>
                <w:bCs/>
                <w:color w:val="auto"/>
                <w:kern w:val="0"/>
                <w:sz w:val="24"/>
                <w:szCs w:val="28"/>
                <w:highlight w:val="none"/>
              </w:rPr>
              <w:t>□</w:t>
            </w:r>
            <w:r>
              <w:rPr>
                <w:rFonts w:hint="eastAsia" w:ascii="宋体" w:hAnsi="宋体" w:eastAsia="宋体"/>
                <w:bCs/>
                <w:color w:val="auto"/>
                <w:kern w:val="0"/>
                <w:sz w:val="24"/>
                <w:szCs w:val="28"/>
                <w:highlight w:val="none"/>
              </w:rPr>
              <w:t>定额收取：人民币</w:t>
            </w:r>
            <w:r>
              <w:rPr>
                <w:rFonts w:hint="eastAsia" w:ascii="宋体" w:hAnsi="宋体" w:eastAsia="宋体"/>
                <w:bCs/>
                <w:color w:val="auto"/>
                <w:kern w:val="0"/>
                <w:sz w:val="24"/>
                <w:szCs w:val="28"/>
                <w:highlight w:val="none"/>
                <w:u w:val="single"/>
              </w:rPr>
              <w:t xml:space="preserve">    /    </w:t>
            </w:r>
            <w:r>
              <w:rPr>
                <w:rFonts w:hint="eastAsia" w:ascii="宋体" w:hAnsi="宋体" w:eastAsia="宋体"/>
                <w:bCs/>
                <w:color w:val="auto"/>
                <w:kern w:val="0"/>
                <w:sz w:val="24"/>
                <w:szCs w:val="28"/>
                <w:highlight w:val="none"/>
              </w:rPr>
              <w:t>元</w:t>
            </w:r>
          </w:p>
        </w:tc>
      </w:tr>
      <w:tr w14:paraId="29F7BE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0" w:hRule="atLeast"/>
          <w:jc w:val="center"/>
        </w:trPr>
        <w:tc>
          <w:tcPr>
            <w:tcW w:w="581" w:type="pct"/>
            <w:vAlign w:val="center"/>
          </w:tcPr>
          <w:p w14:paraId="6E3BB664">
            <w:pPr>
              <w:pStyle w:val="46"/>
              <w:numPr>
                <w:ilvl w:val="0"/>
                <w:numId w:val="1"/>
              </w:numPr>
              <w:pBdr>
                <w:bottom w:val="none" w:color="auto" w:sz="0" w:space="0"/>
              </w:pBdr>
              <w:tabs>
                <w:tab w:val="clear" w:pos="4153"/>
                <w:tab w:val="clear" w:pos="8306"/>
              </w:tabs>
              <w:adjustRightInd/>
              <w:spacing w:line="420" w:lineRule="exact"/>
              <w:ind w:left="0" w:firstLine="0"/>
              <w:textAlignment w:val="auto"/>
              <w:outlineLvl w:val="9"/>
              <w:rPr>
                <w:rFonts w:hint="eastAsia" w:ascii="宋体" w:hAnsi="宋体" w:eastAsia="宋体"/>
                <w:bCs/>
                <w:color w:val="auto"/>
                <w:kern w:val="2"/>
                <w:highlight w:val="none"/>
              </w:rPr>
            </w:pPr>
          </w:p>
        </w:tc>
        <w:tc>
          <w:tcPr>
            <w:tcW w:w="1239" w:type="pct"/>
            <w:vAlign w:val="center"/>
          </w:tcPr>
          <w:p w14:paraId="03D10A5A">
            <w:pPr>
              <w:pStyle w:val="45"/>
              <w:widowControl w:val="0"/>
              <w:spacing w:before="0" w:beforeAutospacing="0" w:after="0" w:afterAutospacing="0" w:line="420" w:lineRule="exact"/>
              <w:jc w:val="both"/>
              <w:outlineLvl w:val="9"/>
              <w:rPr>
                <w:rFonts w:hint="eastAsia" w:ascii="宋体" w:hAnsi="宋体" w:eastAsia="宋体"/>
                <w:b w:val="0"/>
                <w:color w:val="auto"/>
                <w:sz w:val="24"/>
                <w:highlight w:val="none"/>
              </w:rPr>
            </w:pPr>
            <w:r>
              <w:rPr>
                <w:rFonts w:hint="eastAsia" w:ascii="宋体" w:hAnsi="宋体" w:eastAsia="宋体"/>
                <w:b w:val="0"/>
                <w:color w:val="auto"/>
                <w:sz w:val="24"/>
                <w:highlight w:val="none"/>
              </w:rPr>
              <w:t>签订合同和合同公告时间</w:t>
            </w:r>
          </w:p>
        </w:tc>
        <w:tc>
          <w:tcPr>
            <w:tcW w:w="3179" w:type="pct"/>
          </w:tcPr>
          <w:p w14:paraId="0586C117">
            <w:pPr>
              <w:pStyle w:val="23"/>
              <w:widowControl/>
              <w:spacing w:before="0" w:beforeAutospacing="0" w:after="0" w:afterAutospacing="0" w:line="420" w:lineRule="exact"/>
              <w:outlineLvl w:val="9"/>
              <w:rPr>
                <w:rFonts w:hint="eastAsia" w:ascii="宋体" w:hAnsi="宋体" w:eastAsia="宋体" w:cs="宋体"/>
                <w:color w:val="auto"/>
                <w:szCs w:val="24"/>
                <w:highlight w:val="none"/>
              </w:rPr>
            </w:pPr>
            <w:r>
              <w:rPr>
                <w:rFonts w:hint="eastAsia" w:ascii="宋体" w:hAnsi="宋体" w:eastAsia="宋体" w:cs="宋体"/>
                <w:color w:val="auto"/>
                <w:szCs w:val="24"/>
                <w:highlight w:val="none"/>
              </w:rPr>
              <w:t>（1）采购人与成交供应商应当自发出成交通知书之日起</w:t>
            </w:r>
            <w:r>
              <w:rPr>
                <w:rFonts w:hint="eastAsia" w:ascii="宋体" w:hAnsi="宋体" w:eastAsia="宋体" w:cs="宋体"/>
                <w:color w:val="auto"/>
                <w:szCs w:val="24"/>
                <w:highlight w:val="none"/>
                <w:lang w:val="en-US" w:eastAsia="zh-CN"/>
              </w:rPr>
              <w:t>20</w:t>
            </w:r>
            <w:r>
              <w:rPr>
                <w:rFonts w:hint="eastAsia" w:ascii="宋体" w:hAnsi="宋体" w:eastAsia="宋体" w:cs="宋体"/>
                <w:color w:val="auto"/>
                <w:szCs w:val="24"/>
                <w:highlight w:val="none"/>
              </w:rPr>
              <w:t>个工作日内签订合同。</w:t>
            </w:r>
          </w:p>
          <w:p w14:paraId="1DAA5125">
            <w:pPr>
              <w:pStyle w:val="23"/>
              <w:widowControl/>
              <w:spacing w:before="0" w:beforeAutospacing="0" w:after="0" w:afterAutospacing="0" w:line="420" w:lineRule="exact"/>
              <w:outlineLvl w:val="9"/>
              <w:rPr>
                <w:rFonts w:hint="eastAsia" w:ascii="宋体" w:hAnsi="宋体" w:eastAsia="宋体"/>
                <w:b/>
                <w:bCs/>
                <w:color w:val="auto"/>
                <w:szCs w:val="24"/>
                <w:highlight w:val="none"/>
              </w:rPr>
            </w:pPr>
            <w:r>
              <w:rPr>
                <w:rFonts w:hint="eastAsia" w:ascii="宋体" w:hAnsi="宋体" w:eastAsia="宋体" w:cs="宋体"/>
                <w:color w:val="auto"/>
                <w:szCs w:val="24"/>
                <w:highlight w:val="none"/>
              </w:rPr>
              <w:t>（2）采购人与成交供应商</w:t>
            </w:r>
            <w:r>
              <w:rPr>
                <w:rFonts w:ascii="宋体" w:hAnsi="宋体" w:eastAsia="宋体" w:cs="宋体"/>
                <w:color w:val="auto"/>
                <w:szCs w:val="24"/>
                <w:highlight w:val="none"/>
              </w:rPr>
              <w:t>不得擅自变更合同。</w:t>
            </w:r>
          </w:p>
        </w:tc>
      </w:tr>
      <w:tr w14:paraId="38463B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81" w:type="pct"/>
            <w:tcBorders>
              <w:bottom w:val="single" w:color="auto" w:sz="4" w:space="0"/>
            </w:tcBorders>
            <w:vAlign w:val="center"/>
          </w:tcPr>
          <w:p w14:paraId="204E483B">
            <w:pPr>
              <w:pStyle w:val="46"/>
              <w:numPr>
                <w:ilvl w:val="0"/>
                <w:numId w:val="1"/>
              </w:numPr>
              <w:pBdr>
                <w:bottom w:val="none" w:color="auto" w:sz="0" w:space="0"/>
              </w:pBdr>
              <w:tabs>
                <w:tab w:val="clear" w:pos="4153"/>
                <w:tab w:val="clear" w:pos="8306"/>
              </w:tabs>
              <w:adjustRightInd/>
              <w:spacing w:line="420" w:lineRule="exact"/>
              <w:ind w:left="0" w:firstLine="0"/>
              <w:textAlignment w:val="auto"/>
              <w:outlineLvl w:val="9"/>
              <w:rPr>
                <w:rFonts w:hint="eastAsia" w:ascii="宋体" w:hAnsi="宋体" w:eastAsia="宋体"/>
                <w:bCs/>
                <w:color w:val="auto"/>
                <w:kern w:val="2"/>
                <w:highlight w:val="none"/>
              </w:rPr>
            </w:pPr>
          </w:p>
        </w:tc>
        <w:tc>
          <w:tcPr>
            <w:tcW w:w="1239" w:type="pct"/>
            <w:tcBorders>
              <w:bottom w:val="single" w:color="auto" w:sz="4" w:space="0"/>
            </w:tcBorders>
            <w:vAlign w:val="center"/>
          </w:tcPr>
          <w:p w14:paraId="7635C87C">
            <w:pPr>
              <w:pStyle w:val="45"/>
              <w:widowControl w:val="0"/>
              <w:spacing w:before="0" w:beforeAutospacing="0" w:after="0" w:afterAutospacing="0" w:line="420" w:lineRule="exact"/>
              <w:jc w:val="both"/>
              <w:outlineLvl w:val="9"/>
              <w:rPr>
                <w:rFonts w:hint="eastAsia" w:ascii="宋体" w:hAnsi="宋体" w:eastAsia="宋体"/>
                <w:b w:val="0"/>
                <w:color w:val="auto"/>
                <w:sz w:val="24"/>
                <w:highlight w:val="none"/>
              </w:rPr>
            </w:pPr>
            <w:r>
              <w:rPr>
                <w:rFonts w:hint="eastAsia" w:ascii="宋体" w:hAnsi="宋体" w:eastAsia="宋体"/>
                <w:b w:val="0"/>
                <w:color w:val="auto"/>
                <w:sz w:val="24"/>
                <w:highlight w:val="none"/>
              </w:rPr>
              <w:t>代理费用</w:t>
            </w:r>
          </w:p>
        </w:tc>
        <w:tc>
          <w:tcPr>
            <w:tcW w:w="3179" w:type="pct"/>
            <w:tcBorders>
              <w:bottom w:val="single" w:color="auto" w:sz="4" w:space="0"/>
            </w:tcBorders>
            <w:vAlign w:val="center"/>
          </w:tcPr>
          <w:p w14:paraId="08594113">
            <w:pPr>
              <w:spacing w:before="39" w:line="420" w:lineRule="exact"/>
              <w:outlineLvl w:val="9"/>
              <w:rPr>
                <w:rFonts w:hint="eastAsia" w:ascii="宋体" w:hAnsi="宋体" w:eastAsia="宋体" w:cs="宋体"/>
                <w:color w:val="auto"/>
                <w:sz w:val="24"/>
                <w:szCs w:val="24"/>
                <w:highlight w:val="none"/>
              </w:rPr>
            </w:pPr>
            <w:r>
              <w:rPr>
                <w:rFonts w:hint="eastAsia" w:ascii="宋体" w:hAnsi="宋体" w:eastAsia="宋体"/>
                <w:bCs/>
                <w:color w:val="auto"/>
                <w:kern w:val="0"/>
                <w:sz w:val="24"/>
                <w:szCs w:val="28"/>
                <w:highlight w:val="none"/>
              </w:rPr>
              <w:t>（1）</w:t>
            </w:r>
            <w:r>
              <w:rPr>
                <w:rFonts w:ascii="宋体" w:hAnsi="宋体" w:eastAsia="宋体"/>
                <w:bCs/>
                <w:color w:val="auto"/>
                <w:kern w:val="0"/>
                <w:sz w:val="24"/>
                <w:szCs w:val="28"/>
                <w:highlight w:val="none"/>
              </w:rPr>
              <w:t>收费对象</w:t>
            </w:r>
            <w:r>
              <w:rPr>
                <w:rFonts w:ascii="宋体" w:hAnsi="宋体" w:eastAsia="宋体" w:cs="宋体"/>
                <w:color w:val="auto"/>
                <w:spacing w:val="-12"/>
                <w:sz w:val="24"/>
                <w:szCs w:val="24"/>
                <w:highlight w:val="none"/>
              </w:rPr>
              <w:t>：</w:t>
            </w:r>
            <w:r>
              <w:rPr>
                <w:rFonts w:hint="eastAsia" w:ascii="宋体" w:hAnsi="宋体" w:eastAsia="宋体"/>
                <w:bCs/>
                <w:color w:val="auto"/>
                <w:kern w:val="0"/>
                <w:sz w:val="24"/>
                <w:szCs w:val="28"/>
                <w:highlight w:val="none"/>
                <w:lang w:eastAsia="zh-CN"/>
              </w:rPr>
              <w:t>□</w:t>
            </w:r>
            <w:r>
              <w:rPr>
                <w:rFonts w:ascii="宋体" w:hAnsi="宋体" w:eastAsia="宋体" w:cs="宋体"/>
                <w:color w:val="auto"/>
                <w:spacing w:val="14"/>
                <w:sz w:val="24"/>
                <w:szCs w:val="24"/>
                <w:highlight w:val="none"/>
              </w:rPr>
              <w:t>采购人</w:t>
            </w:r>
            <w:r>
              <w:rPr>
                <w:rFonts w:hint="eastAsia" w:ascii="宋体" w:hAnsi="宋体" w:eastAsia="宋体" w:cs="宋体"/>
                <w:color w:val="auto"/>
                <w:spacing w:val="14"/>
                <w:sz w:val="24"/>
                <w:szCs w:val="24"/>
                <w:highlight w:val="none"/>
              </w:rPr>
              <w:t xml:space="preserve">   </w:t>
            </w:r>
            <w:r>
              <w:rPr>
                <w:rFonts w:hint="eastAsia" w:ascii="宋体" w:hAnsi="宋体" w:eastAsia="宋体"/>
                <w:bCs/>
                <w:color w:val="auto"/>
                <w:kern w:val="0"/>
                <w:sz w:val="24"/>
                <w:szCs w:val="28"/>
                <w:highlight w:val="none"/>
              </w:rPr>
              <w:t>☑</w:t>
            </w:r>
            <w:r>
              <w:rPr>
                <w:rFonts w:ascii="宋体" w:hAnsi="宋体" w:eastAsia="宋体" w:cs="宋体"/>
                <w:color w:val="auto"/>
                <w:spacing w:val="14"/>
                <w:sz w:val="24"/>
                <w:szCs w:val="24"/>
                <w:highlight w:val="none"/>
              </w:rPr>
              <w:t>成交供应商</w:t>
            </w:r>
          </w:p>
          <w:p w14:paraId="63222B79">
            <w:pPr>
              <w:spacing w:before="24" w:line="420" w:lineRule="exact"/>
              <w:outlineLvl w:val="9"/>
              <w:rPr>
                <w:rFonts w:hint="eastAsia" w:ascii="宋体" w:hAnsi="宋体" w:eastAsia="宋体"/>
                <w:bCs/>
                <w:color w:val="auto"/>
                <w:kern w:val="0"/>
                <w:sz w:val="24"/>
                <w:szCs w:val="28"/>
                <w:highlight w:val="none"/>
              </w:rPr>
            </w:pPr>
            <w:r>
              <w:rPr>
                <w:rFonts w:hint="eastAsia" w:ascii="宋体" w:hAnsi="宋体" w:eastAsia="宋体"/>
                <w:bCs/>
                <w:color w:val="auto"/>
                <w:kern w:val="0"/>
                <w:sz w:val="24"/>
                <w:szCs w:val="28"/>
                <w:highlight w:val="none"/>
              </w:rPr>
              <w:t>（2）</w:t>
            </w:r>
            <w:r>
              <w:rPr>
                <w:rFonts w:ascii="宋体" w:hAnsi="宋体" w:eastAsia="宋体"/>
                <w:bCs/>
                <w:color w:val="auto"/>
                <w:kern w:val="0"/>
                <w:sz w:val="24"/>
                <w:szCs w:val="28"/>
                <w:highlight w:val="none"/>
              </w:rPr>
              <w:t>收取方式</w:t>
            </w:r>
            <w:r>
              <w:rPr>
                <w:rFonts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现金或银行转账</w:t>
            </w:r>
          </w:p>
          <w:p w14:paraId="30EABC4A">
            <w:pPr>
              <w:pStyle w:val="45"/>
              <w:widowControl w:val="0"/>
              <w:spacing w:before="0" w:beforeAutospacing="0" w:after="0" w:afterAutospacing="0" w:line="420" w:lineRule="exact"/>
              <w:jc w:val="both"/>
              <w:outlineLvl w:val="9"/>
              <w:rPr>
                <w:rFonts w:hint="eastAsia" w:ascii="宋体" w:hAnsi="宋体" w:eastAsia="宋体"/>
                <w:b w:val="0"/>
                <w:color w:val="auto"/>
                <w:sz w:val="24"/>
                <w:highlight w:val="none"/>
              </w:rPr>
            </w:pPr>
            <w:r>
              <w:rPr>
                <w:rFonts w:hint="eastAsia" w:ascii="宋体" w:hAnsi="宋体" w:eastAsia="宋体"/>
                <w:b w:val="0"/>
                <w:bCs w:val="0"/>
                <w:color w:val="auto"/>
                <w:sz w:val="24"/>
                <w:highlight w:val="none"/>
              </w:rPr>
              <w:t>（3）</w:t>
            </w:r>
            <w:r>
              <w:rPr>
                <w:rFonts w:ascii="宋体" w:hAnsi="宋体" w:eastAsia="宋体"/>
                <w:b w:val="0"/>
                <w:color w:val="auto"/>
                <w:sz w:val="24"/>
                <w:highlight w:val="none"/>
              </w:rPr>
              <w:t>收费标准：</w:t>
            </w:r>
            <w:r>
              <w:rPr>
                <w:rFonts w:hint="eastAsia" w:ascii="宋体" w:hAnsi="宋体" w:eastAsia="宋体" w:cs="宋体"/>
                <w:b/>
                <w:color w:val="auto"/>
                <w:sz w:val="24"/>
                <w:szCs w:val="24"/>
                <w:highlight w:val="none"/>
                <w:u w:val="single"/>
                <w:lang w:val="en-US" w:eastAsia="zh-CN"/>
              </w:rPr>
              <w:t>一标段：</w:t>
            </w:r>
            <w:r>
              <w:rPr>
                <w:rFonts w:hint="eastAsia" w:ascii="宋体" w:hAnsi="宋体" w:eastAsia="宋体" w:cs="宋体"/>
                <w:color w:val="auto"/>
                <w:sz w:val="24"/>
                <w:szCs w:val="24"/>
                <w:highlight w:val="none"/>
                <w:u w:val="single"/>
                <w:lang w:val="en-US" w:eastAsia="zh-CN"/>
              </w:rPr>
              <w:t>1130</w:t>
            </w:r>
            <w:r>
              <w:rPr>
                <w:rFonts w:hint="eastAsia" w:ascii="宋体" w:hAnsi="宋体" w:eastAsia="宋体" w:cs="宋体"/>
                <w:color w:val="auto"/>
                <w:sz w:val="24"/>
                <w:szCs w:val="24"/>
                <w:highlight w:val="none"/>
                <w:u w:val="single"/>
              </w:rPr>
              <w:t>元</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lang w:val="en-US" w:eastAsia="zh-CN"/>
              </w:rPr>
              <w:t>二标段：1280元</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u w:val="single"/>
                <w:lang w:val="en-US" w:eastAsia="zh-CN"/>
              </w:rPr>
              <w:t>评审费</w:t>
            </w:r>
            <w:r>
              <w:rPr>
                <w:rFonts w:hint="eastAsia" w:ascii="宋体" w:hAnsi="宋体" w:eastAsia="宋体" w:cs="宋体"/>
                <w:color w:val="auto"/>
                <w:sz w:val="24"/>
                <w:szCs w:val="24"/>
                <w:highlight w:val="none"/>
                <w:u w:val="single"/>
              </w:rPr>
              <w:t>以实际发生为准）</w:t>
            </w:r>
          </w:p>
        </w:tc>
      </w:tr>
      <w:tr w14:paraId="3D40A5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581" w:type="pct"/>
            <w:tcBorders>
              <w:top w:val="single" w:color="auto" w:sz="4" w:space="0"/>
              <w:left w:val="single" w:color="auto" w:sz="4" w:space="0"/>
              <w:bottom w:val="single" w:color="auto" w:sz="4" w:space="0"/>
            </w:tcBorders>
            <w:vAlign w:val="center"/>
          </w:tcPr>
          <w:p w14:paraId="7977982B">
            <w:pPr>
              <w:pStyle w:val="46"/>
              <w:numPr>
                <w:ilvl w:val="0"/>
                <w:numId w:val="1"/>
              </w:numPr>
              <w:pBdr>
                <w:bottom w:val="none" w:color="auto" w:sz="0" w:space="0"/>
              </w:pBdr>
              <w:tabs>
                <w:tab w:val="clear" w:pos="4153"/>
                <w:tab w:val="clear" w:pos="8306"/>
              </w:tabs>
              <w:adjustRightInd/>
              <w:spacing w:line="420" w:lineRule="exact"/>
              <w:ind w:left="0" w:firstLine="0"/>
              <w:textAlignment w:val="auto"/>
              <w:outlineLvl w:val="9"/>
              <w:rPr>
                <w:rFonts w:hint="eastAsia" w:ascii="宋体" w:hAnsi="宋体" w:eastAsia="宋体"/>
                <w:bCs/>
                <w:color w:val="auto"/>
                <w:kern w:val="2"/>
                <w:highlight w:val="none"/>
              </w:rPr>
            </w:pPr>
          </w:p>
        </w:tc>
        <w:tc>
          <w:tcPr>
            <w:tcW w:w="1239" w:type="pct"/>
            <w:tcBorders>
              <w:top w:val="single" w:color="auto" w:sz="4" w:space="0"/>
              <w:bottom w:val="single" w:color="auto" w:sz="4" w:space="0"/>
            </w:tcBorders>
            <w:vAlign w:val="center"/>
          </w:tcPr>
          <w:p w14:paraId="7C15AC38">
            <w:pPr>
              <w:pStyle w:val="45"/>
              <w:widowControl w:val="0"/>
              <w:spacing w:before="0" w:beforeAutospacing="0" w:after="0" w:afterAutospacing="0" w:line="420" w:lineRule="exact"/>
              <w:jc w:val="both"/>
              <w:outlineLvl w:val="9"/>
              <w:rPr>
                <w:rFonts w:hint="eastAsia" w:ascii="宋体" w:hAnsi="宋体" w:eastAsia="宋体"/>
                <w:b w:val="0"/>
                <w:color w:val="auto"/>
                <w:sz w:val="24"/>
                <w:highlight w:val="none"/>
              </w:rPr>
            </w:pPr>
            <w:r>
              <w:rPr>
                <w:rFonts w:hint="eastAsia" w:ascii="宋体" w:hAnsi="宋体" w:eastAsia="宋体"/>
                <w:b w:val="0"/>
                <w:color w:val="auto"/>
                <w:sz w:val="24"/>
                <w:highlight w:val="none"/>
                <w:lang w:eastAsia="zh-CN"/>
              </w:rPr>
              <w:t>异议</w:t>
            </w:r>
            <w:r>
              <w:rPr>
                <w:rFonts w:hint="eastAsia" w:ascii="宋体" w:hAnsi="宋体" w:eastAsia="宋体"/>
                <w:b w:val="0"/>
                <w:color w:val="auto"/>
                <w:sz w:val="24"/>
                <w:highlight w:val="none"/>
              </w:rPr>
              <w:t>函递交方式、接收部门、联系电话和通讯地址</w:t>
            </w:r>
          </w:p>
        </w:tc>
        <w:tc>
          <w:tcPr>
            <w:tcW w:w="3179" w:type="pct"/>
            <w:tcBorders>
              <w:top w:val="single" w:color="auto" w:sz="4" w:space="0"/>
              <w:bottom w:val="single" w:color="auto" w:sz="4" w:space="0"/>
              <w:right w:val="single" w:color="auto" w:sz="4" w:space="0"/>
            </w:tcBorders>
            <w:vAlign w:val="center"/>
          </w:tcPr>
          <w:p w14:paraId="667CD142">
            <w:pPr>
              <w:pStyle w:val="45"/>
              <w:keepNext w:val="0"/>
              <w:keepLines w:val="0"/>
              <w:pageBreakBefore w:val="0"/>
              <w:widowControl w:val="0"/>
              <w:kinsoku/>
              <w:wordWrap w:val="0"/>
              <w:overflowPunct/>
              <w:topLinePunct w:val="0"/>
              <w:autoSpaceDE/>
              <w:autoSpaceDN/>
              <w:bidi w:val="0"/>
              <w:adjustRightInd/>
              <w:snapToGrid/>
              <w:spacing w:before="0" w:beforeAutospacing="0" w:after="0" w:afterAutospacing="0" w:line="420" w:lineRule="exact"/>
              <w:jc w:val="both"/>
              <w:textAlignment w:val="auto"/>
              <w:outlineLvl w:val="9"/>
              <w:rPr>
                <w:rFonts w:hint="eastAsia" w:ascii="宋体" w:hAnsi="宋体" w:eastAsia="宋体"/>
                <w:b w:val="0"/>
                <w:color w:val="auto"/>
                <w:sz w:val="24"/>
                <w:highlight w:val="none"/>
              </w:rPr>
            </w:pPr>
            <w:r>
              <w:rPr>
                <w:rFonts w:hint="eastAsia" w:ascii="宋体" w:hAnsi="宋体" w:eastAsia="宋体"/>
                <w:b w:val="0"/>
                <w:color w:val="auto"/>
                <w:sz w:val="24"/>
                <w:highlight w:val="none"/>
              </w:rPr>
              <w:t>递交方式：</w:t>
            </w:r>
            <w:r>
              <w:rPr>
                <w:rFonts w:hint="eastAsia" w:ascii="宋体" w:hAnsi="宋体" w:eastAsia="宋体"/>
                <w:b w:val="0"/>
                <w:color w:val="auto"/>
                <w:sz w:val="24"/>
                <w:highlight w:val="none"/>
                <w:u w:val="single"/>
              </w:rPr>
              <w:t>书面形式或通过电子邮件递交。如供应商对采购文件有</w:t>
            </w:r>
            <w:r>
              <w:rPr>
                <w:rFonts w:hint="eastAsia" w:ascii="宋体" w:hAnsi="宋体" w:eastAsia="宋体"/>
                <w:b w:val="0"/>
                <w:color w:val="auto"/>
                <w:sz w:val="24"/>
                <w:highlight w:val="none"/>
                <w:u w:val="single"/>
                <w:lang w:eastAsia="zh-CN"/>
              </w:rPr>
              <w:t>异议</w:t>
            </w:r>
            <w:r>
              <w:rPr>
                <w:rFonts w:hint="eastAsia" w:ascii="宋体" w:hAnsi="宋体" w:eastAsia="宋体"/>
                <w:b w:val="0"/>
                <w:color w:val="auto"/>
                <w:sz w:val="24"/>
                <w:highlight w:val="none"/>
                <w:u w:val="single"/>
              </w:rPr>
              <w:t>，以书面形式向采购人、采购代理机构提出</w:t>
            </w:r>
            <w:r>
              <w:rPr>
                <w:rFonts w:hint="eastAsia" w:ascii="宋体" w:hAnsi="宋体" w:eastAsia="宋体"/>
                <w:b w:val="0"/>
                <w:color w:val="auto"/>
                <w:sz w:val="24"/>
                <w:highlight w:val="none"/>
                <w:u w:val="single"/>
                <w:lang w:eastAsia="zh-CN"/>
              </w:rPr>
              <w:t>异议</w:t>
            </w:r>
            <w:r>
              <w:rPr>
                <w:rFonts w:hint="eastAsia" w:ascii="宋体" w:hAnsi="宋体" w:eastAsia="宋体"/>
                <w:b w:val="0"/>
                <w:color w:val="auto"/>
                <w:sz w:val="24"/>
                <w:highlight w:val="none"/>
                <w:u w:val="single"/>
              </w:rPr>
              <w:t>，也可以通过电子邮件（</w:t>
            </w:r>
            <w:r>
              <w:rPr>
                <w:rFonts w:hint="eastAsia" w:ascii="宋体" w:hAnsi="宋体" w:eastAsia="宋体"/>
                <w:b w:val="0"/>
                <w:color w:val="auto"/>
                <w:sz w:val="24"/>
                <w:highlight w:val="none"/>
                <w:u w:val="single"/>
                <w:lang w:eastAsia="zh-CN"/>
              </w:rPr>
              <w:t>290407638@qq.com</w:t>
            </w:r>
            <w:r>
              <w:rPr>
                <w:rFonts w:hint="eastAsia" w:ascii="宋体" w:hAnsi="宋体" w:eastAsia="宋体"/>
                <w:b w:val="0"/>
                <w:color w:val="auto"/>
                <w:sz w:val="24"/>
                <w:highlight w:val="none"/>
                <w:u w:val="single"/>
              </w:rPr>
              <w:t>）递交</w:t>
            </w:r>
            <w:r>
              <w:rPr>
                <w:rFonts w:hint="eastAsia" w:ascii="宋体" w:hAnsi="宋体" w:eastAsia="宋体"/>
                <w:b w:val="0"/>
                <w:color w:val="auto"/>
                <w:sz w:val="24"/>
                <w:highlight w:val="none"/>
                <w:u w:val="single"/>
                <w:lang w:eastAsia="zh-CN"/>
              </w:rPr>
              <w:t>异议</w:t>
            </w:r>
            <w:r>
              <w:rPr>
                <w:rFonts w:hint="eastAsia" w:ascii="宋体" w:hAnsi="宋体" w:eastAsia="宋体"/>
                <w:b w:val="0"/>
                <w:color w:val="auto"/>
                <w:sz w:val="24"/>
                <w:highlight w:val="none"/>
                <w:u w:val="single"/>
              </w:rPr>
              <w:t>。</w:t>
            </w:r>
          </w:p>
          <w:p w14:paraId="5D74C6FD">
            <w:pPr>
              <w:spacing w:line="420" w:lineRule="exact"/>
              <w:outlineLvl w:val="9"/>
              <w:rPr>
                <w:rFonts w:hint="eastAsia" w:ascii="仿宋" w:hAnsi="仿宋" w:eastAsia="宋体" w:cs="仿宋"/>
                <w:color w:val="auto"/>
                <w:sz w:val="28"/>
                <w:szCs w:val="28"/>
                <w:highlight w:val="none"/>
                <w:lang w:eastAsia="zh-CN"/>
              </w:rPr>
            </w:pPr>
            <w:r>
              <w:rPr>
                <w:rFonts w:hint="eastAsia" w:ascii="宋体" w:hAnsi="宋体" w:eastAsia="宋体"/>
                <w:color w:val="auto"/>
                <w:sz w:val="24"/>
                <w:highlight w:val="none"/>
              </w:rPr>
              <w:t>接收部门：</w:t>
            </w:r>
            <w:r>
              <w:rPr>
                <w:rFonts w:hint="eastAsia" w:ascii="宋体" w:hAnsi="宋体" w:eastAsia="宋体"/>
                <w:bCs/>
                <w:color w:val="auto"/>
                <w:kern w:val="0"/>
                <w:sz w:val="24"/>
                <w:szCs w:val="28"/>
                <w:highlight w:val="none"/>
                <w:u w:val="single"/>
              </w:rPr>
              <w:t>滁州市第一人民医院、</w:t>
            </w:r>
            <w:r>
              <w:rPr>
                <w:rFonts w:hint="eastAsia" w:ascii="宋体" w:hAnsi="宋体" w:eastAsia="宋体"/>
                <w:bCs/>
                <w:color w:val="auto"/>
                <w:kern w:val="0"/>
                <w:sz w:val="24"/>
                <w:szCs w:val="28"/>
                <w:highlight w:val="none"/>
                <w:u w:val="single"/>
                <w:lang w:eastAsia="zh-CN"/>
              </w:rPr>
              <w:t>江苏川页工程项目管理有限公司</w:t>
            </w:r>
          </w:p>
          <w:p w14:paraId="6402B4F8">
            <w:pPr>
              <w:spacing w:line="420" w:lineRule="exact"/>
              <w:outlineLvl w:val="9"/>
              <w:rPr>
                <w:rFonts w:hint="eastAsia" w:ascii="宋体" w:hAnsi="宋体" w:eastAsia="宋体"/>
                <w:color w:val="auto"/>
                <w:sz w:val="24"/>
                <w:szCs w:val="18"/>
                <w:highlight w:val="none"/>
                <w:lang w:eastAsia="zh-CN"/>
              </w:rPr>
            </w:pPr>
            <w:r>
              <w:rPr>
                <w:rFonts w:ascii="宋体" w:hAnsi="宋体" w:eastAsia="宋体"/>
                <w:color w:val="auto"/>
                <w:sz w:val="24"/>
                <w:highlight w:val="none"/>
              </w:rPr>
              <w:t>联系电话：</w:t>
            </w:r>
            <w:r>
              <w:rPr>
                <w:rFonts w:hint="eastAsia" w:ascii="宋体" w:hAnsi="宋体" w:eastAsia="宋体"/>
                <w:color w:val="auto"/>
                <w:sz w:val="24"/>
                <w:szCs w:val="24"/>
                <w:highlight w:val="none"/>
                <w:u w:val="single"/>
                <w:lang w:bidi="ar"/>
              </w:rPr>
              <w:t>0550-3526032</w:t>
            </w:r>
            <w:r>
              <w:rPr>
                <w:rFonts w:hint="eastAsia" w:ascii="宋体" w:hAnsi="宋体" w:eastAsia="宋体"/>
                <w:bCs/>
                <w:color w:val="auto"/>
                <w:kern w:val="0"/>
                <w:sz w:val="24"/>
                <w:szCs w:val="28"/>
                <w:highlight w:val="none"/>
                <w:u w:val="single"/>
              </w:rPr>
              <w:t>、</w:t>
            </w:r>
            <w:r>
              <w:rPr>
                <w:rFonts w:hint="eastAsia" w:ascii="宋体" w:hAnsi="宋体" w:eastAsia="宋体"/>
                <w:bCs/>
                <w:color w:val="auto"/>
                <w:kern w:val="0"/>
                <w:sz w:val="24"/>
                <w:szCs w:val="28"/>
                <w:highlight w:val="none"/>
                <w:u w:val="single"/>
                <w:lang w:eastAsia="zh-CN"/>
              </w:rPr>
              <w:t>18755018236</w:t>
            </w:r>
          </w:p>
          <w:p w14:paraId="56E57EDC">
            <w:pPr>
              <w:spacing w:line="420" w:lineRule="exact"/>
              <w:outlineLvl w:val="9"/>
              <w:rPr>
                <w:rFonts w:hint="eastAsia" w:ascii="宋体" w:hAnsi="宋体" w:eastAsia="宋体"/>
                <w:color w:val="auto"/>
                <w:sz w:val="24"/>
                <w:highlight w:val="none"/>
              </w:rPr>
            </w:pPr>
            <w:r>
              <w:rPr>
                <w:rFonts w:hint="eastAsia" w:ascii="宋体" w:hAnsi="宋体" w:eastAsia="宋体"/>
                <w:color w:val="auto"/>
                <w:sz w:val="24"/>
                <w:highlight w:val="none"/>
              </w:rPr>
              <w:t>通讯地址：</w:t>
            </w:r>
            <w:r>
              <w:rPr>
                <w:rFonts w:hint="eastAsia" w:ascii="宋体" w:hAnsi="宋体" w:eastAsia="宋体"/>
                <w:color w:val="auto"/>
                <w:sz w:val="24"/>
                <w:szCs w:val="24"/>
                <w:highlight w:val="none"/>
                <w:u w:val="single"/>
                <w:lang w:bidi="ar"/>
              </w:rPr>
              <w:t>滁州市醉翁西路369号</w:t>
            </w:r>
            <w:r>
              <w:rPr>
                <w:rFonts w:hint="eastAsia" w:ascii="宋体" w:hAnsi="宋体" w:eastAsia="宋体"/>
                <w:bCs/>
                <w:color w:val="auto"/>
                <w:kern w:val="0"/>
                <w:sz w:val="24"/>
                <w:szCs w:val="28"/>
                <w:highlight w:val="none"/>
                <w:u w:val="single"/>
              </w:rPr>
              <w:t>、</w:t>
            </w:r>
            <w:r>
              <w:rPr>
                <w:rFonts w:hint="eastAsia" w:ascii="宋体" w:hAnsi="宋体" w:eastAsia="宋体"/>
                <w:bCs/>
                <w:color w:val="auto"/>
                <w:kern w:val="0"/>
                <w:sz w:val="24"/>
                <w:szCs w:val="28"/>
                <w:highlight w:val="none"/>
                <w:u w:val="single"/>
                <w:lang w:eastAsia="zh-CN"/>
              </w:rPr>
              <w:t>滁州市世贸购物生活广场公寓1幢20层2016室</w:t>
            </w:r>
          </w:p>
        </w:tc>
      </w:tr>
      <w:tr w14:paraId="53FFB2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581" w:type="pct"/>
            <w:tcBorders>
              <w:top w:val="single" w:color="auto" w:sz="4" w:space="0"/>
            </w:tcBorders>
            <w:vAlign w:val="center"/>
          </w:tcPr>
          <w:p w14:paraId="742A2D11">
            <w:pPr>
              <w:pStyle w:val="46"/>
              <w:numPr>
                <w:ilvl w:val="0"/>
                <w:numId w:val="1"/>
              </w:numPr>
              <w:pBdr>
                <w:bottom w:val="none" w:color="auto" w:sz="0" w:space="0"/>
              </w:pBdr>
              <w:tabs>
                <w:tab w:val="clear" w:pos="4153"/>
                <w:tab w:val="clear" w:pos="8306"/>
              </w:tabs>
              <w:adjustRightInd/>
              <w:spacing w:line="420" w:lineRule="exact"/>
              <w:ind w:left="0" w:firstLine="0"/>
              <w:textAlignment w:val="auto"/>
              <w:outlineLvl w:val="9"/>
              <w:rPr>
                <w:rFonts w:hint="eastAsia" w:ascii="宋体" w:hAnsi="宋体" w:eastAsia="宋体"/>
                <w:bCs/>
                <w:color w:val="auto"/>
                <w:kern w:val="2"/>
                <w:highlight w:val="none"/>
              </w:rPr>
            </w:pPr>
          </w:p>
        </w:tc>
        <w:tc>
          <w:tcPr>
            <w:tcW w:w="1239" w:type="pct"/>
            <w:tcBorders>
              <w:top w:val="single" w:color="auto" w:sz="4" w:space="0"/>
            </w:tcBorders>
            <w:vAlign w:val="center"/>
          </w:tcPr>
          <w:p w14:paraId="110FD951">
            <w:pPr>
              <w:pStyle w:val="45"/>
              <w:widowControl w:val="0"/>
              <w:spacing w:before="0" w:beforeAutospacing="0" w:after="0" w:afterAutospacing="0" w:line="420" w:lineRule="exact"/>
              <w:jc w:val="both"/>
              <w:outlineLvl w:val="9"/>
              <w:rPr>
                <w:rFonts w:hint="eastAsia" w:ascii="宋体" w:hAnsi="宋体" w:eastAsia="宋体"/>
                <w:b w:val="0"/>
                <w:color w:val="auto"/>
                <w:sz w:val="24"/>
                <w:highlight w:val="none"/>
              </w:rPr>
            </w:pPr>
            <w:r>
              <w:rPr>
                <w:rFonts w:hint="eastAsia" w:ascii="宋体" w:hAnsi="宋体" w:eastAsia="宋体"/>
                <w:b w:val="0"/>
                <w:color w:val="auto"/>
                <w:sz w:val="24"/>
                <w:highlight w:val="none"/>
              </w:rPr>
              <w:t>其他内容</w:t>
            </w:r>
          </w:p>
        </w:tc>
        <w:tc>
          <w:tcPr>
            <w:tcW w:w="3179" w:type="pct"/>
            <w:tcBorders>
              <w:top w:val="single" w:color="auto" w:sz="4" w:space="0"/>
            </w:tcBorders>
            <w:vAlign w:val="center"/>
          </w:tcPr>
          <w:p w14:paraId="2810C0E2">
            <w:pPr>
              <w:pStyle w:val="45"/>
              <w:keepNext w:val="0"/>
              <w:keepLines w:val="0"/>
              <w:pageBreakBefore w:val="0"/>
              <w:widowControl w:val="0"/>
              <w:kinsoku/>
              <w:wordWrap/>
              <w:overflowPunct/>
              <w:topLinePunct w:val="0"/>
              <w:autoSpaceDE/>
              <w:autoSpaceDN/>
              <w:bidi w:val="0"/>
              <w:adjustRightInd/>
              <w:snapToGrid/>
              <w:spacing w:before="0" w:beforeAutospacing="0" w:after="0" w:afterAutospacing="0" w:line="420" w:lineRule="exact"/>
              <w:jc w:val="both"/>
              <w:textAlignment w:val="auto"/>
              <w:outlineLvl w:val="9"/>
              <w:rPr>
                <w:rFonts w:hint="eastAsia" w:ascii="宋体" w:hAnsi="宋体" w:eastAsia="宋体"/>
                <w:b w:val="0"/>
                <w:color w:val="auto"/>
                <w:sz w:val="24"/>
                <w:highlight w:val="none"/>
              </w:rPr>
            </w:pPr>
            <w:r>
              <w:rPr>
                <w:rFonts w:hint="eastAsia" w:ascii="宋体" w:hAnsi="宋体" w:eastAsia="宋体"/>
                <w:b w:val="0"/>
                <w:color w:val="auto"/>
                <w:sz w:val="24"/>
                <w:highlight w:val="none"/>
              </w:rPr>
              <w:t>1.解释权：</w:t>
            </w:r>
          </w:p>
          <w:p w14:paraId="25C46A61">
            <w:pPr>
              <w:pStyle w:val="45"/>
              <w:keepNext w:val="0"/>
              <w:keepLines w:val="0"/>
              <w:pageBreakBefore w:val="0"/>
              <w:widowControl w:val="0"/>
              <w:kinsoku/>
              <w:wordWrap/>
              <w:overflowPunct/>
              <w:topLinePunct w:val="0"/>
              <w:autoSpaceDE/>
              <w:autoSpaceDN/>
              <w:bidi w:val="0"/>
              <w:adjustRightInd/>
              <w:snapToGrid/>
              <w:spacing w:before="0" w:beforeAutospacing="0" w:after="0" w:afterAutospacing="0" w:line="420" w:lineRule="exact"/>
              <w:jc w:val="both"/>
              <w:textAlignment w:val="auto"/>
              <w:outlineLvl w:val="9"/>
              <w:rPr>
                <w:rFonts w:hint="eastAsia" w:ascii="宋体" w:hAnsi="宋体" w:eastAsia="宋体"/>
                <w:b w:val="0"/>
                <w:color w:val="auto"/>
                <w:sz w:val="24"/>
                <w:highlight w:val="none"/>
              </w:rPr>
            </w:pPr>
            <w:r>
              <w:rPr>
                <w:rFonts w:hint="eastAsia" w:ascii="宋体" w:hAnsi="宋体" w:eastAsia="宋体"/>
                <w:b w:val="0"/>
                <w:color w:val="auto"/>
                <w:sz w:val="24"/>
                <w:highlight w:val="none"/>
              </w:rPr>
              <w:t>（1）构成本采购文件的各个组成文件应互为解释，互为说明；</w:t>
            </w:r>
          </w:p>
          <w:p w14:paraId="7B31E1A1">
            <w:pPr>
              <w:pStyle w:val="45"/>
              <w:keepNext w:val="0"/>
              <w:keepLines w:val="0"/>
              <w:pageBreakBefore w:val="0"/>
              <w:widowControl w:val="0"/>
              <w:kinsoku/>
              <w:wordWrap/>
              <w:overflowPunct/>
              <w:topLinePunct w:val="0"/>
              <w:autoSpaceDE/>
              <w:autoSpaceDN/>
              <w:bidi w:val="0"/>
              <w:adjustRightInd/>
              <w:snapToGrid/>
              <w:spacing w:before="0" w:beforeAutospacing="0" w:after="0" w:afterAutospacing="0" w:line="420" w:lineRule="exact"/>
              <w:jc w:val="both"/>
              <w:textAlignment w:val="auto"/>
              <w:outlineLvl w:val="9"/>
              <w:rPr>
                <w:rFonts w:hint="eastAsia" w:ascii="宋体" w:hAnsi="宋体" w:eastAsia="宋体"/>
                <w:b w:val="0"/>
                <w:color w:val="auto"/>
                <w:sz w:val="24"/>
                <w:highlight w:val="none"/>
              </w:rPr>
            </w:pPr>
            <w:r>
              <w:rPr>
                <w:rFonts w:hint="eastAsia" w:ascii="宋体" w:hAnsi="宋体" w:eastAsia="宋体"/>
                <w:b w:val="0"/>
                <w:color w:val="auto"/>
                <w:sz w:val="24"/>
                <w:highlight w:val="none"/>
              </w:rPr>
              <w:t>（2）同一组成文件中就同一事项的规定或约定不一致的，以编排顺序在后者为准；</w:t>
            </w:r>
          </w:p>
          <w:p w14:paraId="43A9C7E3">
            <w:pPr>
              <w:pStyle w:val="45"/>
              <w:keepNext w:val="0"/>
              <w:keepLines w:val="0"/>
              <w:pageBreakBefore w:val="0"/>
              <w:widowControl w:val="0"/>
              <w:kinsoku/>
              <w:wordWrap/>
              <w:overflowPunct/>
              <w:topLinePunct w:val="0"/>
              <w:autoSpaceDE/>
              <w:autoSpaceDN/>
              <w:bidi w:val="0"/>
              <w:adjustRightInd/>
              <w:snapToGrid/>
              <w:spacing w:before="0" w:beforeAutospacing="0" w:after="0" w:afterAutospacing="0" w:line="420" w:lineRule="exact"/>
              <w:jc w:val="both"/>
              <w:textAlignment w:val="auto"/>
              <w:outlineLvl w:val="9"/>
              <w:rPr>
                <w:rFonts w:hint="eastAsia" w:ascii="宋体" w:hAnsi="宋体" w:eastAsia="宋体"/>
                <w:b w:val="0"/>
                <w:color w:val="auto"/>
                <w:sz w:val="24"/>
                <w:highlight w:val="none"/>
              </w:rPr>
            </w:pPr>
            <w:r>
              <w:rPr>
                <w:rFonts w:hint="eastAsia" w:ascii="宋体" w:hAnsi="宋体" w:eastAsia="宋体"/>
                <w:b w:val="0"/>
                <w:color w:val="auto"/>
                <w:sz w:val="24"/>
                <w:highlight w:val="none"/>
              </w:rPr>
              <w:t>（3）如有不明确或不一致，构成合同文件组成内容的，以合同文件约定内容为准，且以专用合同条款约定的合同文件优先顺序解释；</w:t>
            </w:r>
          </w:p>
          <w:p w14:paraId="6366269B">
            <w:pPr>
              <w:pStyle w:val="45"/>
              <w:keepNext w:val="0"/>
              <w:keepLines w:val="0"/>
              <w:pageBreakBefore w:val="0"/>
              <w:widowControl w:val="0"/>
              <w:kinsoku/>
              <w:wordWrap/>
              <w:overflowPunct/>
              <w:topLinePunct w:val="0"/>
              <w:autoSpaceDE/>
              <w:autoSpaceDN/>
              <w:bidi w:val="0"/>
              <w:adjustRightInd/>
              <w:snapToGrid/>
              <w:spacing w:before="0" w:beforeAutospacing="0" w:after="0" w:afterAutospacing="0" w:line="420" w:lineRule="exact"/>
              <w:ind w:firstLine="0" w:firstLineChars="0"/>
              <w:jc w:val="both"/>
              <w:textAlignment w:val="auto"/>
              <w:outlineLvl w:val="9"/>
              <w:rPr>
                <w:rFonts w:hint="eastAsia" w:ascii="宋体" w:hAnsi="宋体" w:eastAsia="宋体"/>
                <w:b w:val="0"/>
                <w:color w:val="auto"/>
                <w:sz w:val="24"/>
                <w:highlight w:val="none"/>
              </w:rPr>
            </w:pPr>
            <w:r>
              <w:rPr>
                <w:rFonts w:hint="eastAsia" w:ascii="宋体" w:hAnsi="宋体" w:eastAsia="宋体"/>
                <w:b w:val="0"/>
                <w:color w:val="auto"/>
                <w:sz w:val="24"/>
                <w:highlight w:val="none"/>
              </w:rPr>
              <w:t>（4）除</w:t>
            </w:r>
            <w:r>
              <w:rPr>
                <w:rFonts w:hint="eastAsia" w:ascii="宋体" w:hAnsi="宋体" w:eastAsia="宋体"/>
                <w:b w:val="0"/>
                <w:color w:val="auto"/>
                <w:sz w:val="24"/>
                <w:highlight w:val="none"/>
                <w:lang w:eastAsia="zh-CN"/>
              </w:rPr>
              <w:t>采购</w:t>
            </w:r>
            <w:r>
              <w:rPr>
                <w:rFonts w:hint="eastAsia" w:ascii="宋体" w:hAnsi="宋体" w:eastAsia="宋体"/>
                <w:b w:val="0"/>
                <w:color w:val="auto"/>
                <w:sz w:val="24"/>
                <w:highlight w:val="none"/>
              </w:rPr>
              <w:t>文件中有特别规定外，仅适用于</w:t>
            </w:r>
            <w:r>
              <w:rPr>
                <w:rFonts w:hint="eastAsia" w:ascii="宋体" w:hAnsi="宋体" w:eastAsia="宋体"/>
                <w:b w:val="0"/>
                <w:color w:val="auto"/>
                <w:sz w:val="24"/>
                <w:highlight w:val="none"/>
                <w:lang w:eastAsia="zh-CN"/>
              </w:rPr>
              <w:t>采购</w:t>
            </w:r>
            <w:r>
              <w:rPr>
                <w:rFonts w:hint="eastAsia" w:ascii="宋体" w:hAnsi="宋体" w:eastAsia="宋体"/>
                <w:b w:val="0"/>
                <w:color w:val="auto"/>
                <w:sz w:val="24"/>
                <w:highlight w:val="none"/>
              </w:rPr>
              <w:t>响应阶段的规定，按</w:t>
            </w:r>
            <w:r>
              <w:rPr>
                <w:rFonts w:hint="eastAsia" w:ascii="宋体" w:hAnsi="宋体" w:eastAsia="宋体"/>
                <w:b w:val="0"/>
                <w:color w:val="auto"/>
                <w:sz w:val="24"/>
                <w:highlight w:val="none"/>
                <w:lang w:eastAsia="zh-CN"/>
              </w:rPr>
              <w:t>采购</w:t>
            </w:r>
            <w:r>
              <w:rPr>
                <w:rFonts w:hint="eastAsia" w:ascii="宋体" w:hAnsi="宋体" w:eastAsia="宋体"/>
                <w:b w:val="0"/>
                <w:color w:val="auto"/>
                <w:sz w:val="24"/>
                <w:highlight w:val="none"/>
              </w:rPr>
              <w:t>公告、</w:t>
            </w:r>
            <w:r>
              <w:rPr>
                <w:rFonts w:hint="eastAsia" w:ascii="宋体" w:hAnsi="宋体" w:eastAsia="宋体"/>
                <w:b w:val="0"/>
                <w:color w:val="auto"/>
                <w:sz w:val="24"/>
                <w:highlight w:val="none"/>
                <w:lang w:eastAsia="zh-CN"/>
              </w:rPr>
              <w:t>采购</w:t>
            </w:r>
            <w:r>
              <w:rPr>
                <w:rFonts w:hint="eastAsia" w:ascii="宋体" w:hAnsi="宋体" w:eastAsia="宋体"/>
                <w:b w:val="0"/>
                <w:color w:val="auto"/>
                <w:sz w:val="24"/>
                <w:highlight w:val="none"/>
              </w:rPr>
              <w:t>邀请、供应商须知、评审方法和标准、响应文件格式的先后顺序解释；</w:t>
            </w:r>
          </w:p>
          <w:p w14:paraId="60E3EBA9">
            <w:pPr>
              <w:pStyle w:val="45"/>
              <w:keepNext w:val="0"/>
              <w:keepLines w:val="0"/>
              <w:pageBreakBefore w:val="0"/>
              <w:widowControl w:val="0"/>
              <w:kinsoku/>
              <w:wordWrap/>
              <w:overflowPunct/>
              <w:topLinePunct w:val="0"/>
              <w:autoSpaceDE/>
              <w:autoSpaceDN/>
              <w:bidi w:val="0"/>
              <w:adjustRightInd/>
              <w:snapToGrid/>
              <w:spacing w:before="0" w:beforeAutospacing="0" w:after="0" w:afterAutospacing="0" w:line="420" w:lineRule="exact"/>
              <w:jc w:val="both"/>
              <w:textAlignment w:val="auto"/>
              <w:outlineLvl w:val="9"/>
              <w:rPr>
                <w:rFonts w:hint="eastAsia" w:ascii="宋体" w:hAnsi="宋体" w:eastAsia="宋体"/>
                <w:b w:val="0"/>
                <w:color w:val="auto"/>
                <w:sz w:val="24"/>
                <w:highlight w:val="none"/>
              </w:rPr>
            </w:pPr>
            <w:r>
              <w:rPr>
                <w:rFonts w:hint="eastAsia" w:ascii="宋体" w:hAnsi="宋体" w:eastAsia="宋体"/>
                <w:b w:val="0"/>
                <w:color w:val="auto"/>
                <w:sz w:val="24"/>
                <w:highlight w:val="none"/>
              </w:rPr>
              <w:t>（5）按本款前述规定仍不能形成结论的，由采购人负责解释。</w:t>
            </w:r>
          </w:p>
          <w:p w14:paraId="22D4AD0E">
            <w:pPr>
              <w:pStyle w:val="45"/>
              <w:keepNext w:val="0"/>
              <w:keepLines w:val="0"/>
              <w:pageBreakBefore w:val="0"/>
              <w:widowControl w:val="0"/>
              <w:kinsoku/>
              <w:wordWrap/>
              <w:overflowPunct/>
              <w:topLinePunct w:val="0"/>
              <w:autoSpaceDE/>
              <w:autoSpaceDN/>
              <w:bidi w:val="0"/>
              <w:adjustRightInd/>
              <w:snapToGrid/>
              <w:spacing w:before="0" w:beforeAutospacing="0" w:after="0" w:afterAutospacing="0" w:line="420" w:lineRule="exact"/>
              <w:jc w:val="both"/>
              <w:textAlignment w:val="auto"/>
              <w:outlineLvl w:val="9"/>
              <w:rPr>
                <w:rFonts w:hint="eastAsia" w:asciiTheme="minorEastAsia" w:hAnsiTheme="minorEastAsia" w:eastAsiaTheme="minorEastAsia"/>
                <w:b w:val="0"/>
                <w:color w:val="auto"/>
                <w:kern w:val="2"/>
                <w:sz w:val="24"/>
                <w:szCs w:val="24"/>
                <w:highlight w:val="none"/>
              </w:rPr>
            </w:pPr>
            <w:r>
              <w:rPr>
                <w:rFonts w:hint="eastAsia" w:ascii="宋体" w:hAnsi="宋体" w:eastAsia="宋体"/>
                <w:b/>
                <w:bCs w:val="0"/>
                <w:color w:val="auto"/>
                <w:sz w:val="24"/>
                <w:highlight w:val="none"/>
              </w:rPr>
              <w:t>（6）供应商成交后须递交与纸质响应文件完全一致的电子版响应文件一份，一并递交给代理机构（电子版</w:t>
            </w:r>
            <w:r>
              <w:rPr>
                <w:rFonts w:hint="eastAsia" w:ascii="宋体" w:hAnsi="宋体" w:eastAsia="宋体"/>
                <w:b/>
                <w:bCs w:val="0"/>
                <w:color w:val="auto"/>
                <w:sz w:val="24"/>
                <w:highlight w:val="none"/>
                <w:lang w:val="en-US" w:eastAsia="zh-CN"/>
              </w:rPr>
              <w:t>响应</w:t>
            </w:r>
            <w:r>
              <w:rPr>
                <w:rFonts w:hint="eastAsia" w:ascii="宋体" w:hAnsi="宋体" w:eastAsia="宋体"/>
                <w:b/>
                <w:bCs w:val="0"/>
                <w:color w:val="auto"/>
                <w:sz w:val="24"/>
                <w:highlight w:val="none"/>
              </w:rPr>
              <w:t>文件须加盖公章或签章）。</w:t>
            </w:r>
          </w:p>
        </w:tc>
      </w:tr>
    </w:tbl>
    <w:p w14:paraId="137C2019">
      <w:pPr>
        <w:keepNext w:val="0"/>
        <w:keepLines w:val="0"/>
        <w:pageBreakBefore w:val="0"/>
        <w:widowControl w:val="0"/>
        <w:kinsoku/>
        <w:overflowPunct/>
        <w:topLinePunct w:val="0"/>
        <w:autoSpaceDE/>
        <w:autoSpaceDN/>
        <w:bidi w:val="0"/>
        <w:adjustRightInd/>
        <w:snapToGrid/>
        <w:spacing w:line="440" w:lineRule="exact"/>
        <w:jc w:val="center"/>
        <w:textAlignment w:val="auto"/>
        <w:outlineLvl w:val="9"/>
        <w:rPr>
          <w:rFonts w:hint="eastAsia" w:asciiTheme="minorEastAsia" w:hAnsiTheme="minorEastAsia" w:eastAsiaTheme="minorEastAsia"/>
          <w:b/>
          <w:color w:val="auto"/>
          <w:sz w:val="24"/>
          <w:highlight w:val="none"/>
        </w:rPr>
      </w:pPr>
      <w:bookmarkStart w:id="35" w:name="_Toc24882"/>
      <w:bookmarkStart w:id="36" w:name="_Toc14880"/>
      <w:r>
        <w:rPr>
          <w:rFonts w:hint="eastAsia" w:asciiTheme="minorEastAsia" w:hAnsiTheme="minorEastAsia" w:eastAsiaTheme="minorEastAsia"/>
          <w:b/>
          <w:color w:val="auto"/>
          <w:sz w:val="24"/>
          <w:szCs w:val="24"/>
          <w:highlight w:val="none"/>
        </w:rPr>
        <w:t>二、</w:t>
      </w:r>
      <w:r>
        <w:rPr>
          <w:rFonts w:asciiTheme="minorEastAsia" w:hAnsiTheme="minorEastAsia" w:eastAsiaTheme="minorEastAsia"/>
          <w:b/>
          <w:color w:val="auto"/>
          <w:sz w:val="24"/>
          <w:szCs w:val="24"/>
          <w:highlight w:val="none"/>
        </w:rPr>
        <w:t>供应商须知</w:t>
      </w:r>
      <w:r>
        <w:rPr>
          <w:rFonts w:hint="eastAsia" w:asciiTheme="minorEastAsia" w:hAnsiTheme="minorEastAsia" w:eastAsiaTheme="minorEastAsia"/>
          <w:b/>
          <w:color w:val="auto"/>
          <w:sz w:val="24"/>
          <w:szCs w:val="24"/>
          <w:highlight w:val="none"/>
        </w:rPr>
        <w:t>正文</w:t>
      </w:r>
      <w:bookmarkEnd w:id="35"/>
      <w:bookmarkEnd w:id="36"/>
    </w:p>
    <w:p w14:paraId="1BE81196">
      <w:pPr>
        <w:keepNext w:val="0"/>
        <w:keepLines w:val="0"/>
        <w:pageBreakBefore w:val="0"/>
        <w:widowControl w:val="0"/>
        <w:kinsoku/>
        <w:overflowPunct/>
        <w:topLinePunct w:val="0"/>
        <w:autoSpaceDE/>
        <w:autoSpaceDN/>
        <w:bidi w:val="0"/>
        <w:adjustRightInd/>
        <w:snapToGrid/>
        <w:spacing w:line="440" w:lineRule="exact"/>
        <w:ind w:firstLine="437"/>
        <w:textAlignment w:val="auto"/>
        <w:outlineLvl w:val="9"/>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1.采购人、采购代理机构及供应商</w:t>
      </w:r>
    </w:p>
    <w:p w14:paraId="30F76B4E">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宋体" w:hAnsi="宋体" w:eastAsia="宋体"/>
          <w:color w:val="auto"/>
          <w:sz w:val="24"/>
          <w:highlight w:val="none"/>
        </w:rPr>
      </w:pPr>
      <w:r>
        <w:rPr>
          <w:rFonts w:hint="eastAsia" w:ascii="宋体" w:hAnsi="宋体" w:eastAsia="宋体"/>
          <w:color w:val="auto"/>
          <w:sz w:val="24"/>
          <w:highlight w:val="none"/>
        </w:rPr>
        <w:t>1</w:t>
      </w:r>
      <w:r>
        <w:rPr>
          <w:rFonts w:ascii="宋体" w:hAnsi="宋体" w:eastAsia="宋体"/>
          <w:color w:val="auto"/>
          <w:sz w:val="24"/>
          <w:highlight w:val="none"/>
        </w:rPr>
        <w:t>.1采购人：是指依法开展采购活动的国家机关、事业单位、团体组织。</w:t>
      </w:r>
    </w:p>
    <w:p w14:paraId="1EDC5193">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宋体" w:hAnsi="宋体" w:eastAsia="宋体"/>
          <w:color w:val="auto"/>
          <w:sz w:val="24"/>
          <w:highlight w:val="none"/>
        </w:rPr>
      </w:pPr>
      <w:r>
        <w:rPr>
          <w:rFonts w:hint="eastAsia" w:ascii="宋体" w:hAnsi="宋体" w:eastAsia="宋体"/>
          <w:color w:val="auto"/>
          <w:sz w:val="24"/>
          <w:highlight w:val="none"/>
        </w:rPr>
        <w:t>1.2采购代理机构：</w:t>
      </w:r>
      <w:r>
        <w:rPr>
          <w:rFonts w:ascii="宋体" w:hAnsi="宋体" w:eastAsia="宋体"/>
          <w:color w:val="auto"/>
          <w:sz w:val="24"/>
          <w:highlight w:val="none"/>
        </w:rPr>
        <w:t>是指</w:t>
      </w:r>
      <w:r>
        <w:rPr>
          <w:rFonts w:hint="eastAsia" w:ascii="宋体" w:hAnsi="宋体" w:eastAsia="宋体"/>
          <w:color w:val="auto"/>
          <w:sz w:val="24"/>
          <w:highlight w:val="none"/>
          <w:lang w:val="en-US" w:eastAsia="zh-CN"/>
        </w:rPr>
        <w:t>受</w:t>
      </w:r>
      <w:r>
        <w:rPr>
          <w:rFonts w:ascii="宋体" w:hAnsi="宋体" w:eastAsia="宋体"/>
          <w:color w:val="auto"/>
          <w:sz w:val="24"/>
          <w:highlight w:val="none"/>
        </w:rPr>
        <w:t>采购</w:t>
      </w:r>
      <w:r>
        <w:rPr>
          <w:rFonts w:hint="eastAsia" w:ascii="宋体" w:hAnsi="宋体" w:eastAsia="宋体"/>
          <w:color w:val="auto"/>
          <w:sz w:val="24"/>
          <w:highlight w:val="none"/>
          <w:lang w:val="en-US" w:eastAsia="zh-CN"/>
        </w:rPr>
        <w:t>人委托</w:t>
      </w:r>
      <w:r>
        <w:rPr>
          <w:rFonts w:ascii="宋体" w:hAnsi="宋体" w:eastAsia="宋体"/>
          <w:color w:val="auto"/>
          <w:sz w:val="24"/>
          <w:highlight w:val="none"/>
        </w:rPr>
        <w:t>从事采购代理业务的社会中介机构。</w:t>
      </w:r>
    </w:p>
    <w:p w14:paraId="05323DC3">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宋体" w:hAnsi="宋体" w:eastAsia="宋体"/>
          <w:color w:val="auto"/>
          <w:sz w:val="24"/>
          <w:highlight w:val="none"/>
        </w:rPr>
      </w:pPr>
      <w:r>
        <w:rPr>
          <w:rFonts w:hint="eastAsia" w:ascii="宋体" w:hAnsi="宋体" w:eastAsia="宋体"/>
          <w:color w:val="auto"/>
          <w:sz w:val="24"/>
          <w:highlight w:val="none"/>
        </w:rPr>
        <w:t>1.3采购监督管理部门：是指对本次采购活动实施监督管理的内设机构，包括采购人纪检监察、审计等内部监督部门及本级、上级主管部门。</w:t>
      </w:r>
    </w:p>
    <w:p w14:paraId="73780EA5">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宋体" w:hAnsi="宋体" w:eastAsia="宋体"/>
          <w:color w:val="auto"/>
          <w:sz w:val="24"/>
          <w:highlight w:val="none"/>
        </w:rPr>
      </w:pPr>
      <w:r>
        <w:rPr>
          <w:rFonts w:hint="eastAsia" w:ascii="宋体" w:hAnsi="宋体" w:eastAsia="宋体"/>
          <w:color w:val="auto"/>
          <w:sz w:val="24"/>
          <w:highlight w:val="none"/>
        </w:rPr>
        <w:t>1</w:t>
      </w:r>
      <w:r>
        <w:rPr>
          <w:rFonts w:ascii="宋体" w:hAnsi="宋体" w:eastAsia="宋体"/>
          <w:color w:val="auto"/>
          <w:sz w:val="24"/>
          <w:highlight w:val="none"/>
        </w:rPr>
        <w:t>.4供应商：是指向采购人提供货物、工程或者服务的法人、</w:t>
      </w:r>
      <w:r>
        <w:rPr>
          <w:rFonts w:hint="eastAsia" w:ascii="宋体" w:hAnsi="宋体" w:eastAsia="宋体"/>
          <w:color w:val="auto"/>
          <w:sz w:val="24"/>
          <w:highlight w:val="none"/>
        </w:rPr>
        <w:t>其他</w:t>
      </w:r>
      <w:r>
        <w:rPr>
          <w:rFonts w:ascii="宋体" w:hAnsi="宋体" w:eastAsia="宋体"/>
          <w:color w:val="auto"/>
          <w:sz w:val="24"/>
          <w:highlight w:val="none"/>
        </w:rPr>
        <w:t>组织或者自然人。</w:t>
      </w:r>
      <w:r>
        <w:rPr>
          <w:rFonts w:hint="eastAsia" w:ascii="宋体" w:hAnsi="宋体" w:eastAsia="宋体"/>
          <w:color w:val="auto"/>
          <w:sz w:val="24"/>
          <w:highlight w:val="none"/>
        </w:rPr>
        <w:t>分支机构不得参加采购活动，但银行、保险、石油石化、电力、电信等特殊行业除外。</w:t>
      </w:r>
      <w:r>
        <w:rPr>
          <w:rFonts w:ascii="宋体" w:hAnsi="宋体" w:eastAsia="宋体"/>
          <w:color w:val="auto"/>
          <w:sz w:val="24"/>
          <w:highlight w:val="none"/>
        </w:rPr>
        <w:t>本项目的</w:t>
      </w:r>
      <w:r>
        <w:rPr>
          <w:rFonts w:hint="eastAsia" w:ascii="宋体" w:hAnsi="宋体" w:eastAsia="宋体"/>
          <w:color w:val="auto"/>
          <w:sz w:val="24"/>
          <w:highlight w:val="none"/>
          <w:lang w:eastAsia="zh-CN"/>
        </w:rPr>
        <w:t>供应商</w:t>
      </w:r>
      <w:r>
        <w:rPr>
          <w:rFonts w:ascii="宋体" w:hAnsi="宋体" w:eastAsia="宋体"/>
          <w:color w:val="auto"/>
          <w:sz w:val="24"/>
          <w:highlight w:val="none"/>
        </w:rPr>
        <w:t>须满足以下条件：</w:t>
      </w:r>
    </w:p>
    <w:p w14:paraId="2D7A38B9">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宋体" w:hAnsi="宋体" w:eastAsia="宋体"/>
          <w:color w:val="auto"/>
          <w:sz w:val="24"/>
          <w:highlight w:val="none"/>
        </w:rPr>
      </w:pPr>
      <w:r>
        <w:rPr>
          <w:rFonts w:hint="eastAsia" w:ascii="宋体" w:hAnsi="宋体" w:eastAsia="宋体"/>
          <w:color w:val="auto"/>
          <w:sz w:val="24"/>
          <w:highlight w:val="none"/>
        </w:rPr>
        <w:t>1.4.1具备</w:t>
      </w:r>
      <w:r>
        <w:rPr>
          <w:rFonts w:hint="eastAsia" w:ascii="宋体" w:hAnsi="宋体" w:eastAsia="宋体"/>
          <w:color w:val="auto"/>
          <w:sz w:val="24"/>
          <w:highlight w:val="none"/>
          <w:lang w:val="en-US" w:eastAsia="zh-CN"/>
        </w:rPr>
        <w:t>采购文件</w:t>
      </w:r>
      <w:r>
        <w:rPr>
          <w:rFonts w:hint="eastAsia" w:ascii="宋体" w:hAnsi="宋体" w:eastAsia="宋体"/>
          <w:color w:val="auto"/>
          <w:sz w:val="24"/>
          <w:highlight w:val="none"/>
        </w:rPr>
        <w:t>规定的供应商资格条件。</w:t>
      </w:r>
    </w:p>
    <w:p w14:paraId="4CCE4647">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宋体" w:hAnsi="宋体" w:eastAsia="宋体"/>
          <w:color w:val="auto"/>
          <w:sz w:val="24"/>
          <w:highlight w:val="none"/>
        </w:rPr>
      </w:pPr>
      <w:r>
        <w:rPr>
          <w:rFonts w:hint="eastAsia" w:ascii="宋体" w:hAnsi="宋体" w:eastAsia="宋体"/>
          <w:color w:val="auto"/>
          <w:sz w:val="24"/>
          <w:highlight w:val="none"/>
        </w:rPr>
        <w:t>1.</w:t>
      </w:r>
      <w:r>
        <w:rPr>
          <w:rFonts w:ascii="宋体" w:hAnsi="宋体" w:eastAsia="宋体"/>
          <w:color w:val="auto"/>
          <w:sz w:val="24"/>
          <w:highlight w:val="none"/>
        </w:rPr>
        <w:t>4.</w:t>
      </w:r>
      <w:r>
        <w:rPr>
          <w:rFonts w:hint="eastAsia" w:ascii="宋体" w:hAnsi="宋体" w:eastAsia="宋体"/>
          <w:color w:val="auto"/>
          <w:sz w:val="24"/>
          <w:highlight w:val="none"/>
        </w:rPr>
        <w:t>2</w:t>
      </w:r>
      <w:r>
        <w:rPr>
          <w:rFonts w:ascii="宋体" w:hAnsi="宋体" w:eastAsia="宋体"/>
          <w:color w:val="auto"/>
          <w:sz w:val="24"/>
          <w:highlight w:val="none"/>
        </w:rPr>
        <w:t>以采购代理机构认可的方式获得了本项目的采购文件。</w:t>
      </w:r>
    </w:p>
    <w:p w14:paraId="58FC3A85">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宋体" w:hAnsi="宋体" w:eastAsia="宋体"/>
          <w:color w:val="auto"/>
          <w:sz w:val="24"/>
          <w:highlight w:val="none"/>
        </w:rPr>
      </w:pPr>
      <w:r>
        <w:rPr>
          <w:rFonts w:hint="eastAsia" w:ascii="宋体" w:hAnsi="宋体" w:eastAsia="宋体"/>
          <w:color w:val="auto"/>
          <w:sz w:val="24"/>
          <w:highlight w:val="none"/>
        </w:rPr>
        <w:t>1.</w:t>
      </w:r>
      <w:r>
        <w:rPr>
          <w:rFonts w:ascii="宋体" w:hAnsi="宋体" w:eastAsia="宋体"/>
          <w:color w:val="auto"/>
          <w:sz w:val="24"/>
          <w:highlight w:val="none"/>
        </w:rPr>
        <w:t>5</w:t>
      </w:r>
      <w:r>
        <w:rPr>
          <w:rFonts w:hint="eastAsia" w:ascii="宋体" w:hAnsi="宋体" w:eastAsia="宋体"/>
          <w:color w:val="auto"/>
          <w:sz w:val="24"/>
          <w:highlight w:val="none"/>
        </w:rPr>
        <w:t>若采购公告</w:t>
      </w:r>
      <w:r>
        <w:rPr>
          <w:rFonts w:ascii="宋体" w:hAnsi="宋体" w:eastAsia="宋体"/>
          <w:color w:val="auto"/>
          <w:sz w:val="24"/>
          <w:highlight w:val="none"/>
        </w:rPr>
        <w:t>中允许联合体响应，对联合体规定如下：</w:t>
      </w:r>
    </w:p>
    <w:p w14:paraId="5F5DF6C7">
      <w:pPr>
        <w:keepNext w:val="0"/>
        <w:keepLines w:val="0"/>
        <w:pageBreakBefore w:val="0"/>
        <w:widowControl w:val="0"/>
        <w:kinsoku/>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olor w:val="auto"/>
          <w:sz w:val="24"/>
          <w:highlight w:val="none"/>
        </w:rPr>
      </w:pPr>
      <w:r>
        <w:rPr>
          <w:rFonts w:hint="eastAsia" w:ascii="宋体" w:hAnsi="宋体" w:eastAsia="宋体"/>
          <w:color w:val="auto"/>
          <w:sz w:val="24"/>
          <w:highlight w:val="none"/>
        </w:rPr>
        <w:t>1.</w:t>
      </w:r>
      <w:r>
        <w:rPr>
          <w:rFonts w:ascii="宋体" w:hAnsi="宋体" w:eastAsia="宋体"/>
          <w:color w:val="auto"/>
          <w:sz w:val="24"/>
          <w:highlight w:val="none"/>
        </w:rPr>
        <w:t>5.1两个以上供应商可以组成一个联合体，以一个供应商的身份参加采购活动。联合体响应的，</w:t>
      </w:r>
      <w:r>
        <w:rPr>
          <w:rFonts w:hint="eastAsia" w:ascii="宋体" w:hAnsi="宋体" w:eastAsia="宋体"/>
          <w:color w:val="auto"/>
          <w:sz w:val="24"/>
          <w:highlight w:val="none"/>
        </w:rPr>
        <w:t>采购文件获取</w:t>
      </w:r>
      <w:r>
        <w:rPr>
          <w:rFonts w:ascii="宋体" w:hAnsi="宋体" w:eastAsia="宋体"/>
          <w:color w:val="auto"/>
          <w:sz w:val="24"/>
          <w:highlight w:val="none"/>
        </w:rPr>
        <w:t>手续由联合体</w:t>
      </w:r>
      <w:r>
        <w:rPr>
          <w:rFonts w:hint="eastAsia" w:ascii="宋体" w:hAnsi="宋体" w:eastAsia="宋体"/>
          <w:color w:val="auto"/>
          <w:sz w:val="24"/>
          <w:highlight w:val="none"/>
        </w:rPr>
        <w:t>中</w:t>
      </w:r>
      <w:r>
        <w:rPr>
          <w:rFonts w:ascii="宋体" w:hAnsi="宋体" w:eastAsia="宋体"/>
          <w:color w:val="auto"/>
          <w:sz w:val="24"/>
          <w:highlight w:val="none"/>
        </w:rPr>
        <w:t>任</w:t>
      </w:r>
      <w:r>
        <w:rPr>
          <w:rFonts w:hint="eastAsia" w:ascii="宋体" w:hAnsi="宋体" w:eastAsia="宋体"/>
          <w:color w:val="auto"/>
          <w:sz w:val="24"/>
          <w:highlight w:val="none"/>
        </w:rPr>
        <w:t>一成员单位</w:t>
      </w:r>
      <w:r>
        <w:rPr>
          <w:rFonts w:ascii="宋体" w:hAnsi="宋体" w:eastAsia="宋体"/>
          <w:color w:val="auto"/>
          <w:sz w:val="24"/>
          <w:highlight w:val="none"/>
        </w:rPr>
        <w:t>办理均可。</w:t>
      </w:r>
    </w:p>
    <w:p w14:paraId="32D110CD">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宋体" w:hAnsi="宋体" w:eastAsia="宋体"/>
          <w:color w:val="auto"/>
          <w:sz w:val="24"/>
          <w:highlight w:val="none"/>
        </w:rPr>
      </w:pPr>
      <w:r>
        <w:rPr>
          <w:rFonts w:hint="eastAsia" w:ascii="宋体" w:hAnsi="宋体" w:eastAsia="宋体"/>
          <w:color w:val="auto"/>
          <w:sz w:val="24"/>
          <w:highlight w:val="none"/>
        </w:rPr>
        <w:t>1.5.2联合体各方均应符合本采购文件规定的</w:t>
      </w:r>
      <w:r>
        <w:rPr>
          <w:rFonts w:hint="eastAsia" w:ascii="宋体" w:hAnsi="宋体" w:eastAsia="宋体"/>
          <w:color w:val="auto"/>
          <w:sz w:val="24"/>
          <w:highlight w:val="none"/>
          <w:lang w:val="en-US" w:eastAsia="zh-CN"/>
        </w:rPr>
        <w:t>资格</w:t>
      </w:r>
      <w:r>
        <w:rPr>
          <w:rFonts w:hint="eastAsia" w:ascii="宋体" w:hAnsi="宋体" w:eastAsia="宋体"/>
          <w:color w:val="auto"/>
          <w:sz w:val="24"/>
          <w:highlight w:val="none"/>
        </w:rPr>
        <w:t>条件。</w:t>
      </w:r>
    </w:p>
    <w:p w14:paraId="197E6084">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宋体" w:hAnsi="宋体" w:eastAsia="宋体"/>
          <w:color w:val="auto"/>
          <w:sz w:val="24"/>
          <w:highlight w:val="none"/>
        </w:rPr>
      </w:pPr>
      <w:r>
        <w:rPr>
          <w:rFonts w:hint="eastAsia" w:ascii="宋体" w:hAnsi="宋体" w:eastAsia="宋体"/>
          <w:color w:val="auto"/>
          <w:sz w:val="24"/>
          <w:highlight w:val="none"/>
        </w:rPr>
        <w:t>1.</w:t>
      </w:r>
      <w:r>
        <w:rPr>
          <w:rFonts w:ascii="宋体" w:hAnsi="宋体" w:eastAsia="宋体"/>
          <w:color w:val="auto"/>
          <w:sz w:val="24"/>
          <w:highlight w:val="none"/>
        </w:rPr>
        <w:t>5.3采购人根据采购项目对供应商的特殊要求，联合体中至少应当有一方符合相关规定。</w:t>
      </w:r>
    </w:p>
    <w:p w14:paraId="20496BD7">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宋体" w:hAnsi="宋体" w:eastAsia="宋体"/>
          <w:color w:val="auto"/>
          <w:sz w:val="24"/>
          <w:highlight w:val="none"/>
        </w:rPr>
      </w:pPr>
      <w:r>
        <w:rPr>
          <w:rFonts w:hint="eastAsia" w:ascii="宋体" w:hAnsi="宋体" w:eastAsia="宋体"/>
          <w:color w:val="auto"/>
          <w:sz w:val="24"/>
          <w:highlight w:val="none"/>
        </w:rPr>
        <w:t>1.</w:t>
      </w:r>
      <w:r>
        <w:rPr>
          <w:rFonts w:ascii="宋体" w:hAnsi="宋体" w:eastAsia="宋体"/>
          <w:color w:val="auto"/>
          <w:sz w:val="24"/>
          <w:highlight w:val="none"/>
        </w:rPr>
        <w:t>5.4联合体各方应签订</w:t>
      </w:r>
      <w:r>
        <w:rPr>
          <w:rFonts w:hint="eastAsia" w:ascii="宋体" w:hAnsi="宋体" w:eastAsia="宋体"/>
          <w:color w:val="auto"/>
          <w:sz w:val="24"/>
          <w:highlight w:val="none"/>
        </w:rPr>
        <w:t>联合协议</w:t>
      </w:r>
      <w:r>
        <w:rPr>
          <w:rFonts w:ascii="宋体" w:hAnsi="宋体" w:eastAsia="宋体"/>
          <w:color w:val="auto"/>
          <w:sz w:val="24"/>
          <w:highlight w:val="none"/>
        </w:rPr>
        <w:t>，明确约定联合体各方承担的工作和相应的责任，并将</w:t>
      </w:r>
      <w:r>
        <w:rPr>
          <w:rFonts w:hint="eastAsia" w:ascii="宋体" w:hAnsi="宋体" w:eastAsia="宋体"/>
          <w:color w:val="auto"/>
          <w:sz w:val="24"/>
          <w:highlight w:val="none"/>
        </w:rPr>
        <w:t>联合协议</w:t>
      </w:r>
      <w:r>
        <w:rPr>
          <w:rFonts w:ascii="宋体" w:hAnsi="宋体" w:eastAsia="宋体"/>
          <w:color w:val="auto"/>
          <w:sz w:val="24"/>
          <w:highlight w:val="none"/>
        </w:rPr>
        <w:t>作为响应文件</w:t>
      </w:r>
      <w:r>
        <w:rPr>
          <w:rFonts w:hint="eastAsia" w:ascii="宋体" w:hAnsi="宋体" w:eastAsia="宋体"/>
          <w:color w:val="auto"/>
          <w:sz w:val="24"/>
          <w:highlight w:val="none"/>
        </w:rPr>
        <w:t>的</w:t>
      </w:r>
      <w:r>
        <w:rPr>
          <w:rFonts w:ascii="宋体" w:hAnsi="宋体" w:eastAsia="宋体"/>
          <w:color w:val="auto"/>
          <w:sz w:val="24"/>
          <w:highlight w:val="none"/>
        </w:rPr>
        <w:t>一部分提交。</w:t>
      </w:r>
    </w:p>
    <w:p w14:paraId="0B3C224D">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宋体" w:hAnsi="宋体" w:eastAsia="宋体"/>
          <w:color w:val="auto"/>
          <w:sz w:val="24"/>
          <w:highlight w:val="none"/>
        </w:rPr>
      </w:pPr>
      <w:r>
        <w:rPr>
          <w:rFonts w:hint="eastAsia" w:ascii="宋体" w:hAnsi="宋体" w:eastAsia="宋体"/>
          <w:color w:val="auto"/>
          <w:sz w:val="24"/>
          <w:highlight w:val="none"/>
        </w:rPr>
        <w:t>1.</w:t>
      </w:r>
      <w:r>
        <w:rPr>
          <w:rFonts w:ascii="宋体" w:hAnsi="宋体" w:eastAsia="宋体"/>
          <w:color w:val="auto"/>
          <w:sz w:val="24"/>
          <w:highlight w:val="none"/>
        </w:rPr>
        <w:t>5.</w:t>
      </w:r>
      <w:r>
        <w:rPr>
          <w:rFonts w:hint="eastAsia" w:ascii="宋体" w:hAnsi="宋体" w:eastAsia="宋体"/>
          <w:color w:val="auto"/>
          <w:sz w:val="24"/>
          <w:highlight w:val="none"/>
          <w:lang w:val="en-US" w:eastAsia="zh-CN"/>
        </w:rPr>
        <w:t>5</w:t>
      </w:r>
      <w:r>
        <w:rPr>
          <w:rFonts w:hint="eastAsia" w:ascii="宋体" w:hAnsi="宋体" w:eastAsia="宋体"/>
          <w:color w:val="auto"/>
          <w:sz w:val="24"/>
          <w:highlight w:val="none"/>
        </w:rPr>
        <w:t>联合体中有同类资质的供应商按照联合体分工承担相同工作的，</w:t>
      </w:r>
      <w:r>
        <w:rPr>
          <w:rFonts w:ascii="宋体" w:hAnsi="宋体" w:eastAsia="宋体"/>
          <w:color w:val="auto"/>
          <w:sz w:val="24"/>
          <w:highlight w:val="none"/>
        </w:rPr>
        <w:t>应当按照</w:t>
      </w:r>
      <w:r>
        <w:rPr>
          <w:rFonts w:hint="eastAsia" w:ascii="宋体" w:hAnsi="宋体" w:eastAsia="宋体"/>
          <w:color w:val="auto"/>
          <w:sz w:val="24"/>
          <w:highlight w:val="none"/>
        </w:rPr>
        <w:t>资质等级较低的供应商确定资质等级。</w:t>
      </w:r>
    </w:p>
    <w:p w14:paraId="1CFC9128">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宋体" w:hAnsi="宋体" w:eastAsia="宋体"/>
          <w:color w:val="auto"/>
          <w:sz w:val="24"/>
          <w:highlight w:val="none"/>
        </w:rPr>
      </w:pPr>
      <w:r>
        <w:rPr>
          <w:rFonts w:hint="eastAsia" w:ascii="宋体" w:hAnsi="宋体" w:eastAsia="宋体"/>
          <w:color w:val="auto"/>
          <w:sz w:val="24"/>
          <w:highlight w:val="none"/>
        </w:rPr>
        <w:t>1.</w:t>
      </w:r>
      <w:r>
        <w:rPr>
          <w:rFonts w:ascii="宋体" w:hAnsi="宋体" w:eastAsia="宋体"/>
          <w:color w:val="auto"/>
          <w:sz w:val="24"/>
          <w:highlight w:val="none"/>
        </w:rPr>
        <w:t>5.</w:t>
      </w:r>
      <w:r>
        <w:rPr>
          <w:rFonts w:hint="eastAsia" w:ascii="宋体" w:hAnsi="宋体" w:eastAsia="宋体"/>
          <w:color w:val="auto"/>
          <w:sz w:val="24"/>
          <w:highlight w:val="none"/>
          <w:lang w:val="en-US" w:eastAsia="zh-CN"/>
        </w:rPr>
        <w:t>6</w:t>
      </w:r>
      <w:r>
        <w:rPr>
          <w:rFonts w:ascii="宋体" w:hAnsi="宋体" w:eastAsia="宋体"/>
          <w:color w:val="auto"/>
          <w:sz w:val="24"/>
          <w:highlight w:val="none"/>
        </w:rPr>
        <w:t>以联合体形式参加采购活动的，联合体各方不得再单独参加或者与其他供应商另外组成联合体参加本项目</w:t>
      </w:r>
      <w:r>
        <w:rPr>
          <w:rFonts w:hint="eastAsia" w:ascii="宋体" w:hAnsi="宋体" w:eastAsia="宋体"/>
          <w:color w:val="auto"/>
          <w:sz w:val="24"/>
          <w:highlight w:val="none"/>
          <w:lang w:eastAsia="zh-CN"/>
        </w:rPr>
        <w:t>响应</w:t>
      </w:r>
      <w:r>
        <w:rPr>
          <w:rFonts w:ascii="宋体" w:hAnsi="宋体" w:eastAsia="宋体"/>
          <w:color w:val="auto"/>
          <w:sz w:val="24"/>
          <w:highlight w:val="none"/>
        </w:rPr>
        <w:t>，否则相关</w:t>
      </w:r>
      <w:r>
        <w:rPr>
          <w:rFonts w:hint="eastAsia" w:ascii="宋体" w:hAnsi="宋体" w:eastAsia="宋体"/>
          <w:color w:val="auto"/>
          <w:sz w:val="24"/>
          <w:highlight w:val="none"/>
          <w:lang w:eastAsia="zh-CN"/>
        </w:rPr>
        <w:t>响应</w:t>
      </w:r>
      <w:r>
        <w:rPr>
          <w:rFonts w:ascii="宋体" w:hAnsi="宋体" w:eastAsia="宋体"/>
          <w:color w:val="auto"/>
          <w:sz w:val="24"/>
          <w:highlight w:val="none"/>
        </w:rPr>
        <w:t>将被认定为</w:t>
      </w:r>
      <w:r>
        <w:rPr>
          <w:rFonts w:ascii="宋体" w:hAnsi="宋体" w:eastAsia="宋体"/>
          <w:b/>
          <w:color w:val="auto"/>
          <w:sz w:val="24"/>
          <w:highlight w:val="none"/>
        </w:rPr>
        <w:t>无效响应</w:t>
      </w:r>
      <w:r>
        <w:rPr>
          <w:rFonts w:ascii="宋体" w:hAnsi="宋体" w:eastAsia="宋体"/>
          <w:color w:val="auto"/>
          <w:sz w:val="24"/>
          <w:highlight w:val="none"/>
        </w:rPr>
        <w:t>。</w:t>
      </w:r>
    </w:p>
    <w:p w14:paraId="20597351">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宋体" w:hAnsi="宋体" w:eastAsia="宋体"/>
          <w:color w:val="auto"/>
          <w:sz w:val="24"/>
          <w:highlight w:val="none"/>
        </w:rPr>
      </w:pPr>
      <w:r>
        <w:rPr>
          <w:rFonts w:hint="eastAsia" w:ascii="宋体" w:hAnsi="宋体" w:eastAsia="宋体"/>
          <w:color w:val="auto"/>
          <w:sz w:val="24"/>
          <w:highlight w:val="none"/>
        </w:rPr>
        <w:t>1.</w:t>
      </w:r>
      <w:r>
        <w:rPr>
          <w:rFonts w:ascii="宋体" w:hAnsi="宋体" w:eastAsia="宋体"/>
          <w:color w:val="auto"/>
          <w:sz w:val="24"/>
          <w:highlight w:val="none"/>
        </w:rPr>
        <w:t>5.</w:t>
      </w:r>
      <w:r>
        <w:rPr>
          <w:rFonts w:hint="eastAsia" w:ascii="宋体" w:hAnsi="宋体" w:eastAsia="宋体"/>
          <w:color w:val="auto"/>
          <w:sz w:val="24"/>
          <w:highlight w:val="none"/>
          <w:lang w:val="en-US" w:eastAsia="zh-CN"/>
        </w:rPr>
        <w:t>7</w:t>
      </w:r>
      <w:r>
        <w:rPr>
          <w:rFonts w:ascii="宋体" w:hAnsi="宋体" w:eastAsia="宋体"/>
          <w:color w:val="auto"/>
          <w:sz w:val="24"/>
          <w:highlight w:val="none"/>
        </w:rPr>
        <w:t>对联合体响应的其他资格要求见</w:t>
      </w:r>
      <w:r>
        <w:rPr>
          <w:rFonts w:hint="eastAsia" w:ascii="宋体" w:hAnsi="宋体" w:eastAsia="宋体"/>
          <w:color w:val="auto"/>
          <w:sz w:val="24"/>
          <w:highlight w:val="none"/>
        </w:rPr>
        <w:t>申请人的资格要求</w:t>
      </w:r>
      <w:r>
        <w:rPr>
          <w:rFonts w:ascii="宋体" w:hAnsi="宋体" w:eastAsia="宋体"/>
          <w:color w:val="auto"/>
          <w:sz w:val="24"/>
          <w:highlight w:val="none"/>
        </w:rPr>
        <w:t>。</w:t>
      </w:r>
    </w:p>
    <w:p w14:paraId="2E948D97">
      <w:pPr>
        <w:keepNext w:val="0"/>
        <w:keepLines w:val="0"/>
        <w:pageBreakBefore w:val="0"/>
        <w:widowControl w:val="0"/>
        <w:kinsoku/>
        <w:overflowPunct/>
        <w:topLinePunct w:val="0"/>
        <w:autoSpaceDE/>
        <w:autoSpaceDN/>
        <w:bidi w:val="0"/>
        <w:adjustRightInd/>
        <w:snapToGrid/>
        <w:spacing w:line="440" w:lineRule="exact"/>
        <w:ind w:firstLine="437"/>
        <w:textAlignment w:val="auto"/>
        <w:outlineLvl w:val="9"/>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lang w:val="en-US" w:eastAsia="zh-CN"/>
        </w:rPr>
        <w:t>2</w:t>
      </w:r>
      <w:r>
        <w:rPr>
          <w:rFonts w:hint="eastAsia" w:asciiTheme="minorEastAsia" w:hAnsiTheme="minorEastAsia" w:eastAsiaTheme="minorEastAsia"/>
          <w:b/>
          <w:color w:val="auto"/>
          <w:sz w:val="24"/>
          <w:highlight w:val="none"/>
        </w:rPr>
        <w:t>.响应费用</w:t>
      </w:r>
    </w:p>
    <w:p w14:paraId="1408AA55">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宋体" w:hAnsi="宋体" w:eastAsia="宋体"/>
          <w:color w:val="auto"/>
          <w:sz w:val="24"/>
          <w:highlight w:val="none"/>
        </w:rPr>
      </w:pPr>
      <w:r>
        <w:rPr>
          <w:rFonts w:hint="eastAsia" w:ascii="宋体" w:hAnsi="宋体" w:eastAsia="宋体"/>
          <w:color w:val="auto"/>
          <w:sz w:val="24"/>
          <w:highlight w:val="none"/>
        </w:rPr>
        <w:t>不论响应的结果如何，供应商应承担所有与准备和参加本次采购活动有关的费用。</w:t>
      </w:r>
    </w:p>
    <w:p w14:paraId="5E2EA4BB">
      <w:pPr>
        <w:keepNext w:val="0"/>
        <w:keepLines w:val="0"/>
        <w:pageBreakBefore w:val="0"/>
        <w:widowControl w:val="0"/>
        <w:kinsoku/>
        <w:overflowPunct/>
        <w:topLinePunct w:val="0"/>
        <w:autoSpaceDE/>
        <w:autoSpaceDN/>
        <w:bidi w:val="0"/>
        <w:adjustRightInd/>
        <w:snapToGrid/>
        <w:spacing w:line="440" w:lineRule="exact"/>
        <w:ind w:firstLine="437"/>
        <w:textAlignment w:val="auto"/>
        <w:outlineLvl w:val="9"/>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lang w:val="en-US" w:eastAsia="zh-CN"/>
        </w:rPr>
        <w:t>3.响</w:t>
      </w:r>
      <w:r>
        <w:rPr>
          <w:rFonts w:hint="eastAsia" w:asciiTheme="minorEastAsia" w:hAnsiTheme="minorEastAsia" w:eastAsiaTheme="minorEastAsia"/>
          <w:b/>
          <w:color w:val="auto"/>
          <w:sz w:val="24"/>
          <w:highlight w:val="none"/>
          <w:lang w:eastAsia="zh-CN"/>
        </w:rPr>
        <w:t>应</w:t>
      </w:r>
      <w:r>
        <w:rPr>
          <w:rFonts w:hint="eastAsia" w:asciiTheme="minorEastAsia" w:hAnsiTheme="minorEastAsia" w:eastAsiaTheme="minorEastAsia"/>
          <w:b/>
          <w:color w:val="auto"/>
          <w:sz w:val="24"/>
          <w:highlight w:val="none"/>
        </w:rPr>
        <w:t>文件构成</w:t>
      </w:r>
    </w:p>
    <w:p w14:paraId="3E7277E5">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宋体" w:hAnsi="宋体" w:eastAsia="宋体"/>
          <w:color w:val="auto"/>
          <w:sz w:val="24"/>
          <w:highlight w:val="none"/>
        </w:rPr>
      </w:pPr>
      <w:r>
        <w:rPr>
          <w:rFonts w:hint="eastAsia" w:ascii="宋体" w:hAnsi="宋体" w:eastAsia="宋体"/>
          <w:color w:val="auto"/>
          <w:sz w:val="24"/>
          <w:highlight w:val="none"/>
          <w:lang w:val="en-US" w:eastAsia="zh-CN"/>
        </w:rPr>
        <w:t>3</w:t>
      </w:r>
      <w:r>
        <w:rPr>
          <w:rFonts w:hint="eastAsia" w:ascii="宋体" w:hAnsi="宋体" w:eastAsia="宋体"/>
          <w:color w:val="auto"/>
          <w:sz w:val="24"/>
          <w:highlight w:val="none"/>
        </w:rPr>
        <w:t>.1</w:t>
      </w:r>
      <w:r>
        <w:rPr>
          <w:rFonts w:hint="eastAsia" w:ascii="宋体" w:hAnsi="宋体" w:eastAsia="宋体"/>
          <w:color w:val="auto"/>
          <w:sz w:val="24"/>
          <w:highlight w:val="none"/>
          <w:lang w:eastAsia="zh-CN"/>
        </w:rPr>
        <w:t>响应</w:t>
      </w:r>
      <w:r>
        <w:rPr>
          <w:rFonts w:hint="eastAsia" w:ascii="宋体" w:hAnsi="宋体" w:eastAsia="宋体"/>
          <w:color w:val="auto"/>
          <w:sz w:val="24"/>
          <w:highlight w:val="none"/>
        </w:rPr>
        <w:t>文件包括下列内容：</w:t>
      </w:r>
    </w:p>
    <w:p w14:paraId="486E5D7D">
      <w:pPr>
        <w:keepNext w:val="0"/>
        <w:keepLines w:val="0"/>
        <w:pageBreakBefore w:val="0"/>
        <w:widowControl w:val="0"/>
        <w:kinsoku/>
        <w:overflowPunct/>
        <w:topLinePunct w:val="0"/>
        <w:autoSpaceDE/>
        <w:autoSpaceDN/>
        <w:bidi w:val="0"/>
        <w:adjustRightInd/>
        <w:snapToGrid/>
        <w:spacing w:line="440" w:lineRule="exact"/>
        <w:ind w:firstLine="840" w:firstLineChars="350"/>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第一章</w:t>
      </w:r>
      <w:r>
        <w:rPr>
          <w:rFonts w:asciiTheme="minorEastAsia" w:hAnsiTheme="minorEastAsia" w:eastAsiaTheme="minorEastAsia"/>
          <w:color w:val="auto"/>
          <w:sz w:val="24"/>
          <w:highlight w:val="none"/>
        </w:rPr>
        <w:t xml:space="preserve">  </w:t>
      </w:r>
      <w:r>
        <w:rPr>
          <w:rFonts w:hint="eastAsia" w:asciiTheme="minorEastAsia" w:hAnsiTheme="minorEastAsia" w:eastAsiaTheme="minorEastAsia"/>
          <w:color w:val="auto"/>
          <w:sz w:val="24"/>
          <w:highlight w:val="none"/>
          <w:lang w:val="en-US" w:eastAsia="zh-CN"/>
        </w:rPr>
        <w:t>采购</w:t>
      </w:r>
      <w:r>
        <w:rPr>
          <w:rFonts w:asciiTheme="minorEastAsia" w:hAnsiTheme="minorEastAsia" w:eastAsiaTheme="minorEastAsia"/>
          <w:color w:val="auto"/>
          <w:sz w:val="24"/>
          <w:highlight w:val="none"/>
        </w:rPr>
        <w:t>邀请</w:t>
      </w:r>
    </w:p>
    <w:p w14:paraId="4D056152">
      <w:pPr>
        <w:keepNext w:val="0"/>
        <w:keepLines w:val="0"/>
        <w:pageBreakBefore w:val="0"/>
        <w:widowControl w:val="0"/>
        <w:kinsoku/>
        <w:overflowPunct/>
        <w:topLinePunct w:val="0"/>
        <w:autoSpaceDE/>
        <w:autoSpaceDN/>
        <w:bidi w:val="0"/>
        <w:adjustRightInd/>
        <w:snapToGrid/>
        <w:spacing w:line="440" w:lineRule="exact"/>
        <w:ind w:firstLine="840" w:firstLineChars="350"/>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第二章</w:t>
      </w:r>
      <w:r>
        <w:rPr>
          <w:rFonts w:asciiTheme="minorEastAsia" w:hAnsiTheme="minorEastAsia" w:eastAsiaTheme="minorEastAsia"/>
          <w:color w:val="auto"/>
          <w:sz w:val="24"/>
          <w:highlight w:val="none"/>
        </w:rPr>
        <w:t xml:space="preserve">  供应商须知</w:t>
      </w:r>
    </w:p>
    <w:p w14:paraId="6273699E">
      <w:pPr>
        <w:keepNext w:val="0"/>
        <w:keepLines w:val="0"/>
        <w:pageBreakBefore w:val="0"/>
        <w:widowControl w:val="0"/>
        <w:kinsoku/>
        <w:overflowPunct/>
        <w:topLinePunct w:val="0"/>
        <w:autoSpaceDE/>
        <w:autoSpaceDN/>
        <w:bidi w:val="0"/>
        <w:adjustRightInd/>
        <w:snapToGrid/>
        <w:spacing w:line="440" w:lineRule="exact"/>
        <w:ind w:firstLine="840" w:firstLineChars="350"/>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第三章</w:t>
      </w:r>
      <w:r>
        <w:rPr>
          <w:rFonts w:asciiTheme="minorEastAsia" w:hAnsiTheme="minorEastAsia" w:eastAsiaTheme="minorEastAsia"/>
          <w:color w:val="auto"/>
          <w:sz w:val="24"/>
          <w:highlight w:val="none"/>
        </w:rPr>
        <w:t xml:space="preserve">  </w:t>
      </w:r>
      <w:r>
        <w:rPr>
          <w:rFonts w:hint="eastAsia" w:asciiTheme="minorEastAsia" w:hAnsiTheme="minorEastAsia" w:eastAsiaTheme="minorEastAsia"/>
          <w:color w:val="auto"/>
          <w:sz w:val="24"/>
          <w:highlight w:val="none"/>
          <w:lang w:val="en-US" w:eastAsia="zh-CN"/>
        </w:rPr>
        <w:t>采购</w:t>
      </w:r>
      <w:r>
        <w:rPr>
          <w:rFonts w:asciiTheme="minorEastAsia" w:hAnsiTheme="minorEastAsia" w:eastAsiaTheme="minorEastAsia"/>
          <w:color w:val="auto"/>
          <w:sz w:val="24"/>
          <w:highlight w:val="none"/>
        </w:rPr>
        <w:t>需求</w:t>
      </w:r>
    </w:p>
    <w:p w14:paraId="00A7C2A5">
      <w:pPr>
        <w:keepNext w:val="0"/>
        <w:keepLines w:val="0"/>
        <w:pageBreakBefore w:val="0"/>
        <w:widowControl w:val="0"/>
        <w:kinsoku/>
        <w:overflowPunct/>
        <w:topLinePunct w:val="0"/>
        <w:autoSpaceDE/>
        <w:autoSpaceDN/>
        <w:bidi w:val="0"/>
        <w:adjustRightInd/>
        <w:snapToGrid/>
        <w:spacing w:line="440" w:lineRule="exact"/>
        <w:ind w:firstLine="840" w:firstLineChars="350"/>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第四章  评审方法和标准</w:t>
      </w:r>
    </w:p>
    <w:p w14:paraId="22647F14">
      <w:pPr>
        <w:keepNext w:val="0"/>
        <w:keepLines w:val="0"/>
        <w:pageBreakBefore w:val="0"/>
        <w:widowControl w:val="0"/>
        <w:kinsoku/>
        <w:overflowPunct/>
        <w:topLinePunct w:val="0"/>
        <w:autoSpaceDE/>
        <w:autoSpaceDN/>
        <w:bidi w:val="0"/>
        <w:adjustRightInd/>
        <w:snapToGrid/>
        <w:spacing w:line="440" w:lineRule="exact"/>
        <w:ind w:firstLine="840" w:firstLineChars="350"/>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第</w:t>
      </w:r>
      <w:r>
        <w:rPr>
          <w:rFonts w:hint="eastAsia" w:asciiTheme="minorEastAsia" w:hAnsiTheme="minorEastAsia" w:eastAsiaTheme="minorEastAsia"/>
          <w:color w:val="auto"/>
          <w:sz w:val="24"/>
          <w:highlight w:val="none"/>
          <w:lang w:val="en-US" w:eastAsia="zh-CN"/>
        </w:rPr>
        <w:t>五</w:t>
      </w:r>
      <w:r>
        <w:rPr>
          <w:rFonts w:hint="eastAsia" w:asciiTheme="minorEastAsia" w:hAnsiTheme="minorEastAsia" w:eastAsiaTheme="minorEastAsia"/>
          <w:color w:val="auto"/>
          <w:sz w:val="24"/>
          <w:highlight w:val="none"/>
        </w:rPr>
        <w:t>章</w:t>
      </w:r>
      <w:r>
        <w:rPr>
          <w:rFonts w:asciiTheme="minorEastAsia" w:hAnsiTheme="minorEastAsia" w:eastAsiaTheme="minorEastAsia"/>
          <w:color w:val="auto"/>
          <w:sz w:val="24"/>
          <w:highlight w:val="none"/>
        </w:rPr>
        <w:t xml:space="preserve">  响应文件格式</w:t>
      </w:r>
    </w:p>
    <w:p w14:paraId="046BF8E3">
      <w:pPr>
        <w:keepNext w:val="0"/>
        <w:keepLines w:val="0"/>
        <w:pageBreakBefore w:val="0"/>
        <w:widowControl w:val="0"/>
        <w:kinsoku/>
        <w:overflowPunct/>
        <w:topLinePunct w:val="0"/>
        <w:autoSpaceDE/>
        <w:autoSpaceDN/>
        <w:bidi w:val="0"/>
        <w:adjustRightInd/>
        <w:snapToGrid/>
        <w:spacing w:line="440" w:lineRule="exact"/>
        <w:ind w:firstLine="840" w:firstLineChars="350"/>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第</w:t>
      </w:r>
      <w:r>
        <w:rPr>
          <w:rFonts w:hint="eastAsia" w:asciiTheme="minorEastAsia" w:hAnsiTheme="minorEastAsia" w:eastAsiaTheme="minorEastAsia"/>
          <w:color w:val="auto"/>
          <w:sz w:val="24"/>
          <w:highlight w:val="none"/>
          <w:lang w:val="en-US" w:eastAsia="zh-CN"/>
        </w:rPr>
        <w:t>六</w:t>
      </w:r>
      <w:r>
        <w:rPr>
          <w:rFonts w:hint="eastAsia" w:asciiTheme="minorEastAsia" w:hAnsiTheme="minorEastAsia" w:eastAsiaTheme="minorEastAsia"/>
          <w:color w:val="auto"/>
          <w:sz w:val="24"/>
          <w:highlight w:val="none"/>
        </w:rPr>
        <w:t>章  供应商询问函和</w:t>
      </w:r>
      <w:r>
        <w:rPr>
          <w:rFonts w:hint="eastAsia" w:asciiTheme="minorEastAsia" w:hAnsiTheme="minorEastAsia" w:eastAsiaTheme="minorEastAsia"/>
          <w:color w:val="auto"/>
          <w:sz w:val="24"/>
          <w:highlight w:val="none"/>
          <w:lang w:eastAsia="zh-CN"/>
        </w:rPr>
        <w:t>异议</w:t>
      </w:r>
      <w:r>
        <w:rPr>
          <w:rFonts w:hint="eastAsia" w:asciiTheme="minorEastAsia" w:hAnsiTheme="minorEastAsia" w:eastAsiaTheme="minorEastAsia"/>
          <w:color w:val="auto"/>
          <w:sz w:val="24"/>
          <w:highlight w:val="none"/>
        </w:rPr>
        <w:t>函范本</w:t>
      </w:r>
    </w:p>
    <w:p w14:paraId="3D37CF0B">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3</w:t>
      </w:r>
      <w:r>
        <w:rPr>
          <w:rFonts w:hint="eastAsia" w:asciiTheme="minorEastAsia" w:hAnsiTheme="minorEastAsia" w:eastAsiaTheme="minorEastAsia"/>
          <w:color w:val="auto"/>
          <w:sz w:val="24"/>
          <w:highlight w:val="none"/>
        </w:rPr>
        <w:t>.2现场考察（答疑会）及相关事项见</w:t>
      </w:r>
      <w:r>
        <w:rPr>
          <w:rFonts w:hint="eastAsia" w:asciiTheme="minorEastAsia" w:hAnsiTheme="minorEastAsia" w:eastAsiaTheme="minorEastAsia"/>
          <w:color w:val="auto"/>
          <w:sz w:val="24"/>
          <w:highlight w:val="none"/>
          <w:lang w:eastAsia="zh-CN"/>
        </w:rPr>
        <w:t>供应商</w:t>
      </w:r>
      <w:r>
        <w:rPr>
          <w:rFonts w:hint="eastAsia" w:asciiTheme="minorEastAsia" w:hAnsiTheme="minorEastAsia" w:eastAsiaTheme="minorEastAsia"/>
          <w:color w:val="auto"/>
          <w:sz w:val="24"/>
          <w:highlight w:val="none"/>
        </w:rPr>
        <w:t>须知前附表。</w:t>
      </w:r>
    </w:p>
    <w:p w14:paraId="210EA3C7">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3</w:t>
      </w:r>
      <w:r>
        <w:rPr>
          <w:rFonts w:asciiTheme="minorEastAsia" w:hAnsiTheme="minorEastAsia" w:eastAsiaTheme="minorEastAsia"/>
          <w:color w:val="auto"/>
          <w:sz w:val="24"/>
          <w:highlight w:val="none"/>
        </w:rPr>
        <w:t>.</w:t>
      </w:r>
      <w:r>
        <w:rPr>
          <w:rFonts w:hint="eastAsia" w:asciiTheme="minorEastAsia" w:hAnsiTheme="minorEastAsia" w:eastAsiaTheme="minorEastAsia"/>
          <w:color w:val="auto"/>
          <w:sz w:val="24"/>
          <w:highlight w:val="none"/>
        </w:rPr>
        <w:t>3</w:t>
      </w:r>
      <w:r>
        <w:rPr>
          <w:rFonts w:asciiTheme="minorEastAsia" w:hAnsiTheme="minorEastAsia" w:eastAsiaTheme="minorEastAsia"/>
          <w:color w:val="auto"/>
          <w:sz w:val="24"/>
          <w:highlight w:val="none"/>
        </w:rPr>
        <w:t>原则上采购人、采购代理机构不要求</w:t>
      </w:r>
      <w:r>
        <w:rPr>
          <w:rFonts w:hint="eastAsia" w:asciiTheme="minorEastAsia" w:hAnsiTheme="minorEastAsia" w:eastAsiaTheme="minorEastAsia"/>
          <w:color w:val="auto"/>
          <w:sz w:val="24"/>
          <w:highlight w:val="none"/>
          <w:lang w:eastAsia="zh-CN"/>
        </w:rPr>
        <w:t>供应商</w:t>
      </w:r>
      <w:r>
        <w:rPr>
          <w:rFonts w:asciiTheme="minorEastAsia" w:hAnsiTheme="minorEastAsia" w:eastAsiaTheme="minorEastAsia"/>
          <w:color w:val="auto"/>
          <w:sz w:val="24"/>
          <w:highlight w:val="none"/>
        </w:rPr>
        <w:t>提供样品。仅凭书面方式不能准确描述采购需求，或者需要对样品进行主观判断以确认是否满足采购需求等特殊情况除外。</w:t>
      </w:r>
    </w:p>
    <w:p w14:paraId="49ADC769">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如需提供样品，对样品相关要求见</w:t>
      </w:r>
      <w:r>
        <w:rPr>
          <w:rFonts w:hint="eastAsia" w:asciiTheme="minorEastAsia" w:hAnsiTheme="minorEastAsia" w:eastAsiaTheme="minorEastAsia"/>
          <w:color w:val="auto"/>
          <w:sz w:val="24"/>
          <w:highlight w:val="none"/>
        </w:rPr>
        <w:t>采购需求</w:t>
      </w:r>
      <w:r>
        <w:rPr>
          <w:rFonts w:asciiTheme="minorEastAsia" w:hAnsiTheme="minorEastAsia" w:eastAsiaTheme="minorEastAsia"/>
          <w:color w:val="auto"/>
          <w:sz w:val="24"/>
          <w:highlight w:val="none"/>
        </w:rPr>
        <w:t>，对样品的评审方法及评审标准见采购文件第</w:t>
      </w:r>
      <w:r>
        <w:rPr>
          <w:rFonts w:hint="eastAsia" w:asciiTheme="minorEastAsia" w:hAnsiTheme="minorEastAsia" w:eastAsiaTheme="minorEastAsia"/>
          <w:color w:val="auto"/>
          <w:sz w:val="24"/>
          <w:highlight w:val="none"/>
        </w:rPr>
        <w:t>四</w:t>
      </w:r>
      <w:r>
        <w:rPr>
          <w:rFonts w:asciiTheme="minorEastAsia" w:hAnsiTheme="minorEastAsia" w:eastAsiaTheme="minorEastAsia"/>
          <w:color w:val="auto"/>
          <w:sz w:val="24"/>
          <w:highlight w:val="none"/>
        </w:rPr>
        <w:t>章。</w:t>
      </w:r>
    </w:p>
    <w:p w14:paraId="2AC7D0E0">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3</w:t>
      </w:r>
      <w:r>
        <w:rPr>
          <w:rFonts w:asciiTheme="minorEastAsia" w:hAnsiTheme="minorEastAsia" w:eastAsiaTheme="minorEastAsia"/>
          <w:color w:val="auto"/>
          <w:sz w:val="24"/>
          <w:highlight w:val="none"/>
        </w:rPr>
        <w:t>.</w:t>
      </w:r>
      <w:r>
        <w:rPr>
          <w:rFonts w:hint="eastAsia" w:asciiTheme="minorEastAsia" w:hAnsiTheme="minorEastAsia" w:eastAsiaTheme="minorEastAsia"/>
          <w:color w:val="auto"/>
          <w:sz w:val="24"/>
          <w:highlight w:val="none"/>
        </w:rPr>
        <w:t>4</w:t>
      </w:r>
      <w:r>
        <w:rPr>
          <w:rFonts w:hint="eastAsia" w:asciiTheme="minorEastAsia" w:hAnsiTheme="minorEastAsia" w:eastAsiaTheme="minorEastAsia"/>
          <w:color w:val="auto"/>
          <w:sz w:val="24"/>
          <w:highlight w:val="none"/>
          <w:lang w:eastAsia="zh-CN"/>
        </w:rPr>
        <w:t>供应商</w:t>
      </w:r>
      <w:r>
        <w:rPr>
          <w:rFonts w:asciiTheme="minorEastAsia" w:hAnsiTheme="minorEastAsia" w:eastAsiaTheme="minorEastAsia"/>
          <w:color w:val="auto"/>
          <w:sz w:val="24"/>
          <w:highlight w:val="none"/>
        </w:rPr>
        <w:t>应认真阅读采购文件所有的事项、格式、条款和技术规范等。</w:t>
      </w:r>
    </w:p>
    <w:p w14:paraId="4EA4F106">
      <w:pPr>
        <w:keepNext w:val="0"/>
        <w:keepLines w:val="0"/>
        <w:pageBreakBefore w:val="0"/>
        <w:widowControl w:val="0"/>
        <w:kinsoku/>
        <w:overflowPunct/>
        <w:topLinePunct w:val="0"/>
        <w:autoSpaceDE/>
        <w:autoSpaceDN/>
        <w:bidi w:val="0"/>
        <w:adjustRightInd/>
        <w:snapToGrid/>
        <w:spacing w:line="440" w:lineRule="exact"/>
        <w:ind w:firstLine="437"/>
        <w:textAlignment w:val="auto"/>
        <w:outlineLvl w:val="9"/>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lang w:val="en-US" w:eastAsia="zh-CN"/>
        </w:rPr>
        <w:t>4</w:t>
      </w:r>
      <w:r>
        <w:rPr>
          <w:rFonts w:hint="eastAsia" w:asciiTheme="minorEastAsia" w:hAnsiTheme="minorEastAsia" w:eastAsiaTheme="minorEastAsia"/>
          <w:b/>
          <w:color w:val="auto"/>
          <w:sz w:val="24"/>
          <w:highlight w:val="none"/>
        </w:rPr>
        <w:t>.采购文件的澄清与修改</w:t>
      </w:r>
    </w:p>
    <w:p w14:paraId="28BF503E">
      <w:pPr>
        <w:keepNext w:val="0"/>
        <w:keepLines w:val="0"/>
        <w:pageBreakBefore w:val="0"/>
        <w:widowControl w:val="0"/>
        <w:kinsoku/>
        <w:wordWrap w:val="0"/>
        <w:overflowPunct/>
        <w:topLinePunct w:val="0"/>
        <w:autoSpaceDE/>
        <w:autoSpaceDN/>
        <w:bidi w:val="0"/>
        <w:adjustRightInd/>
        <w:snapToGrid/>
        <w:spacing w:line="440" w:lineRule="exact"/>
        <w:ind w:firstLine="437"/>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4</w:t>
      </w:r>
      <w:r>
        <w:rPr>
          <w:rFonts w:asciiTheme="minorEastAsia" w:hAnsiTheme="minorEastAsia" w:eastAsiaTheme="minorEastAsia"/>
          <w:color w:val="auto"/>
          <w:sz w:val="24"/>
          <w:highlight w:val="none"/>
        </w:rPr>
        <w:t>.</w:t>
      </w:r>
      <w:r>
        <w:rPr>
          <w:rFonts w:hint="eastAsia" w:asciiTheme="minorEastAsia" w:hAnsiTheme="minorEastAsia" w:eastAsiaTheme="minorEastAsia"/>
          <w:color w:val="auto"/>
          <w:sz w:val="24"/>
          <w:highlight w:val="none"/>
        </w:rPr>
        <w:t>1</w:t>
      </w:r>
      <w:r>
        <w:rPr>
          <w:rFonts w:hint="eastAsia" w:asciiTheme="minorEastAsia" w:hAnsiTheme="minorEastAsia" w:eastAsiaTheme="minorEastAsia"/>
          <w:color w:val="auto"/>
          <w:sz w:val="24"/>
          <w:highlight w:val="none"/>
          <w:lang w:eastAsia="zh-CN"/>
        </w:rPr>
        <w:t>供应商</w:t>
      </w:r>
      <w:r>
        <w:rPr>
          <w:rFonts w:asciiTheme="minorEastAsia" w:hAnsiTheme="minorEastAsia" w:eastAsiaTheme="minorEastAsia"/>
          <w:color w:val="auto"/>
          <w:sz w:val="24"/>
          <w:highlight w:val="none"/>
        </w:rPr>
        <w:t>如对采购文件内容有疑问，</w:t>
      </w:r>
      <w:r>
        <w:rPr>
          <w:rFonts w:hint="eastAsia" w:asciiTheme="minorEastAsia" w:hAnsiTheme="minorEastAsia" w:eastAsiaTheme="minorEastAsia"/>
          <w:color w:val="auto"/>
          <w:sz w:val="24"/>
          <w:highlight w:val="none"/>
        </w:rPr>
        <w:t>可</w:t>
      </w:r>
      <w:r>
        <w:rPr>
          <w:rFonts w:asciiTheme="minorEastAsia" w:hAnsiTheme="minorEastAsia" w:eastAsiaTheme="minorEastAsia"/>
          <w:color w:val="auto"/>
          <w:sz w:val="24"/>
          <w:highlight w:val="none"/>
        </w:rPr>
        <w:t>在</w:t>
      </w:r>
      <w:r>
        <w:rPr>
          <w:rFonts w:hint="eastAsia" w:ascii="宋体" w:hAnsi="宋体" w:eastAsia="宋体"/>
          <w:color w:val="auto"/>
          <w:sz w:val="24"/>
          <w:highlight w:val="none"/>
          <w:u w:val="single"/>
          <w:lang w:eastAsia="zh-CN"/>
        </w:rPr>
        <w:t>供应商</w:t>
      </w:r>
      <w:r>
        <w:rPr>
          <w:rFonts w:ascii="宋体" w:hAnsi="宋体" w:eastAsia="宋体"/>
          <w:color w:val="auto"/>
          <w:sz w:val="24"/>
          <w:highlight w:val="none"/>
          <w:u w:val="single"/>
        </w:rPr>
        <w:t>须知前附表</w:t>
      </w:r>
      <w:r>
        <w:rPr>
          <w:rFonts w:asciiTheme="minorEastAsia" w:hAnsiTheme="minorEastAsia" w:eastAsiaTheme="minorEastAsia"/>
          <w:color w:val="auto"/>
          <w:sz w:val="24"/>
          <w:highlight w:val="none"/>
        </w:rPr>
        <w:t>规定的</w:t>
      </w:r>
      <w:r>
        <w:rPr>
          <w:rFonts w:hint="eastAsia" w:asciiTheme="minorEastAsia" w:hAnsiTheme="minorEastAsia" w:eastAsiaTheme="minorEastAsia"/>
          <w:color w:val="auto"/>
          <w:sz w:val="24"/>
          <w:highlight w:val="none"/>
          <w:lang w:val="en-US" w:eastAsia="zh-CN"/>
        </w:rPr>
        <w:t>响应</w:t>
      </w:r>
      <w:r>
        <w:rPr>
          <w:rFonts w:asciiTheme="minorEastAsia" w:hAnsiTheme="minorEastAsia" w:eastAsiaTheme="minorEastAsia"/>
          <w:color w:val="auto"/>
          <w:sz w:val="24"/>
          <w:highlight w:val="none"/>
        </w:rPr>
        <w:t>截止时间前以</w:t>
      </w:r>
      <w:r>
        <w:rPr>
          <w:rFonts w:hint="eastAsia" w:ascii="宋体" w:hAnsi="宋体" w:eastAsia="宋体" w:cs="宋体"/>
          <w:color w:val="auto"/>
          <w:sz w:val="24"/>
          <w:szCs w:val="24"/>
          <w:highlight w:val="none"/>
        </w:rPr>
        <w:t>电子邮件形式向采购代理机构（采购代理机构邮箱：</w:t>
      </w:r>
      <w:r>
        <w:rPr>
          <w:rFonts w:hint="eastAsia" w:ascii="宋体" w:hAnsi="宋体" w:eastAsia="宋体" w:cs="宋体"/>
          <w:color w:val="auto"/>
          <w:sz w:val="24"/>
          <w:szCs w:val="24"/>
          <w:highlight w:val="none"/>
          <w:lang w:eastAsia="zh-CN"/>
        </w:rPr>
        <w:t>290407638@qq.com</w:t>
      </w:r>
      <w:r>
        <w:rPr>
          <w:rFonts w:hint="eastAsia" w:ascii="宋体" w:hAnsi="宋体" w:eastAsia="宋体" w:cs="宋体"/>
          <w:color w:val="auto"/>
          <w:sz w:val="24"/>
          <w:szCs w:val="24"/>
          <w:highlight w:val="none"/>
        </w:rPr>
        <w:t>）提交疑问</w:t>
      </w:r>
      <w:r>
        <w:rPr>
          <w:rFonts w:asciiTheme="minorEastAsia" w:hAnsiTheme="minorEastAsia" w:eastAsiaTheme="minorEastAsia"/>
          <w:color w:val="auto"/>
          <w:sz w:val="24"/>
          <w:highlight w:val="none"/>
        </w:rPr>
        <w:t>。</w:t>
      </w:r>
    </w:p>
    <w:p w14:paraId="4E7624ED">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4</w:t>
      </w:r>
      <w:r>
        <w:rPr>
          <w:rFonts w:asciiTheme="minorEastAsia" w:hAnsiTheme="minorEastAsia" w:eastAsiaTheme="minorEastAsia"/>
          <w:color w:val="auto"/>
          <w:sz w:val="24"/>
          <w:highlight w:val="none"/>
        </w:rPr>
        <w:t>.</w:t>
      </w:r>
      <w:r>
        <w:rPr>
          <w:rFonts w:hint="eastAsia" w:asciiTheme="minorEastAsia" w:hAnsiTheme="minorEastAsia" w:eastAsiaTheme="minorEastAsia"/>
          <w:color w:val="auto"/>
          <w:sz w:val="24"/>
          <w:highlight w:val="none"/>
        </w:rPr>
        <w:t>2采购人可主动地或在答复</w:t>
      </w:r>
      <w:r>
        <w:rPr>
          <w:rFonts w:hint="eastAsia" w:asciiTheme="minorEastAsia" w:hAnsiTheme="minorEastAsia" w:eastAsiaTheme="minorEastAsia"/>
          <w:color w:val="auto"/>
          <w:sz w:val="24"/>
          <w:highlight w:val="none"/>
          <w:lang w:eastAsia="zh-CN"/>
        </w:rPr>
        <w:t>供应商</w:t>
      </w:r>
      <w:r>
        <w:rPr>
          <w:rFonts w:hint="eastAsia" w:asciiTheme="minorEastAsia" w:hAnsiTheme="minorEastAsia" w:eastAsiaTheme="minorEastAsia"/>
          <w:color w:val="auto"/>
          <w:sz w:val="24"/>
          <w:highlight w:val="none"/>
        </w:rPr>
        <w:t>提出的询问时对采购文件进行澄清与修改。</w:t>
      </w:r>
      <w:r>
        <w:rPr>
          <w:rFonts w:asciiTheme="minorEastAsia" w:hAnsiTheme="minorEastAsia" w:eastAsiaTheme="minorEastAsia"/>
          <w:color w:val="auto"/>
          <w:sz w:val="24"/>
          <w:highlight w:val="none"/>
        </w:rPr>
        <w:t>采购代理机构将</w:t>
      </w:r>
      <w:r>
        <w:rPr>
          <w:rFonts w:hint="eastAsia" w:asciiTheme="minorEastAsia" w:hAnsiTheme="minorEastAsia" w:eastAsiaTheme="minorEastAsia"/>
          <w:color w:val="auto"/>
          <w:sz w:val="24"/>
          <w:highlight w:val="none"/>
        </w:rPr>
        <w:t>在滁州市第一人民医院网以发布更正公告的方式</w:t>
      </w:r>
      <w:r>
        <w:rPr>
          <w:rFonts w:asciiTheme="minorEastAsia" w:hAnsiTheme="minorEastAsia" w:eastAsiaTheme="minorEastAsia"/>
          <w:color w:val="auto"/>
          <w:sz w:val="24"/>
          <w:highlight w:val="none"/>
        </w:rPr>
        <w:t>，</w:t>
      </w:r>
      <w:r>
        <w:rPr>
          <w:rFonts w:hint="eastAsia" w:asciiTheme="minorEastAsia" w:hAnsiTheme="minorEastAsia" w:eastAsiaTheme="minorEastAsia"/>
          <w:color w:val="auto"/>
          <w:sz w:val="24"/>
          <w:highlight w:val="none"/>
        </w:rPr>
        <w:t>澄清或修改采购文件，更正公告的</w:t>
      </w:r>
      <w:r>
        <w:rPr>
          <w:rFonts w:asciiTheme="minorEastAsia" w:hAnsiTheme="minorEastAsia" w:eastAsiaTheme="minorEastAsia"/>
          <w:color w:val="auto"/>
          <w:sz w:val="24"/>
          <w:highlight w:val="none"/>
        </w:rPr>
        <w:t>内容</w:t>
      </w:r>
      <w:r>
        <w:rPr>
          <w:rFonts w:hint="eastAsia" w:asciiTheme="minorEastAsia" w:hAnsiTheme="minorEastAsia" w:eastAsiaTheme="minorEastAsia"/>
          <w:color w:val="auto"/>
          <w:sz w:val="24"/>
          <w:highlight w:val="none"/>
        </w:rPr>
        <w:t>作</w:t>
      </w:r>
      <w:r>
        <w:rPr>
          <w:rFonts w:asciiTheme="minorEastAsia" w:hAnsiTheme="minorEastAsia" w:eastAsiaTheme="minorEastAsia"/>
          <w:color w:val="auto"/>
          <w:sz w:val="24"/>
          <w:highlight w:val="none"/>
        </w:rPr>
        <w:t>为采购文件</w:t>
      </w:r>
      <w:r>
        <w:rPr>
          <w:rFonts w:hint="eastAsia" w:asciiTheme="minorEastAsia" w:hAnsiTheme="minorEastAsia" w:eastAsiaTheme="minorEastAsia"/>
          <w:color w:val="auto"/>
          <w:sz w:val="24"/>
          <w:highlight w:val="none"/>
        </w:rPr>
        <w:t>的</w:t>
      </w:r>
      <w:r>
        <w:rPr>
          <w:rFonts w:asciiTheme="minorEastAsia" w:hAnsiTheme="minorEastAsia" w:eastAsiaTheme="minorEastAsia"/>
          <w:color w:val="auto"/>
          <w:sz w:val="24"/>
          <w:highlight w:val="none"/>
        </w:rPr>
        <w:t>组成部分，对</w:t>
      </w:r>
      <w:r>
        <w:rPr>
          <w:rFonts w:hint="eastAsia" w:asciiTheme="minorEastAsia" w:hAnsiTheme="minorEastAsia" w:eastAsiaTheme="minorEastAsia"/>
          <w:color w:val="auto"/>
          <w:sz w:val="24"/>
          <w:highlight w:val="none"/>
          <w:lang w:eastAsia="zh-CN"/>
        </w:rPr>
        <w:t>供应商</w:t>
      </w:r>
      <w:r>
        <w:rPr>
          <w:rFonts w:asciiTheme="minorEastAsia" w:hAnsiTheme="minorEastAsia" w:eastAsiaTheme="minorEastAsia"/>
          <w:color w:val="auto"/>
          <w:sz w:val="24"/>
          <w:highlight w:val="none"/>
        </w:rPr>
        <w:t>起约束作用</w:t>
      </w:r>
      <w:r>
        <w:rPr>
          <w:rFonts w:hint="eastAsia" w:asciiTheme="minorEastAsia" w:hAnsiTheme="minorEastAsia" w:eastAsiaTheme="minorEastAsia"/>
          <w:color w:val="auto"/>
          <w:sz w:val="24"/>
          <w:highlight w:val="none"/>
        </w:rPr>
        <w:t>。</w:t>
      </w:r>
      <w:r>
        <w:rPr>
          <w:rFonts w:hint="eastAsia" w:asciiTheme="minorEastAsia" w:hAnsiTheme="minorEastAsia" w:eastAsiaTheme="minorEastAsia"/>
          <w:color w:val="auto"/>
          <w:sz w:val="24"/>
          <w:highlight w:val="none"/>
          <w:lang w:eastAsia="zh-CN"/>
        </w:rPr>
        <w:t>供应商</w:t>
      </w:r>
      <w:r>
        <w:rPr>
          <w:rFonts w:hint="eastAsia" w:asciiTheme="minorEastAsia" w:hAnsiTheme="minorEastAsia" w:eastAsiaTheme="minorEastAsia"/>
          <w:color w:val="auto"/>
          <w:sz w:val="24"/>
          <w:highlight w:val="none"/>
        </w:rPr>
        <w:t>应主动上网查询。采购代理机构不承担</w:t>
      </w:r>
      <w:r>
        <w:rPr>
          <w:rFonts w:hint="eastAsia" w:asciiTheme="minorEastAsia" w:hAnsiTheme="minorEastAsia" w:eastAsiaTheme="minorEastAsia"/>
          <w:color w:val="auto"/>
          <w:sz w:val="24"/>
          <w:highlight w:val="none"/>
          <w:lang w:eastAsia="zh-CN"/>
        </w:rPr>
        <w:t>供应商</w:t>
      </w:r>
      <w:r>
        <w:rPr>
          <w:rFonts w:hint="eastAsia" w:asciiTheme="minorEastAsia" w:hAnsiTheme="minorEastAsia" w:eastAsiaTheme="minorEastAsia"/>
          <w:color w:val="auto"/>
          <w:sz w:val="24"/>
          <w:highlight w:val="none"/>
        </w:rPr>
        <w:t>未及时关注相关信息引发的相关责任。</w:t>
      </w:r>
    </w:p>
    <w:p w14:paraId="2573801A">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宋体" w:hAnsi="宋体" w:eastAsia="宋体"/>
          <w:color w:val="auto"/>
          <w:sz w:val="24"/>
          <w:highlight w:val="none"/>
        </w:rPr>
      </w:pPr>
      <w:r>
        <w:rPr>
          <w:rFonts w:hint="eastAsia" w:ascii="宋体" w:hAnsi="宋体" w:eastAsia="宋体"/>
          <w:color w:val="auto"/>
          <w:sz w:val="24"/>
          <w:highlight w:val="none"/>
          <w:lang w:val="en-US" w:eastAsia="zh-CN"/>
        </w:rPr>
        <w:t>4</w:t>
      </w:r>
      <w:r>
        <w:rPr>
          <w:rFonts w:hint="eastAsia" w:ascii="宋体" w:hAnsi="宋体" w:eastAsia="宋体"/>
          <w:color w:val="auto"/>
          <w:sz w:val="24"/>
          <w:highlight w:val="none"/>
        </w:rPr>
        <w:t>.3任何人或任何组织向</w:t>
      </w:r>
      <w:r>
        <w:rPr>
          <w:rFonts w:hint="eastAsia" w:ascii="宋体" w:hAnsi="宋体" w:eastAsia="宋体"/>
          <w:color w:val="auto"/>
          <w:sz w:val="24"/>
          <w:highlight w:val="none"/>
          <w:lang w:eastAsia="zh-CN"/>
        </w:rPr>
        <w:t>供应商</w:t>
      </w:r>
      <w:r>
        <w:rPr>
          <w:rFonts w:hint="eastAsia" w:ascii="宋体" w:hAnsi="宋体" w:eastAsia="宋体"/>
          <w:color w:val="auto"/>
          <w:sz w:val="24"/>
          <w:highlight w:val="none"/>
        </w:rPr>
        <w:t>提供的任何书面或口头资料，未经采购代理机构在网上发布或书面通知，均作无效处理，不得作为采购文件的组成部分。采购代理机构对</w:t>
      </w:r>
      <w:r>
        <w:rPr>
          <w:rFonts w:hint="eastAsia" w:ascii="宋体" w:hAnsi="宋体" w:eastAsia="宋体"/>
          <w:color w:val="auto"/>
          <w:sz w:val="24"/>
          <w:highlight w:val="none"/>
          <w:lang w:eastAsia="zh-CN"/>
        </w:rPr>
        <w:t>供应商</w:t>
      </w:r>
      <w:r>
        <w:rPr>
          <w:rFonts w:hint="eastAsia" w:ascii="宋体" w:hAnsi="宋体" w:eastAsia="宋体"/>
          <w:color w:val="auto"/>
          <w:sz w:val="24"/>
          <w:highlight w:val="none"/>
        </w:rPr>
        <w:t>由此而做出的推论、理解和结论概不负责。</w:t>
      </w:r>
    </w:p>
    <w:p w14:paraId="5B061D6A">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Theme="minorEastAsia" w:hAnsiTheme="minorEastAsia" w:eastAsiaTheme="minorEastAsia"/>
          <w:i/>
          <w:iCs/>
          <w:color w:val="auto"/>
          <w:sz w:val="24"/>
          <w:highlight w:val="none"/>
        </w:rPr>
      </w:pPr>
      <w:r>
        <w:rPr>
          <w:rFonts w:hint="eastAsia" w:asciiTheme="minorEastAsia" w:hAnsiTheme="minorEastAsia" w:eastAsiaTheme="minorEastAsia"/>
          <w:color w:val="auto"/>
          <w:sz w:val="24"/>
          <w:highlight w:val="none"/>
          <w:lang w:val="en-US" w:eastAsia="zh-CN"/>
        </w:rPr>
        <w:t>4</w:t>
      </w:r>
      <w:r>
        <w:rPr>
          <w:rFonts w:asciiTheme="minorEastAsia" w:hAnsiTheme="minorEastAsia" w:eastAsiaTheme="minorEastAsia"/>
          <w:color w:val="auto"/>
          <w:sz w:val="24"/>
          <w:highlight w:val="none"/>
        </w:rPr>
        <w:t>.</w:t>
      </w:r>
      <w:r>
        <w:rPr>
          <w:rFonts w:hint="eastAsia" w:asciiTheme="minorEastAsia" w:hAnsiTheme="minorEastAsia" w:eastAsiaTheme="minorEastAsia"/>
          <w:color w:val="auto"/>
          <w:sz w:val="24"/>
          <w:highlight w:val="none"/>
        </w:rPr>
        <w:t>4</w:t>
      </w:r>
      <w:r>
        <w:rPr>
          <w:rFonts w:asciiTheme="minorEastAsia" w:hAnsiTheme="minorEastAsia" w:eastAsiaTheme="minorEastAsia"/>
          <w:color w:val="auto"/>
          <w:sz w:val="24"/>
          <w:highlight w:val="none"/>
        </w:rPr>
        <w:t>对于</w:t>
      </w:r>
      <w:r>
        <w:rPr>
          <w:rFonts w:ascii="宋体" w:hAnsi="宋体" w:eastAsia="宋体"/>
          <w:color w:val="auto"/>
          <w:sz w:val="24"/>
          <w:highlight w:val="none"/>
        </w:rPr>
        <w:t>没有</w:t>
      </w:r>
      <w:r>
        <w:rPr>
          <w:rFonts w:asciiTheme="minorEastAsia" w:hAnsiTheme="minorEastAsia" w:eastAsiaTheme="minorEastAsia"/>
          <w:color w:val="auto"/>
          <w:sz w:val="24"/>
          <w:highlight w:val="none"/>
        </w:rPr>
        <w:t>提出</w:t>
      </w:r>
      <w:r>
        <w:rPr>
          <w:rFonts w:hint="eastAsia" w:asciiTheme="minorEastAsia" w:hAnsiTheme="minorEastAsia" w:eastAsiaTheme="minorEastAsia"/>
          <w:color w:val="auto"/>
          <w:sz w:val="24"/>
          <w:highlight w:val="none"/>
        </w:rPr>
        <w:t>疑问</w:t>
      </w:r>
      <w:r>
        <w:rPr>
          <w:rFonts w:asciiTheme="minorEastAsia" w:hAnsiTheme="minorEastAsia" w:eastAsiaTheme="minorEastAsia"/>
          <w:color w:val="auto"/>
          <w:sz w:val="24"/>
          <w:highlight w:val="none"/>
        </w:rPr>
        <w:t>又参与了</w:t>
      </w:r>
      <w:r>
        <w:rPr>
          <w:rFonts w:hint="eastAsia" w:asciiTheme="minorEastAsia" w:hAnsiTheme="minorEastAsia" w:eastAsiaTheme="minorEastAsia"/>
          <w:color w:val="auto"/>
          <w:sz w:val="24"/>
          <w:highlight w:val="none"/>
        </w:rPr>
        <w:t>本</w:t>
      </w:r>
      <w:r>
        <w:rPr>
          <w:rFonts w:asciiTheme="minorEastAsia" w:hAnsiTheme="minorEastAsia" w:eastAsiaTheme="minorEastAsia"/>
          <w:color w:val="auto"/>
          <w:sz w:val="24"/>
          <w:highlight w:val="none"/>
        </w:rPr>
        <w:t>项目响应的</w:t>
      </w:r>
      <w:r>
        <w:rPr>
          <w:rFonts w:hint="eastAsia" w:asciiTheme="minorEastAsia" w:hAnsiTheme="minorEastAsia" w:eastAsiaTheme="minorEastAsia"/>
          <w:color w:val="auto"/>
          <w:sz w:val="24"/>
          <w:highlight w:val="none"/>
          <w:lang w:eastAsia="zh-CN"/>
        </w:rPr>
        <w:t>供应商</w:t>
      </w:r>
      <w:r>
        <w:rPr>
          <w:rFonts w:asciiTheme="minorEastAsia" w:hAnsiTheme="minorEastAsia" w:eastAsiaTheme="minorEastAsia"/>
          <w:color w:val="auto"/>
          <w:sz w:val="24"/>
          <w:highlight w:val="none"/>
        </w:rPr>
        <w:t>将被视为完全认同</w:t>
      </w:r>
      <w:r>
        <w:rPr>
          <w:rFonts w:hint="eastAsia" w:asciiTheme="minorEastAsia" w:hAnsiTheme="minorEastAsia" w:eastAsiaTheme="minorEastAsia"/>
          <w:color w:val="auto"/>
          <w:sz w:val="24"/>
          <w:highlight w:val="none"/>
        </w:rPr>
        <w:t>本</w:t>
      </w:r>
      <w:r>
        <w:rPr>
          <w:rFonts w:asciiTheme="minorEastAsia" w:hAnsiTheme="minorEastAsia" w:eastAsiaTheme="minorEastAsia"/>
          <w:color w:val="auto"/>
          <w:sz w:val="24"/>
          <w:highlight w:val="none"/>
        </w:rPr>
        <w:t>采购文件（含</w:t>
      </w:r>
      <w:r>
        <w:rPr>
          <w:rFonts w:hint="eastAsia" w:asciiTheme="minorEastAsia" w:hAnsiTheme="minorEastAsia" w:eastAsiaTheme="minorEastAsia"/>
          <w:color w:val="auto"/>
          <w:sz w:val="24"/>
          <w:highlight w:val="none"/>
        </w:rPr>
        <w:t>更正公告的</w:t>
      </w:r>
      <w:r>
        <w:rPr>
          <w:rFonts w:asciiTheme="minorEastAsia" w:hAnsiTheme="minorEastAsia" w:eastAsiaTheme="minorEastAsia"/>
          <w:color w:val="auto"/>
          <w:sz w:val="24"/>
          <w:highlight w:val="none"/>
        </w:rPr>
        <w:t>内容）</w:t>
      </w:r>
      <w:r>
        <w:rPr>
          <w:rFonts w:hint="eastAsia" w:asciiTheme="minorEastAsia" w:hAnsiTheme="minorEastAsia" w:eastAsiaTheme="minorEastAsia"/>
          <w:i/>
          <w:color w:val="auto"/>
          <w:sz w:val="24"/>
          <w:highlight w:val="none"/>
        </w:rPr>
        <w:t>。</w:t>
      </w:r>
    </w:p>
    <w:p w14:paraId="14A35FA6">
      <w:pPr>
        <w:keepNext w:val="0"/>
        <w:keepLines w:val="0"/>
        <w:pageBreakBefore w:val="0"/>
        <w:widowControl w:val="0"/>
        <w:kinsoku/>
        <w:overflowPunct/>
        <w:topLinePunct w:val="0"/>
        <w:autoSpaceDE/>
        <w:autoSpaceDN/>
        <w:bidi w:val="0"/>
        <w:adjustRightInd/>
        <w:snapToGrid/>
        <w:spacing w:line="440" w:lineRule="exact"/>
        <w:ind w:firstLine="437"/>
        <w:textAlignment w:val="auto"/>
        <w:outlineLvl w:val="9"/>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lang w:val="en-US" w:eastAsia="zh-CN"/>
        </w:rPr>
        <w:t>5</w:t>
      </w:r>
      <w:r>
        <w:rPr>
          <w:rFonts w:hint="eastAsia" w:asciiTheme="minorEastAsia" w:hAnsiTheme="minorEastAsia" w:eastAsiaTheme="minorEastAsia"/>
          <w:b/>
          <w:color w:val="auto"/>
          <w:sz w:val="24"/>
          <w:highlight w:val="none"/>
        </w:rPr>
        <w:t>.响应范围及响应文件</w:t>
      </w:r>
      <w:r>
        <w:rPr>
          <w:rFonts w:hint="eastAsia" w:asciiTheme="minorEastAsia" w:hAnsiTheme="minorEastAsia" w:eastAsiaTheme="minorEastAsia"/>
          <w:b/>
          <w:color w:val="auto"/>
          <w:sz w:val="24"/>
          <w:highlight w:val="none"/>
          <w:lang w:val="en-US" w:eastAsia="zh-CN"/>
        </w:rPr>
        <w:t>成交标</w:t>
      </w:r>
      <w:r>
        <w:rPr>
          <w:rFonts w:hint="eastAsia" w:asciiTheme="minorEastAsia" w:hAnsiTheme="minorEastAsia" w:eastAsiaTheme="minorEastAsia"/>
          <w:b/>
          <w:color w:val="auto"/>
          <w:sz w:val="24"/>
          <w:highlight w:val="none"/>
        </w:rPr>
        <w:t>准和计量单位的使用</w:t>
      </w:r>
    </w:p>
    <w:p w14:paraId="5A992B9C">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5</w:t>
      </w:r>
      <w:r>
        <w:rPr>
          <w:rFonts w:asciiTheme="minorEastAsia" w:hAnsiTheme="minorEastAsia" w:eastAsiaTheme="minorEastAsia"/>
          <w:color w:val="auto"/>
          <w:sz w:val="24"/>
          <w:highlight w:val="none"/>
        </w:rPr>
        <w:t>.1</w:t>
      </w:r>
      <w:r>
        <w:rPr>
          <w:rFonts w:ascii="宋体" w:hAnsi="宋体" w:eastAsia="宋体"/>
          <w:color w:val="auto"/>
          <w:sz w:val="24"/>
          <w:highlight w:val="none"/>
        </w:rPr>
        <w:t>项目</w:t>
      </w:r>
      <w:r>
        <w:rPr>
          <w:rFonts w:asciiTheme="minorEastAsia" w:hAnsiTheme="minorEastAsia" w:eastAsiaTheme="minorEastAsia"/>
          <w:color w:val="auto"/>
          <w:sz w:val="24"/>
          <w:highlight w:val="none"/>
        </w:rPr>
        <w:t>有分包的，</w:t>
      </w:r>
      <w:r>
        <w:rPr>
          <w:rFonts w:hint="eastAsia" w:asciiTheme="minorEastAsia" w:hAnsiTheme="minorEastAsia" w:eastAsiaTheme="minorEastAsia"/>
          <w:color w:val="auto"/>
          <w:sz w:val="24"/>
          <w:highlight w:val="none"/>
          <w:lang w:eastAsia="zh-CN"/>
        </w:rPr>
        <w:t>供应商</w:t>
      </w:r>
      <w:r>
        <w:rPr>
          <w:rFonts w:asciiTheme="minorEastAsia" w:hAnsiTheme="minorEastAsia" w:eastAsiaTheme="minorEastAsia"/>
          <w:color w:val="auto"/>
          <w:sz w:val="24"/>
          <w:highlight w:val="none"/>
        </w:rPr>
        <w:t>可对采购文件其中某一个或几个分包进行响应，除非在</w:t>
      </w:r>
      <w:r>
        <w:rPr>
          <w:rFonts w:hint="eastAsia" w:asciiTheme="minorEastAsia" w:hAnsiTheme="minorEastAsia" w:eastAsiaTheme="minorEastAsia"/>
          <w:color w:val="auto"/>
          <w:sz w:val="24"/>
          <w:highlight w:val="none"/>
          <w:u w:val="single"/>
          <w:lang w:eastAsia="zh-CN"/>
        </w:rPr>
        <w:t>供应商</w:t>
      </w:r>
      <w:r>
        <w:rPr>
          <w:rFonts w:asciiTheme="minorEastAsia" w:hAnsiTheme="minorEastAsia" w:eastAsiaTheme="minorEastAsia"/>
          <w:color w:val="auto"/>
          <w:sz w:val="24"/>
          <w:highlight w:val="none"/>
          <w:u w:val="single"/>
        </w:rPr>
        <w:t>须知前附表</w:t>
      </w:r>
      <w:r>
        <w:rPr>
          <w:rFonts w:asciiTheme="minorEastAsia" w:hAnsiTheme="minorEastAsia" w:eastAsiaTheme="minorEastAsia"/>
          <w:color w:val="auto"/>
          <w:sz w:val="24"/>
          <w:highlight w:val="none"/>
        </w:rPr>
        <w:t>中另有规定。</w:t>
      </w:r>
    </w:p>
    <w:p w14:paraId="412AE460">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5</w:t>
      </w:r>
      <w:r>
        <w:rPr>
          <w:rFonts w:asciiTheme="minorEastAsia" w:hAnsiTheme="minorEastAsia" w:eastAsiaTheme="minorEastAsia"/>
          <w:color w:val="auto"/>
          <w:sz w:val="24"/>
          <w:highlight w:val="none"/>
        </w:rPr>
        <w:t>.2</w:t>
      </w:r>
      <w:r>
        <w:rPr>
          <w:rFonts w:hint="eastAsia" w:asciiTheme="minorEastAsia" w:hAnsiTheme="minorEastAsia" w:eastAsiaTheme="minorEastAsia"/>
          <w:color w:val="auto"/>
          <w:sz w:val="24"/>
          <w:highlight w:val="none"/>
          <w:lang w:eastAsia="zh-CN"/>
        </w:rPr>
        <w:t>供应商</w:t>
      </w:r>
      <w:r>
        <w:rPr>
          <w:rFonts w:asciiTheme="minorEastAsia" w:hAnsiTheme="minorEastAsia" w:eastAsiaTheme="minorEastAsia"/>
          <w:color w:val="auto"/>
          <w:sz w:val="24"/>
          <w:highlight w:val="none"/>
        </w:rPr>
        <w:t>应当对所响应分包采购文件中“</w:t>
      </w:r>
      <w:r>
        <w:rPr>
          <w:rFonts w:hint="eastAsia" w:asciiTheme="minorEastAsia" w:hAnsiTheme="minorEastAsia" w:eastAsiaTheme="minorEastAsia"/>
          <w:color w:val="auto"/>
          <w:sz w:val="24"/>
          <w:highlight w:val="none"/>
        </w:rPr>
        <w:t>采购</w:t>
      </w:r>
      <w:r>
        <w:rPr>
          <w:rFonts w:asciiTheme="minorEastAsia" w:hAnsiTheme="minorEastAsia" w:eastAsiaTheme="minorEastAsia"/>
          <w:color w:val="auto"/>
          <w:sz w:val="24"/>
          <w:highlight w:val="none"/>
        </w:rPr>
        <w:t>需求”所列的所有内容进行响应，如仅响应</w:t>
      </w:r>
      <w:r>
        <w:rPr>
          <w:rFonts w:hint="eastAsia" w:asciiTheme="minorEastAsia" w:hAnsiTheme="minorEastAsia" w:eastAsiaTheme="minorEastAsia"/>
          <w:color w:val="auto"/>
          <w:sz w:val="24"/>
          <w:highlight w:val="none"/>
        </w:rPr>
        <w:t>所响应包别</w:t>
      </w:r>
      <w:r>
        <w:rPr>
          <w:rFonts w:asciiTheme="minorEastAsia" w:hAnsiTheme="minorEastAsia" w:eastAsiaTheme="minorEastAsia"/>
          <w:color w:val="auto"/>
          <w:sz w:val="24"/>
          <w:highlight w:val="none"/>
        </w:rPr>
        <w:t>中的部分内容，其</w:t>
      </w:r>
      <w:r>
        <w:rPr>
          <w:rFonts w:hint="eastAsia" w:asciiTheme="minorEastAsia" w:hAnsiTheme="minorEastAsia" w:eastAsiaTheme="minorEastAsia"/>
          <w:color w:val="auto"/>
          <w:sz w:val="24"/>
          <w:highlight w:val="none"/>
        </w:rPr>
        <w:t>所响应包别的</w:t>
      </w:r>
      <w:r>
        <w:rPr>
          <w:rFonts w:asciiTheme="minorEastAsia" w:hAnsiTheme="minorEastAsia" w:eastAsiaTheme="minorEastAsia"/>
          <w:color w:val="auto"/>
          <w:sz w:val="24"/>
          <w:highlight w:val="none"/>
        </w:rPr>
        <w:t>响应将被认定为</w:t>
      </w:r>
      <w:r>
        <w:rPr>
          <w:rFonts w:asciiTheme="minorEastAsia" w:hAnsiTheme="minorEastAsia" w:eastAsiaTheme="minorEastAsia"/>
          <w:b/>
          <w:color w:val="auto"/>
          <w:sz w:val="24"/>
          <w:highlight w:val="none"/>
        </w:rPr>
        <w:t>无效响应</w:t>
      </w:r>
      <w:r>
        <w:rPr>
          <w:rFonts w:asciiTheme="minorEastAsia" w:hAnsiTheme="minorEastAsia" w:eastAsiaTheme="minorEastAsia"/>
          <w:color w:val="auto"/>
          <w:sz w:val="24"/>
          <w:highlight w:val="none"/>
        </w:rPr>
        <w:t>。</w:t>
      </w:r>
    </w:p>
    <w:p w14:paraId="25881583">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Theme="minorEastAsia" w:hAnsiTheme="minorEastAsia" w:eastAsiaTheme="minorEastAsia"/>
          <w:color w:val="auto"/>
          <w:sz w:val="24"/>
          <w:highlight w:val="none"/>
        </w:rPr>
      </w:pPr>
      <w:bookmarkStart w:id="37" w:name="_Hlk16458980"/>
      <w:r>
        <w:rPr>
          <w:rFonts w:hint="eastAsia" w:asciiTheme="minorEastAsia" w:hAnsiTheme="minorEastAsia" w:eastAsiaTheme="minorEastAsia"/>
          <w:color w:val="auto"/>
          <w:sz w:val="24"/>
          <w:highlight w:val="none"/>
          <w:lang w:val="en-US" w:eastAsia="zh-CN"/>
        </w:rPr>
        <w:t>5</w:t>
      </w:r>
      <w:r>
        <w:rPr>
          <w:rFonts w:asciiTheme="minorEastAsia" w:hAnsiTheme="minorEastAsia" w:eastAsiaTheme="minorEastAsia"/>
          <w:color w:val="auto"/>
          <w:sz w:val="24"/>
          <w:highlight w:val="none"/>
        </w:rPr>
        <w:t>.3无论采购文件中是否要求，</w:t>
      </w:r>
      <w:r>
        <w:rPr>
          <w:rFonts w:hint="eastAsia" w:asciiTheme="minorEastAsia" w:hAnsiTheme="minorEastAsia" w:eastAsiaTheme="minorEastAsia"/>
          <w:color w:val="auto"/>
          <w:sz w:val="24"/>
          <w:highlight w:val="none"/>
          <w:lang w:eastAsia="zh-CN"/>
        </w:rPr>
        <w:t>供应商</w:t>
      </w:r>
      <w:r>
        <w:rPr>
          <w:rFonts w:hint="eastAsia" w:asciiTheme="minorEastAsia" w:hAnsiTheme="minorEastAsia" w:eastAsiaTheme="minorEastAsia"/>
          <w:color w:val="auto"/>
          <w:sz w:val="24"/>
          <w:highlight w:val="none"/>
        </w:rPr>
        <w:t>所响应货物及伴随的服务和工程均应符合国家强制性标准。</w:t>
      </w:r>
    </w:p>
    <w:bookmarkEnd w:id="37"/>
    <w:p w14:paraId="70AE05DF">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5</w:t>
      </w:r>
      <w:r>
        <w:rPr>
          <w:rFonts w:asciiTheme="minorEastAsia" w:hAnsiTheme="minorEastAsia" w:eastAsiaTheme="minorEastAsia"/>
          <w:color w:val="auto"/>
          <w:sz w:val="24"/>
          <w:highlight w:val="none"/>
        </w:rPr>
        <w:t>.</w:t>
      </w:r>
      <w:r>
        <w:rPr>
          <w:rFonts w:hint="eastAsia" w:asciiTheme="minorEastAsia" w:hAnsiTheme="minorEastAsia" w:eastAsiaTheme="minorEastAsia"/>
          <w:color w:val="auto"/>
          <w:sz w:val="24"/>
          <w:highlight w:val="none"/>
        </w:rPr>
        <w:t>4</w:t>
      </w:r>
      <w:r>
        <w:rPr>
          <w:rFonts w:hint="eastAsia" w:asciiTheme="minorEastAsia" w:hAnsiTheme="minorEastAsia" w:eastAsiaTheme="minorEastAsia"/>
          <w:color w:val="auto"/>
          <w:sz w:val="24"/>
          <w:highlight w:val="none"/>
          <w:lang w:eastAsia="zh-CN"/>
        </w:rPr>
        <w:t>供应商</w:t>
      </w:r>
      <w:r>
        <w:rPr>
          <w:rFonts w:asciiTheme="minorEastAsia" w:hAnsiTheme="minorEastAsia" w:eastAsiaTheme="minorEastAsia"/>
          <w:color w:val="auto"/>
          <w:sz w:val="24"/>
          <w:highlight w:val="none"/>
        </w:rPr>
        <w:t>与采购</w:t>
      </w:r>
      <w:r>
        <w:rPr>
          <w:rFonts w:hint="eastAsia" w:asciiTheme="minorEastAsia" w:hAnsiTheme="minorEastAsia" w:eastAsiaTheme="minorEastAsia"/>
          <w:color w:val="auto"/>
          <w:sz w:val="24"/>
          <w:highlight w:val="none"/>
        </w:rPr>
        <w:t>代理</w:t>
      </w:r>
      <w:r>
        <w:rPr>
          <w:rFonts w:asciiTheme="minorEastAsia" w:hAnsiTheme="minorEastAsia" w:eastAsiaTheme="minorEastAsia"/>
          <w:color w:val="auto"/>
          <w:sz w:val="24"/>
          <w:highlight w:val="none"/>
        </w:rPr>
        <w:t>机构之间与响应有关的所有往来通知、函件和响应文件均用中文表述。</w:t>
      </w:r>
      <w:r>
        <w:rPr>
          <w:rFonts w:hint="eastAsia" w:asciiTheme="minorEastAsia" w:hAnsiTheme="minorEastAsia" w:eastAsiaTheme="minorEastAsia"/>
          <w:color w:val="auto"/>
          <w:sz w:val="24"/>
          <w:highlight w:val="none"/>
          <w:lang w:eastAsia="zh-CN"/>
        </w:rPr>
        <w:t>供应商</w:t>
      </w:r>
      <w:r>
        <w:rPr>
          <w:rFonts w:asciiTheme="minorEastAsia" w:hAnsiTheme="minorEastAsia" w:eastAsiaTheme="minorEastAsia"/>
          <w:color w:val="auto"/>
          <w:sz w:val="24"/>
          <w:highlight w:val="none"/>
        </w:rPr>
        <w:t>随响应文件提供的证明文件和资料可以为其它语言，但必须附中文译文。翻译的中文资料与外文资料出现差异时，以中文为准。</w:t>
      </w:r>
    </w:p>
    <w:p w14:paraId="5F24408F">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5</w:t>
      </w:r>
      <w:r>
        <w:rPr>
          <w:rFonts w:asciiTheme="minorEastAsia" w:hAnsiTheme="minorEastAsia" w:eastAsiaTheme="minorEastAsia"/>
          <w:color w:val="auto"/>
          <w:sz w:val="24"/>
          <w:highlight w:val="none"/>
        </w:rPr>
        <w:t>.</w:t>
      </w:r>
      <w:r>
        <w:rPr>
          <w:rFonts w:hint="eastAsia" w:asciiTheme="minorEastAsia" w:hAnsiTheme="minorEastAsia" w:eastAsiaTheme="minorEastAsia"/>
          <w:color w:val="auto"/>
          <w:sz w:val="24"/>
          <w:highlight w:val="none"/>
        </w:rPr>
        <w:t>5</w:t>
      </w:r>
      <w:r>
        <w:rPr>
          <w:rFonts w:asciiTheme="minorEastAsia" w:hAnsiTheme="minorEastAsia" w:eastAsiaTheme="minorEastAsia"/>
          <w:color w:val="auto"/>
          <w:sz w:val="24"/>
          <w:highlight w:val="none"/>
        </w:rPr>
        <w:t>除</w:t>
      </w:r>
      <w:r>
        <w:rPr>
          <w:rFonts w:ascii="宋体" w:hAnsi="宋体" w:eastAsia="宋体"/>
          <w:color w:val="auto"/>
          <w:sz w:val="24"/>
          <w:highlight w:val="none"/>
        </w:rPr>
        <w:t>采购文件</w:t>
      </w:r>
      <w:r>
        <w:rPr>
          <w:rFonts w:asciiTheme="minorEastAsia" w:hAnsiTheme="minorEastAsia" w:eastAsiaTheme="minorEastAsia"/>
          <w:color w:val="auto"/>
          <w:sz w:val="24"/>
          <w:highlight w:val="none"/>
        </w:rPr>
        <w:t>中有特殊要求外，响应文件中所使用的计量单位，应采用中华人民共和国法定计量单位。</w:t>
      </w:r>
    </w:p>
    <w:p w14:paraId="0CCD943B">
      <w:pPr>
        <w:keepNext w:val="0"/>
        <w:keepLines w:val="0"/>
        <w:pageBreakBefore w:val="0"/>
        <w:widowControl w:val="0"/>
        <w:kinsoku/>
        <w:overflowPunct/>
        <w:topLinePunct w:val="0"/>
        <w:autoSpaceDE/>
        <w:autoSpaceDN/>
        <w:bidi w:val="0"/>
        <w:adjustRightInd/>
        <w:snapToGrid/>
        <w:spacing w:line="440" w:lineRule="exact"/>
        <w:ind w:firstLine="437"/>
        <w:textAlignment w:val="auto"/>
        <w:outlineLvl w:val="9"/>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lang w:val="en-US" w:eastAsia="zh-CN"/>
        </w:rPr>
        <w:t>6</w:t>
      </w:r>
      <w:r>
        <w:rPr>
          <w:rFonts w:asciiTheme="minorEastAsia" w:hAnsiTheme="minorEastAsia" w:eastAsiaTheme="minorEastAsia"/>
          <w:b/>
          <w:color w:val="auto"/>
          <w:sz w:val="24"/>
          <w:highlight w:val="none"/>
        </w:rPr>
        <w:t>.</w:t>
      </w:r>
      <w:r>
        <w:rPr>
          <w:rFonts w:hint="eastAsia" w:asciiTheme="minorEastAsia" w:hAnsiTheme="minorEastAsia" w:eastAsiaTheme="minorEastAsia"/>
          <w:b/>
          <w:color w:val="auto"/>
          <w:sz w:val="24"/>
          <w:highlight w:val="none"/>
        </w:rPr>
        <w:t>响应文件构成</w:t>
      </w:r>
    </w:p>
    <w:p w14:paraId="45BC4C96">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6</w:t>
      </w:r>
      <w:r>
        <w:rPr>
          <w:rFonts w:asciiTheme="minorEastAsia" w:hAnsiTheme="minorEastAsia" w:eastAsiaTheme="minorEastAsia"/>
          <w:color w:val="auto"/>
          <w:sz w:val="24"/>
          <w:highlight w:val="none"/>
        </w:rPr>
        <w:t>.1</w:t>
      </w:r>
      <w:r>
        <w:rPr>
          <w:rFonts w:hint="eastAsia" w:ascii="宋体" w:hAnsi="宋体" w:eastAsia="宋体"/>
          <w:color w:val="auto"/>
          <w:sz w:val="24"/>
          <w:highlight w:val="none"/>
          <w:lang w:eastAsia="zh-CN"/>
        </w:rPr>
        <w:t>供应商</w:t>
      </w:r>
      <w:r>
        <w:rPr>
          <w:rFonts w:asciiTheme="minorEastAsia" w:hAnsiTheme="minorEastAsia" w:eastAsiaTheme="minorEastAsia"/>
          <w:color w:val="auto"/>
          <w:sz w:val="24"/>
          <w:highlight w:val="none"/>
        </w:rPr>
        <w:t>应完整地按采购文件提供的响应文件格式及要求</w:t>
      </w:r>
      <w:r>
        <w:rPr>
          <w:rFonts w:hint="eastAsia" w:asciiTheme="minorEastAsia" w:hAnsiTheme="minorEastAsia" w:eastAsiaTheme="minorEastAsia"/>
          <w:color w:val="auto"/>
          <w:sz w:val="24"/>
          <w:highlight w:val="none"/>
        </w:rPr>
        <w:t>编</w:t>
      </w:r>
      <w:r>
        <w:rPr>
          <w:rFonts w:asciiTheme="minorEastAsia" w:hAnsiTheme="minorEastAsia" w:eastAsiaTheme="minorEastAsia"/>
          <w:color w:val="auto"/>
          <w:sz w:val="24"/>
          <w:highlight w:val="none"/>
        </w:rPr>
        <w:t>写响应文件，</w:t>
      </w:r>
      <w:r>
        <w:rPr>
          <w:rFonts w:hint="eastAsia" w:asciiTheme="minorEastAsia" w:hAnsiTheme="minorEastAsia" w:eastAsiaTheme="minorEastAsia"/>
          <w:color w:val="auto"/>
          <w:sz w:val="24"/>
          <w:highlight w:val="none"/>
        </w:rPr>
        <w:t>具体内容详见本项目响应文件格式的相关内容。</w:t>
      </w:r>
    </w:p>
    <w:p w14:paraId="63D2F653">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6</w:t>
      </w:r>
      <w:r>
        <w:rPr>
          <w:rFonts w:hint="eastAsia" w:asciiTheme="minorEastAsia" w:hAnsiTheme="minorEastAsia" w:eastAsiaTheme="minorEastAsia"/>
          <w:color w:val="auto"/>
          <w:sz w:val="24"/>
          <w:highlight w:val="none"/>
        </w:rPr>
        <w:t>.2</w:t>
      </w:r>
      <w:r>
        <w:rPr>
          <w:rFonts w:hint="eastAsia" w:ascii="宋体" w:hAnsi="宋体" w:eastAsia="宋体"/>
          <w:color w:val="auto"/>
          <w:sz w:val="24"/>
          <w:highlight w:val="none"/>
          <w:lang w:eastAsia="zh-CN"/>
        </w:rPr>
        <w:t>供应商</w:t>
      </w:r>
      <w:r>
        <w:rPr>
          <w:rFonts w:asciiTheme="minorEastAsia" w:hAnsiTheme="minorEastAsia" w:eastAsiaTheme="minorEastAsia"/>
          <w:color w:val="auto"/>
          <w:sz w:val="24"/>
          <w:highlight w:val="none"/>
        </w:rPr>
        <w:t>应提交</w:t>
      </w:r>
      <w:r>
        <w:rPr>
          <w:rFonts w:hint="eastAsia" w:asciiTheme="minorEastAsia" w:hAnsiTheme="minorEastAsia" w:eastAsiaTheme="minorEastAsia"/>
          <w:color w:val="auto"/>
          <w:sz w:val="24"/>
          <w:highlight w:val="none"/>
        </w:rPr>
        <w:t>采购文件要求的</w:t>
      </w:r>
      <w:r>
        <w:rPr>
          <w:rFonts w:asciiTheme="minorEastAsia" w:hAnsiTheme="minorEastAsia" w:eastAsiaTheme="minorEastAsia"/>
          <w:color w:val="auto"/>
          <w:sz w:val="24"/>
          <w:highlight w:val="none"/>
        </w:rPr>
        <w:t>证明文件，证明其响应内容符合采购文件规定</w:t>
      </w:r>
      <w:r>
        <w:rPr>
          <w:rFonts w:hint="eastAsia" w:asciiTheme="minorEastAsia" w:hAnsiTheme="minorEastAsia" w:eastAsiaTheme="minorEastAsia"/>
          <w:color w:val="auto"/>
          <w:sz w:val="24"/>
          <w:highlight w:val="none"/>
        </w:rPr>
        <w:t>，</w:t>
      </w:r>
      <w:r>
        <w:rPr>
          <w:rFonts w:asciiTheme="minorEastAsia" w:hAnsiTheme="minorEastAsia" w:eastAsiaTheme="minorEastAsia"/>
          <w:color w:val="auto"/>
          <w:sz w:val="24"/>
          <w:highlight w:val="none"/>
        </w:rPr>
        <w:t>该证明文件是响应文件的一部分</w:t>
      </w:r>
      <w:r>
        <w:rPr>
          <w:rFonts w:hint="eastAsia" w:asciiTheme="minorEastAsia" w:hAnsiTheme="minorEastAsia" w:eastAsiaTheme="minorEastAsia"/>
          <w:color w:val="auto"/>
          <w:sz w:val="24"/>
          <w:highlight w:val="none"/>
        </w:rPr>
        <w:t>。</w:t>
      </w:r>
      <w:r>
        <w:rPr>
          <w:rFonts w:asciiTheme="minorEastAsia" w:hAnsiTheme="minorEastAsia" w:eastAsiaTheme="minorEastAsia"/>
          <w:color w:val="auto"/>
          <w:sz w:val="24"/>
          <w:highlight w:val="none"/>
        </w:rPr>
        <w:t>证明文件</w:t>
      </w:r>
      <w:r>
        <w:rPr>
          <w:rFonts w:hint="eastAsia" w:asciiTheme="minorEastAsia" w:hAnsiTheme="minorEastAsia" w:eastAsiaTheme="minorEastAsia"/>
          <w:color w:val="auto"/>
          <w:sz w:val="24"/>
          <w:highlight w:val="none"/>
        </w:rPr>
        <w:t>形式</w:t>
      </w:r>
      <w:r>
        <w:rPr>
          <w:rFonts w:asciiTheme="minorEastAsia" w:hAnsiTheme="minorEastAsia" w:eastAsiaTheme="minorEastAsia"/>
          <w:color w:val="auto"/>
          <w:sz w:val="24"/>
          <w:highlight w:val="none"/>
        </w:rPr>
        <w:t>可以是文字资料、图纸和数据</w:t>
      </w:r>
      <w:bookmarkStart w:id="38" w:name="_Hlk11703583"/>
      <w:r>
        <w:rPr>
          <w:rFonts w:hint="eastAsia" w:asciiTheme="minorEastAsia" w:hAnsiTheme="minorEastAsia" w:eastAsiaTheme="minorEastAsia"/>
          <w:color w:val="auto"/>
          <w:sz w:val="24"/>
          <w:highlight w:val="none"/>
        </w:rPr>
        <w:t>等。</w:t>
      </w:r>
    </w:p>
    <w:bookmarkEnd w:id="38"/>
    <w:p w14:paraId="2F40B435">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6</w:t>
      </w:r>
      <w:r>
        <w:rPr>
          <w:rFonts w:hint="eastAsia" w:asciiTheme="minorEastAsia" w:hAnsiTheme="minorEastAsia" w:eastAsiaTheme="minorEastAsia"/>
          <w:color w:val="auto"/>
          <w:sz w:val="24"/>
          <w:highlight w:val="none"/>
        </w:rPr>
        <w:t>.3</w:t>
      </w:r>
      <w:r>
        <w:rPr>
          <w:rFonts w:asciiTheme="minorEastAsia" w:hAnsiTheme="minorEastAsia" w:eastAsiaTheme="minorEastAsia"/>
          <w:color w:val="auto"/>
          <w:sz w:val="24"/>
          <w:highlight w:val="none"/>
        </w:rPr>
        <w:t>为保证</w:t>
      </w:r>
      <w:r>
        <w:rPr>
          <w:rFonts w:ascii="宋体" w:hAnsi="宋体" w:eastAsia="宋体"/>
          <w:color w:val="auto"/>
          <w:sz w:val="24"/>
          <w:highlight w:val="none"/>
        </w:rPr>
        <w:t>公平</w:t>
      </w:r>
      <w:r>
        <w:rPr>
          <w:rFonts w:asciiTheme="minorEastAsia" w:hAnsiTheme="minorEastAsia" w:eastAsiaTheme="minorEastAsia"/>
          <w:color w:val="auto"/>
          <w:sz w:val="24"/>
          <w:highlight w:val="none"/>
        </w:rPr>
        <w:t>公正，除非另有规定或说明，</w:t>
      </w:r>
      <w:r>
        <w:rPr>
          <w:rFonts w:hint="eastAsia" w:asciiTheme="minorEastAsia" w:hAnsiTheme="minorEastAsia" w:eastAsiaTheme="minorEastAsia"/>
          <w:color w:val="auto"/>
          <w:sz w:val="24"/>
          <w:highlight w:val="none"/>
          <w:lang w:eastAsia="zh-CN"/>
        </w:rPr>
        <w:t>供应商</w:t>
      </w:r>
      <w:r>
        <w:rPr>
          <w:rFonts w:asciiTheme="minorEastAsia" w:hAnsiTheme="minorEastAsia" w:eastAsiaTheme="minorEastAsia"/>
          <w:color w:val="auto"/>
          <w:sz w:val="24"/>
          <w:highlight w:val="none"/>
        </w:rPr>
        <w:t>对同一项目响应时，不得同时提供</w:t>
      </w:r>
      <w:r>
        <w:rPr>
          <w:rFonts w:hint="eastAsia" w:asciiTheme="minorEastAsia" w:hAnsiTheme="minorEastAsia" w:eastAsiaTheme="minorEastAsia"/>
          <w:color w:val="auto"/>
          <w:sz w:val="24"/>
          <w:highlight w:val="none"/>
        </w:rPr>
        <w:t>备选</w:t>
      </w:r>
      <w:r>
        <w:rPr>
          <w:rFonts w:asciiTheme="minorEastAsia" w:hAnsiTheme="minorEastAsia" w:eastAsiaTheme="minorEastAsia"/>
          <w:color w:val="auto"/>
          <w:sz w:val="24"/>
          <w:highlight w:val="none"/>
        </w:rPr>
        <w:t>响应方案。</w:t>
      </w:r>
    </w:p>
    <w:p w14:paraId="604E17DD">
      <w:pPr>
        <w:keepNext w:val="0"/>
        <w:keepLines w:val="0"/>
        <w:pageBreakBefore w:val="0"/>
        <w:widowControl w:val="0"/>
        <w:kinsoku/>
        <w:overflowPunct/>
        <w:topLinePunct w:val="0"/>
        <w:autoSpaceDE/>
        <w:autoSpaceDN/>
        <w:bidi w:val="0"/>
        <w:adjustRightInd/>
        <w:snapToGrid/>
        <w:spacing w:line="440" w:lineRule="exact"/>
        <w:ind w:firstLine="437"/>
        <w:textAlignment w:val="auto"/>
        <w:outlineLvl w:val="9"/>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lang w:val="en-US" w:eastAsia="zh-CN"/>
        </w:rPr>
        <w:t>7</w:t>
      </w:r>
      <w:r>
        <w:rPr>
          <w:rFonts w:asciiTheme="minorEastAsia" w:hAnsiTheme="minorEastAsia" w:eastAsiaTheme="minorEastAsia"/>
          <w:b/>
          <w:color w:val="auto"/>
          <w:sz w:val="24"/>
          <w:highlight w:val="none"/>
        </w:rPr>
        <w:t>.</w:t>
      </w:r>
      <w:r>
        <w:rPr>
          <w:rFonts w:hint="eastAsia" w:asciiTheme="minorEastAsia" w:hAnsiTheme="minorEastAsia" w:eastAsiaTheme="minorEastAsia"/>
          <w:b/>
          <w:color w:val="auto"/>
          <w:sz w:val="24"/>
          <w:highlight w:val="none"/>
        </w:rPr>
        <w:t>报价</w:t>
      </w:r>
    </w:p>
    <w:p w14:paraId="2EF6657C">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7</w:t>
      </w:r>
      <w:r>
        <w:rPr>
          <w:rFonts w:asciiTheme="minorEastAsia" w:hAnsiTheme="minorEastAsia" w:eastAsiaTheme="minorEastAsia"/>
          <w:color w:val="auto"/>
          <w:sz w:val="24"/>
          <w:highlight w:val="none"/>
        </w:rPr>
        <w:t>.1</w:t>
      </w:r>
      <w:r>
        <w:rPr>
          <w:rFonts w:hint="eastAsia" w:asciiTheme="minorEastAsia" w:hAnsiTheme="minorEastAsia" w:eastAsiaTheme="minorEastAsia"/>
          <w:color w:val="auto"/>
          <w:sz w:val="24"/>
          <w:highlight w:val="none"/>
          <w:lang w:eastAsia="zh-CN"/>
        </w:rPr>
        <w:t>供应商</w:t>
      </w:r>
      <w:r>
        <w:rPr>
          <w:rFonts w:asciiTheme="minorEastAsia" w:hAnsiTheme="minorEastAsia" w:eastAsiaTheme="minorEastAsia"/>
          <w:color w:val="auto"/>
          <w:sz w:val="24"/>
          <w:highlight w:val="none"/>
        </w:rPr>
        <w:t>的报价应当包括满足本次采购全部采购需求</w:t>
      </w:r>
      <w:r>
        <w:rPr>
          <w:rFonts w:hint="eastAsia" w:asciiTheme="minorEastAsia" w:hAnsiTheme="minorEastAsia" w:eastAsiaTheme="minorEastAsia"/>
          <w:color w:val="auto"/>
          <w:sz w:val="24"/>
          <w:highlight w:val="none"/>
        </w:rPr>
        <w:t>。除采购文件另有规定外，所有响应均应以人民币报价。</w:t>
      </w:r>
      <w:r>
        <w:rPr>
          <w:rFonts w:hint="eastAsia" w:asciiTheme="minorEastAsia" w:hAnsiTheme="minorEastAsia" w:eastAsiaTheme="minorEastAsia"/>
          <w:color w:val="auto"/>
          <w:sz w:val="24"/>
          <w:highlight w:val="none"/>
          <w:lang w:eastAsia="zh-CN"/>
        </w:rPr>
        <w:t>供应商</w:t>
      </w:r>
      <w:r>
        <w:rPr>
          <w:rFonts w:hint="eastAsia" w:asciiTheme="minorEastAsia" w:hAnsiTheme="minorEastAsia" w:eastAsiaTheme="minorEastAsia"/>
          <w:color w:val="auto"/>
          <w:sz w:val="24"/>
          <w:highlight w:val="none"/>
        </w:rPr>
        <w:t>的报价应遵守《中华人民共和国价格法》。</w:t>
      </w:r>
    </w:p>
    <w:p w14:paraId="3DA0049D">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7</w:t>
      </w:r>
      <w:r>
        <w:rPr>
          <w:rFonts w:asciiTheme="minorEastAsia" w:hAnsiTheme="minorEastAsia" w:eastAsiaTheme="minorEastAsia"/>
          <w:color w:val="auto"/>
          <w:sz w:val="24"/>
          <w:highlight w:val="none"/>
        </w:rPr>
        <w:t>.2</w:t>
      </w:r>
      <w:r>
        <w:rPr>
          <w:rFonts w:hint="eastAsia" w:asciiTheme="minorEastAsia" w:hAnsiTheme="minorEastAsia" w:eastAsiaTheme="minorEastAsia"/>
          <w:color w:val="auto"/>
          <w:sz w:val="24"/>
          <w:highlight w:val="none"/>
          <w:lang w:eastAsia="zh-CN"/>
        </w:rPr>
        <w:t>供应商</w:t>
      </w:r>
      <w:r>
        <w:rPr>
          <w:rFonts w:asciiTheme="minorEastAsia" w:hAnsiTheme="minorEastAsia" w:eastAsiaTheme="minorEastAsia"/>
          <w:color w:val="auto"/>
          <w:sz w:val="24"/>
          <w:highlight w:val="none"/>
        </w:rPr>
        <w:t>报价超过采购文件规定的预算金额或者分项、分包最高限价，其响应将被认定为</w:t>
      </w:r>
      <w:r>
        <w:rPr>
          <w:rFonts w:asciiTheme="minorEastAsia" w:hAnsiTheme="minorEastAsia" w:eastAsiaTheme="minorEastAsia"/>
          <w:b/>
          <w:bCs/>
          <w:color w:val="auto"/>
          <w:sz w:val="24"/>
          <w:highlight w:val="none"/>
        </w:rPr>
        <w:t>无效响应</w:t>
      </w:r>
      <w:r>
        <w:rPr>
          <w:rFonts w:asciiTheme="minorEastAsia" w:hAnsiTheme="minorEastAsia" w:eastAsiaTheme="minorEastAsia"/>
          <w:color w:val="auto"/>
          <w:sz w:val="24"/>
          <w:highlight w:val="none"/>
        </w:rPr>
        <w:t>。</w:t>
      </w:r>
    </w:p>
    <w:p w14:paraId="3EDDC836">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7</w:t>
      </w:r>
      <w:r>
        <w:rPr>
          <w:rFonts w:asciiTheme="minorEastAsia" w:hAnsiTheme="minorEastAsia" w:eastAsiaTheme="minorEastAsia"/>
          <w:color w:val="auto"/>
          <w:sz w:val="24"/>
          <w:highlight w:val="none"/>
        </w:rPr>
        <w:t>.</w:t>
      </w:r>
      <w:r>
        <w:rPr>
          <w:rFonts w:hint="eastAsia" w:asciiTheme="minorEastAsia" w:hAnsiTheme="minorEastAsia" w:eastAsiaTheme="minorEastAsia"/>
          <w:color w:val="auto"/>
          <w:sz w:val="24"/>
          <w:highlight w:val="none"/>
        </w:rPr>
        <w:t>3报价</w:t>
      </w:r>
      <w:r>
        <w:rPr>
          <w:rFonts w:asciiTheme="minorEastAsia" w:hAnsiTheme="minorEastAsia" w:eastAsiaTheme="minorEastAsia"/>
          <w:color w:val="auto"/>
          <w:sz w:val="24"/>
          <w:highlight w:val="none"/>
        </w:rPr>
        <w:t>在合同履行过程中是固定不变的，不得以任何理由予以变更。任何包含价格调整要求的响应，其响应将被认定为</w:t>
      </w:r>
      <w:r>
        <w:rPr>
          <w:rFonts w:asciiTheme="minorEastAsia" w:hAnsiTheme="minorEastAsia" w:eastAsiaTheme="minorEastAsia"/>
          <w:b/>
          <w:color w:val="auto"/>
          <w:sz w:val="24"/>
          <w:highlight w:val="none"/>
        </w:rPr>
        <w:t>无效响应</w:t>
      </w:r>
      <w:r>
        <w:rPr>
          <w:rFonts w:asciiTheme="minorEastAsia" w:hAnsiTheme="minorEastAsia" w:eastAsiaTheme="minorEastAsia"/>
          <w:color w:val="auto"/>
          <w:sz w:val="24"/>
          <w:highlight w:val="none"/>
        </w:rPr>
        <w:t>。</w:t>
      </w:r>
    </w:p>
    <w:p w14:paraId="5D569CE7">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宋体" w:hAnsi="宋体" w:eastAsia="宋体"/>
          <w:color w:val="auto"/>
          <w:sz w:val="24"/>
          <w:highlight w:val="none"/>
        </w:rPr>
      </w:pPr>
      <w:r>
        <w:rPr>
          <w:rFonts w:hint="eastAsia" w:asciiTheme="minorEastAsia" w:hAnsiTheme="minorEastAsia" w:eastAsiaTheme="minorEastAsia"/>
          <w:color w:val="auto"/>
          <w:sz w:val="24"/>
          <w:highlight w:val="none"/>
          <w:lang w:val="en-US" w:eastAsia="zh-CN"/>
        </w:rPr>
        <w:t>7</w:t>
      </w:r>
      <w:r>
        <w:rPr>
          <w:rFonts w:asciiTheme="minorEastAsia" w:hAnsiTheme="minorEastAsia" w:eastAsiaTheme="minorEastAsia"/>
          <w:color w:val="auto"/>
          <w:sz w:val="24"/>
          <w:highlight w:val="none"/>
        </w:rPr>
        <w:t>.</w:t>
      </w:r>
      <w:r>
        <w:rPr>
          <w:rFonts w:hint="eastAsia" w:asciiTheme="minorEastAsia" w:hAnsiTheme="minorEastAsia" w:eastAsiaTheme="minorEastAsia"/>
          <w:color w:val="auto"/>
          <w:sz w:val="24"/>
          <w:highlight w:val="none"/>
        </w:rPr>
        <w:t>4评审小组认为</w:t>
      </w:r>
      <w:r>
        <w:rPr>
          <w:rFonts w:hint="eastAsia" w:asciiTheme="minorEastAsia" w:hAnsiTheme="minorEastAsia" w:eastAsiaTheme="minorEastAsia"/>
          <w:color w:val="auto"/>
          <w:sz w:val="24"/>
          <w:highlight w:val="none"/>
          <w:lang w:eastAsia="zh-CN"/>
        </w:rPr>
        <w:t>供应商</w:t>
      </w:r>
      <w:r>
        <w:rPr>
          <w:rFonts w:hint="eastAsia" w:asciiTheme="minorEastAsia" w:hAnsiTheme="minorEastAsia" w:eastAsiaTheme="minorEastAsia"/>
          <w:color w:val="auto"/>
          <w:sz w:val="24"/>
          <w:highlight w:val="none"/>
        </w:rPr>
        <w:t>的报价明显低于其他通过符合性审查</w:t>
      </w:r>
      <w:r>
        <w:rPr>
          <w:rFonts w:hint="eastAsia" w:asciiTheme="minorEastAsia" w:hAnsiTheme="minorEastAsia" w:eastAsiaTheme="minorEastAsia"/>
          <w:color w:val="auto"/>
          <w:sz w:val="24"/>
          <w:highlight w:val="none"/>
          <w:lang w:eastAsia="zh-CN"/>
        </w:rPr>
        <w:t>供应商</w:t>
      </w:r>
      <w:r>
        <w:rPr>
          <w:rFonts w:hint="eastAsia" w:asciiTheme="minorEastAsia" w:hAnsiTheme="minorEastAsia" w:eastAsiaTheme="minorEastAsia"/>
          <w:color w:val="auto"/>
          <w:sz w:val="24"/>
          <w:highlight w:val="none"/>
        </w:rPr>
        <w:t>的报价，有可能影响产品质量或者不能诚信履约的，应当要求其在合理的时间内提供书面说明，</w:t>
      </w:r>
      <w:r>
        <w:rPr>
          <w:rFonts w:asciiTheme="minorEastAsia" w:hAnsiTheme="minorEastAsia" w:eastAsiaTheme="minorEastAsia"/>
          <w:color w:val="auto"/>
          <w:sz w:val="24"/>
          <w:highlight w:val="none"/>
        </w:rPr>
        <w:t>必要时提交相关证明材料；</w:t>
      </w:r>
      <w:r>
        <w:rPr>
          <w:rFonts w:hint="eastAsia" w:asciiTheme="minorEastAsia" w:hAnsiTheme="minorEastAsia" w:eastAsiaTheme="minorEastAsia"/>
          <w:color w:val="auto"/>
          <w:sz w:val="24"/>
          <w:highlight w:val="none"/>
          <w:lang w:eastAsia="zh-CN"/>
        </w:rPr>
        <w:t>供应商</w:t>
      </w:r>
      <w:r>
        <w:rPr>
          <w:rFonts w:asciiTheme="minorEastAsia" w:hAnsiTheme="minorEastAsia" w:eastAsiaTheme="minorEastAsia"/>
          <w:color w:val="auto"/>
          <w:sz w:val="24"/>
          <w:highlight w:val="none"/>
        </w:rPr>
        <w:t>不能证明其报价合理性的，其响应将被认定为</w:t>
      </w:r>
      <w:r>
        <w:rPr>
          <w:rFonts w:asciiTheme="minorEastAsia" w:hAnsiTheme="minorEastAsia" w:eastAsiaTheme="minorEastAsia"/>
          <w:b/>
          <w:color w:val="auto"/>
          <w:sz w:val="24"/>
          <w:highlight w:val="none"/>
        </w:rPr>
        <w:t>无效响应</w:t>
      </w:r>
      <w:r>
        <w:rPr>
          <w:rFonts w:hint="eastAsia" w:asciiTheme="minorEastAsia" w:hAnsiTheme="minorEastAsia" w:eastAsiaTheme="minorEastAsia"/>
          <w:color w:val="auto"/>
          <w:sz w:val="24"/>
          <w:highlight w:val="none"/>
        </w:rPr>
        <w:t>。</w:t>
      </w:r>
    </w:p>
    <w:p w14:paraId="5ECE293A">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7</w:t>
      </w:r>
      <w:r>
        <w:rPr>
          <w:rFonts w:asciiTheme="minorEastAsia" w:hAnsiTheme="minorEastAsia" w:eastAsiaTheme="minorEastAsia"/>
          <w:color w:val="auto"/>
          <w:sz w:val="24"/>
          <w:highlight w:val="none"/>
        </w:rPr>
        <w:t>.</w:t>
      </w:r>
      <w:r>
        <w:rPr>
          <w:rFonts w:hint="eastAsia" w:asciiTheme="minorEastAsia" w:hAnsiTheme="minorEastAsia" w:eastAsiaTheme="minorEastAsia"/>
          <w:color w:val="auto"/>
          <w:sz w:val="24"/>
          <w:highlight w:val="none"/>
        </w:rPr>
        <w:t>5</w:t>
      </w:r>
      <w:r>
        <w:rPr>
          <w:rFonts w:asciiTheme="minorEastAsia" w:hAnsiTheme="minorEastAsia" w:eastAsiaTheme="minorEastAsia"/>
          <w:color w:val="auto"/>
          <w:sz w:val="24"/>
          <w:highlight w:val="none"/>
        </w:rPr>
        <w:t>采购人不接受具有附加条件的报价。</w:t>
      </w:r>
    </w:p>
    <w:p w14:paraId="261071B6">
      <w:pPr>
        <w:keepNext w:val="0"/>
        <w:keepLines w:val="0"/>
        <w:pageBreakBefore w:val="0"/>
        <w:widowControl w:val="0"/>
        <w:kinsoku/>
        <w:overflowPunct/>
        <w:topLinePunct w:val="0"/>
        <w:autoSpaceDE/>
        <w:autoSpaceDN/>
        <w:bidi w:val="0"/>
        <w:adjustRightInd/>
        <w:snapToGrid/>
        <w:spacing w:line="440" w:lineRule="exact"/>
        <w:ind w:firstLine="437"/>
        <w:textAlignment w:val="auto"/>
        <w:outlineLvl w:val="9"/>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lang w:val="en-US" w:eastAsia="zh-CN"/>
        </w:rPr>
        <w:t>8</w:t>
      </w:r>
      <w:r>
        <w:rPr>
          <w:rFonts w:asciiTheme="minorEastAsia" w:hAnsiTheme="minorEastAsia" w:eastAsiaTheme="minorEastAsia"/>
          <w:b/>
          <w:color w:val="auto"/>
          <w:sz w:val="24"/>
          <w:highlight w:val="none"/>
        </w:rPr>
        <w:t>.</w:t>
      </w:r>
      <w:r>
        <w:rPr>
          <w:rFonts w:hint="eastAsia" w:asciiTheme="minorEastAsia" w:hAnsiTheme="minorEastAsia" w:eastAsiaTheme="minorEastAsia"/>
          <w:b/>
          <w:color w:val="auto"/>
          <w:sz w:val="24"/>
          <w:highlight w:val="none"/>
        </w:rPr>
        <w:t>响应保证金</w:t>
      </w:r>
    </w:p>
    <w:p w14:paraId="5FE70C36">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8</w:t>
      </w:r>
      <w:r>
        <w:rPr>
          <w:rFonts w:hint="eastAsia" w:asciiTheme="minorEastAsia" w:hAnsiTheme="minorEastAsia" w:eastAsiaTheme="minorEastAsia"/>
          <w:color w:val="auto"/>
          <w:sz w:val="24"/>
          <w:highlight w:val="none"/>
        </w:rPr>
        <w:t>.1本项目不收取响应保证金。</w:t>
      </w:r>
    </w:p>
    <w:p w14:paraId="3DCC5D31">
      <w:pPr>
        <w:keepNext w:val="0"/>
        <w:keepLines w:val="0"/>
        <w:pageBreakBefore w:val="0"/>
        <w:widowControl w:val="0"/>
        <w:kinsoku/>
        <w:overflowPunct/>
        <w:topLinePunct w:val="0"/>
        <w:autoSpaceDE/>
        <w:autoSpaceDN/>
        <w:bidi w:val="0"/>
        <w:adjustRightInd/>
        <w:snapToGrid/>
        <w:spacing w:line="440" w:lineRule="exact"/>
        <w:ind w:firstLine="437"/>
        <w:textAlignment w:val="auto"/>
        <w:outlineLvl w:val="9"/>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lang w:val="en-US" w:eastAsia="zh-CN"/>
        </w:rPr>
        <w:t>9</w:t>
      </w:r>
      <w:r>
        <w:rPr>
          <w:rFonts w:asciiTheme="minorEastAsia" w:hAnsiTheme="minorEastAsia" w:eastAsiaTheme="minorEastAsia"/>
          <w:b/>
          <w:color w:val="auto"/>
          <w:sz w:val="24"/>
          <w:highlight w:val="none"/>
        </w:rPr>
        <w:t>.</w:t>
      </w:r>
      <w:r>
        <w:rPr>
          <w:rFonts w:hint="eastAsia" w:asciiTheme="minorEastAsia" w:hAnsiTheme="minorEastAsia" w:eastAsiaTheme="minorEastAsia"/>
          <w:b/>
          <w:color w:val="auto"/>
          <w:sz w:val="24"/>
          <w:highlight w:val="none"/>
        </w:rPr>
        <w:t>响应有效期</w:t>
      </w:r>
    </w:p>
    <w:p w14:paraId="641FF804">
      <w:pPr>
        <w:keepNext w:val="0"/>
        <w:keepLines w:val="0"/>
        <w:pageBreakBefore w:val="0"/>
        <w:widowControl w:val="0"/>
        <w:numPr>
          <w:ilvl w:val="1"/>
          <w:numId w:val="0"/>
        </w:numPr>
        <w:kinsoku/>
        <w:overflowPunct/>
        <w:topLinePunct w:val="0"/>
        <w:autoSpaceDE/>
        <w:autoSpaceDN/>
        <w:bidi w:val="0"/>
        <w:adjustRightInd/>
        <w:snapToGrid/>
        <w:spacing w:line="440" w:lineRule="exact"/>
        <w:ind w:left="0" w:leftChars="0" w:firstLine="480" w:firstLineChars="200"/>
        <w:textAlignment w:val="auto"/>
        <w:outlineLvl w:val="9"/>
        <w:rPr>
          <w:rFonts w:hint="eastAsia" w:asciiTheme="minorEastAsia" w:hAnsiTheme="minorEastAsia" w:eastAsiaTheme="minorEastAsia"/>
          <w:color w:val="auto"/>
          <w:sz w:val="24"/>
          <w:highlight w:val="none"/>
        </w:rPr>
      </w:pPr>
      <w:r>
        <w:rPr>
          <w:rFonts w:hint="eastAsia" w:ascii="宋体" w:hAnsi="宋体" w:eastAsia="宋体" w:cs="宋体"/>
          <w:color w:val="auto"/>
          <w:kern w:val="2"/>
          <w:sz w:val="24"/>
          <w:szCs w:val="24"/>
          <w:highlight w:val="none"/>
          <w:lang w:val="en-US" w:eastAsia="zh-CN" w:bidi="ar-SA"/>
        </w:rPr>
        <w:t>9</w:t>
      </w:r>
      <w:r>
        <w:rPr>
          <w:rFonts w:hint="default" w:ascii="宋体" w:hAnsi="宋体" w:eastAsia="宋体" w:cs="宋体"/>
          <w:color w:val="auto"/>
          <w:kern w:val="2"/>
          <w:sz w:val="24"/>
          <w:szCs w:val="24"/>
          <w:highlight w:val="none"/>
          <w:lang w:val="en-US" w:eastAsia="zh-CN" w:bidi="ar-SA"/>
        </w:rPr>
        <w:t>.1</w:t>
      </w:r>
      <w:r>
        <w:rPr>
          <w:rFonts w:hint="eastAsia" w:asciiTheme="minorEastAsia" w:hAnsiTheme="minorEastAsia" w:eastAsiaTheme="minorEastAsia"/>
          <w:color w:val="auto"/>
          <w:sz w:val="24"/>
          <w:highlight w:val="none"/>
        </w:rPr>
        <w:t>响应有效期为从响应文件提交截止之日算起的日历天数，响应有效期详见</w:t>
      </w:r>
      <w:r>
        <w:rPr>
          <w:rFonts w:hint="eastAsia" w:asciiTheme="minorEastAsia" w:hAnsiTheme="minorEastAsia" w:eastAsiaTheme="minorEastAsia"/>
          <w:color w:val="auto"/>
          <w:sz w:val="24"/>
          <w:highlight w:val="none"/>
          <w:u w:val="single"/>
          <w:lang w:eastAsia="zh-CN"/>
        </w:rPr>
        <w:t>供应商</w:t>
      </w:r>
      <w:r>
        <w:rPr>
          <w:rFonts w:hint="eastAsia" w:asciiTheme="minorEastAsia" w:hAnsiTheme="minorEastAsia" w:eastAsiaTheme="minorEastAsia"/>
          <w:color w:val="auto"/>
          <w:sz w:val="24"/>
          <w:highlight w:val="none"/>
          <w:u w:val="single"/>
        </w:rPr>
        <w:t>须知前附表</w:t>
      </w:r>
      <w:r>
        <w:rPr>
          <w:rFonts w:hint="eastAsia" w:asciiTheme="minorEastAsia" w:hAnsiTheme="minorEastAsia" w:eastAsiaTheme="minorEastAsia"/>
          <w:color w:val="auto"/>
          <w:sz w:val="24"/>
          <w:highlight w:val="none"/>
        </w:rPr>
        <w:t>。</w:t>
      </w:r>
    </w:p>
    <w:p w14:paraId="397A9BC7">
      <w:pPr>
        <w:keepNext w:val="0"/>
        <w:keepLines w:val="0"/>
        <w:pageBreakBefore w:val="0"/>
        <w:widowControl w:val="0"/>
        <w:numPr>
          <w:ilvl w:val="1"/>
          <w:numId w:val="0"/>
        </w:numPr>
        <w:kinsoku/>
        <w:overflowPunct/>
        <w:topLinePunct w:val="0"/>
        <w:autoSpaceDE/>
        <w:autoSpaceDN/>
        <w:bidi w:val="0"/>
        <w:adjustRightInd/>
        <w:snapToGrid/>
        <w:spacing w:line="440" w:lineRule="exact"/>
        <w:ind w:left="0" w:leftChars="0" w:firstLine="480" w:firstLineChars="200"/>
        <w:textAlignment w:val="auto"/>
        <w:outlineLvl w:val="9"/>
        <w:rPr>
          <w:rFonts w:hint="eastAsia" w:asciiTheme="minorEastAsia" w:hAnsiTheme="minorEastAsia" w:eastAsiaTheme="minorEastAsia"/>
          <w:color w:val="auto"/>
          <w:sz w:val="24"/>
          <w:highlight w:val="none"/>
        </w:rPr>
      </w:pPr>
      <w:r>
        <w:rPr>
          <w:rFonts w:hint="eastAsia" w:ascii="宋体" w:hAnsi="宋体" w:eastAsia="宋体" w:cs="宋体"/>
          <w:color w:val="auto"/>
          <w:kern w:val="2"/>
          <w:sz w:val="24"/>
          <w:szCs w:val="24"/>
          <w:highlight w:val="none"/>
          <w:lang w:val="en-US" w:eastAsia="zh-CN" w:bidi="ar-SA"/>
        </w:rPr>
        <w:t>9</w:t>
      </w:r>
      <w:r>
        <w:rPr>
          <w:rFonts w:hint="default" w:ascii="宋体" w:hAnsi="宋体" w:eastAsia="宋体" w:cs="宋体"/>
          <w:color w:val="auto"/>
          <w:kern w:val="2"/>
          <w:sz w:val="24"/>
          <w:szCs w:val="24"/>
          <w:highlight w:val="none"/>
          <w:lang w:val="en-US" w:eastAsia="zh-CN" w:bidi="ar-SA"/>
        </w:rPr>
        <w:t>.2</w:t>
      </w:r>
      <w:r>
        <w:rPr>
          <w:rFonts w:hint="eastAsia" w:asciiTheme="minorEastAsia" w:hAnsiTheme="minorEastAsia" w:eastAsiaTheme="minorEastAsia"/>
          <w:color w:val="auto"/>
          <w:sz w:val="24"/>
          <w:highlight w:val="none"/>
        </w:rPr>
        <w:t>在响应有效期内，</w:t>
      </w:r>
      <w:r>
        <w:rPr>
          <w:rFonts w:hint="eastAsia" w:asciiTheme="minorEastAsia" w:hAnsiTheme="minorEastAsia" w:eastAsiaTheme="minorEastAsia"/>
          <w:color w:val="auto"/>
          <w:sz w:val="24"/>
          <w:highlight w:val="none"/>
          <w:lang w:eastAsia="zh-CN"/>
        </w:rPr>
        <w:t>供应商</w:t>
      </w:r>
      <w:r>
        <w:rPr>
          <w:rFonts w:hint="eastAsia" w:asciiTheme="minorEastAsia" w:hAnsiTheme="minorEastAsia" w:eastAsiaTheme="minorEastAsia"/>
          <w:color w:val="auto"/>
          <w:sz w:val="24"/>
          <w:highlight w:val="none"/>
        </w:rPr>
        <w:t>的响应保持有效，</w:t>
      </w:r>
      <w:r>
        <w:rPr>
          <w:rFonts w:hint="eastAsia" w:asciiTheme="minorEastAsia" w:hAnsiTheme="minorEastAsia" w:eastAsiaTheme="minorEastAsia"/>
          <w:color w:val="auto"/>
          <w:sz w:val="24"/>
          <w:highlight w:val="none"/>
          <w:lang w:eastAsia="zh-CN"/>
        </w:rPr>
        <w:t>供应商</w:t>
      </w:r>
      <w:r>
        <w:rPr>
          <w:rFonts w:hint="eastAsia" w:asciiTheme="minorEastAsia" w:hAnsiTheme="minorEastAsia" w:eastAsiaTheme="minorEastAsia"/>
          <w:color w:val="auto"/>
          <w:sz w:val="24"/>
          <w:highlight w:val="none"/>
        </w:rPr>
        <w:t>不得要求撤销或修改其响应文件。响应有效期不满足要求的响应，其响应将被认定为</w:t>
      </w:r>
      <w:r>
        <w:rPr>
          <w:rFonts w:hint="eastAsia" w:asciiTheme="minorEastAsia" w:hAnsiTheme="minorEastAsia" w:eastAsiaTheme="minorEastAsia"/>
          <w:b/>
          <w:color w:val="auto"/>
          <w:sz w:val="24"/>
          <w:highlight w:val="none"/>
        </w:rPr>
        <w:t>无效响应</w:t>
      </w:r>
      <w:r>
        <w:rPr>
          <w:rFonts w:hint="eastAsia" w:asciiTheme="minorEastAsia" w:hAnsiTheme="minorEastAsia" w:eastAsiaTheme="minorEastAsia"/>
          <w:color w:val="auto"/>
          <w:sz w:val="24"/>
          <w:highlight w:val="none"/>
        </w:rPr>
        <w:t>。</w:t>
      </w:r>
    </w:p>
    <w:p w14:paraId="2FB6F178">
      <w:pPr>
        <w:keepNext w:val="0"/>
        <w:keepLines w:val="0"/>
        <w:pageBreakBefore w:val="0"/>
        <w:widowControl w:val="0"/>
        <w:numPr>
          <w:ilvl w:val="1"/>
          <w:numId w:val="0"/>
        </w:numPr>
        <w:kinsoku/>
        <w:overflowPunct/>
        <w:topLinePunct w:val="0"/>
        <w:autoSpaceDE/>
        <w:autoSpaceDN/>
        <w:bidi w:val="0"/>
        <w:adjustRightInd/>
        <w:snapToGrid/>
        <w:spacing w:line="440" w:lineRule="exact"/>
        <w:ind w:left="0" w:leftChars="0" w:firstLine="480" w:firstLineChars="200"/>
        <w:textAlignment w:val="auto"/>
        <w:outlineLvl w:val="9"/>
        <w:rPr>
          <w:rFonts w:hint="eastAsia" w:asciiTheme="minorEastAsia" w:hAnsiTheme="minorEastAsia" w:eastAsiaTheme="minorEastAsia"/>
          <w:color w:val="auto"/>
          <w:sz w:val="24"/>
          <w:highlight w:val="none"/>
        </w:rPr>
      </w:pPr>
      <w:r>
        <w:rPr>
          <w:rFonts w:hint="eastAsia" w:ascii="宋体" w:hAnsi="宋体" w:eastAsia="宋体" w:cs="宋体"/>
          <w:color w:val="auto"/>
          <w:kern w:val="2"/>
          <w:sz w:val="24"/>
          <w:szCs w:val="24"/>
          <w:highlight w:val="none"/>
          <w:lang w:val="en-US" w:eastAsia="zh-CN" w:bidi="ar-SA"/>
        </w:rPr>
        <w:t>9</w:t>
      </w:r>
      <w:r>
        <w:rPr>
          <w:rFonts w:hint="default" w:ascii="宋体" w:hAnsi="宋体" w:eastAsia="宋体" w:cs="宋体"/>
          <w:color w:val="auto"/>
          <w:kern w:val="2"/>
          <w:sz w:val="24"/>
          <w:szCs w:val="24"/>
          <w:highlight w:val="none"/>
          <w:lang w:val="en-US" w:eastAsia="zh-CN" w:bidi="ar-SA"/>
        </w:rPr>
        <w:t>.3</w:t>
      </w:r>
      <w:r>
        <w:rPr>
          <w:rFonts w:hint="eastAsia" w:asciiTheme="minorEastAsia" w:hAnsiTheme="minorEastAsia" w:eastAsiaTheme="minorEastAsia"/>
          <w:color w:val="auto"/>
          <w:sz w:val="24"/>
          <w:highlight w:val="none"/>
        </w:rPr>
        <w:t>因特殊原因，采购人或采购代理机构可在原响应有效期截止之前，要求</w:t>
      </w:r>
      <w:r>
        <w:rPr>
          <w:rFonts w:hint="eastAsia" w:asciiTheme="minorEastAsia" w:hAnsiTheme="minorEastAsia" w:eastAsiaTheme="minorEastAsia"/>
          <w:color w:val="auto"/>
          <w:sz w:val="24"/>
          <w:highlight w:val="none"/>
          <w:lang w:eastAsia="zh-CN"/>
        </w:rPr>
        <w:t>供应商</w:t>
      </w:r>
      <w:r>
        <w:rPr>
          <w:rFonts w:hint="eastAsia" w:asciiTheme="minorEastAsia" w:hAnsiTheme="minorEastAsia" w:eastAsiaTheme="minorEastAsia"/>
          <w:color w:val="auto"/>
          <w:sz w:val="24"/>
          <w:highlight w:val="none"/>
        </w:rPr>
        <w:t>延长响应文件的有效期。接受该要求的</w:t>
      </w:r>
      <w:r>
        <w:rPr>
          <w:rFonts w:hint="eastAsia" w:asciiTheme="minorEastAsia" w:hAnsiTheme="minorEastAsia" w:eastAsiaTheme="minorEastAsia"/>
          <w:color w:val="auto"/>
          <w:sz w:val="24"/>
          <w:highlight w:val="none"/>
          <w:lang w:eastAsia="zh-CN"/>
        </w:rPr>
        <w:t>供应商</w:t>
      </w:r>
      <w:r>
        <w:rPr>
          <w:rFonts w:hint="eastAsia" w:asciiTheme="minorEastAsia" w:hAnsiTheme="minorEastAsia" w:eastAsiaTheme="minorEastAsia"/>
          <w:color w:val="auto"/>
          <w:sz w:val="24"/>
          <w:highlight w:val="none"/>
        </w:rPr>
        <w:t>将不会被要求和允许修正其响应。</w:t>
      </w:r>
      <w:r>
        <w:rPr>
          <w:rFonts w:hint="eastAsia" w:asciiTheme="minorEastAsia" w:hAnsiTheme="minorEastAsia" w:eastAsiaTheme="minorEastAsia"/>
          <w:color w:val="auto"/>
          <w:sz w:val="24"/>
          <w:highlight w:val="none"/>
          <w:lang w:eastAsia="zh-CN"/>
        </w:rPr>
        <w:t>供应商</w:t>
      </w:r>
      <w:r>
        <w:rPr>
          <w:rFonts w:hint="eastAsia" w:asciiTheme="minorEastAsia" w:hAnsiTheme="minorEastAsia" w:eastAsiaTheme="minorEastAsia"/>
          <w:color w:val="auto"/>
          <w:sz w:val="24"/>
          <w:highlight w:val="none"/>
        </w:rPr>
        <w:t>也可以拒绝延长响应有效期的要求，且不承担任何责任。上述要求和答复都应以书面形式提交。</w:t>
      </w:r>
    </w:p>
    <w:p w14:paraId="185A49B6">
      <w:pPr>
        <w:keepNext w:val="0"/>
        <w:keepLines w:val="0"/>
        <w:pageBreakBefore w:val="0"/>
        <w:widowControl w:val="0"/>
        <w:kinsoku/>
        <w:overflowPunct/>
        <w:topLinePunct w:val="0"/>
        <w:autoSpaceDE/>
        <w:autoSpaceDN/>
        <w:bidi w:val="0"/>
        <w:adjustRightInd/>
        <w:snapToGrid/>
        <w:spacing w:line="440" w:lineRule="exact"/>
        <w:ind w:firstLine="482" w:firstLineChars="200"/>
        <w:textAlignment w:val="auto"/>
        <w:outlineLvl w:val="9"/>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1</w:t>
      </w:r>
      <w:r>
        <w:rPr>
          <w:rFonts w:hint="eastAsia" w:asciiTheme="minorEastAsia" w:hAnsiTheme="minorEastAsia" w:eastAsiaTheme="minorEastAsia"/>
          <w:b/>
          <w:color w:val="auto"/>
          <w:sz w:val="24"/>
          <w:highlight w:val="none"/>
          <w:lang w:val="en-US" w:eastAsia="zh-CN"/>
        </w:rPr>
        <w:t>0</w:t>
      </w:r>
      <w:r>
        <w:rPr>
          <w:rFonts w:asciiTheme="minorEastAsia" w:hAnsiTheme="minorEastAsia" w:eastAsiaTheme="minorEastAsia"/>
          <w:b/>
          <w:color w:val="auto"/>
          <w:sz w:val="24"/>
          <w:highlight w:val="none"/>
        </w:rPr>
        <w:t>.</w:t>
      </w:r>
      <w:r>
        <w:rPr>
          <w:rFonts w:hint="eastAsia" w:asciiTheme="minorEastAsia" w:hAnsiTheme="minorEastAsia" w:eastAsiaTheme="minorEastAsia"/>
          <w:b/>
          <w:color w:val="auto"/>
          <w:sz w:val="24"/>
          <w:highlight w:val="none"/>
        </w:rPr>
        <w:t>响应文件的密封、递交、修改与撤回</w:t>
      </w:r>
    </w:p>
    <w:p w14:paraId="5ACA78AC">
      <w:pPr>
        <w:keepNext w:val="0"/>
        <w:keepLines w:val="0"/>
        <w:pageBreakBefore w:val="0"/>
        <w:widowControl w:val="0"/>
        <w:numPr>
          <w:ilvl w:val="1"/>
          <w:numId w:val="0"/>
        </w:numPr>
        <w:kinsoku/>
        <w:overflowPunct/>
        <w:topLinePunct w:val="0"/>
        <w:autoSpaceDE/>
        <w:autoSpaceDN/>
        <w:bidi w:val="0"/>
        <w:adjustRightInd/>
        <w:snapToGrid/>
        <w:spacing w:line="440" w:lineRule="exact"/>
        <w:ind w:firstLine="480" w:firstLineChars="200"/>
        <w:textAlignment w:val="auto"/>
        <w:outlineLvl w:val="9"/>
        <w:rPr>
          <w:rFonts w:hint="eastAsia" w:ascii="宋体" w:hAnsi="宋体" w:cs="宋体"/>
          <w:color w:val="auto"/>
          <w:szCs w:val="21"/>
          <w:highlight w:val="none"/>
        </w:rPr>
      </w:pPr>
      <w:r>
        <w:rPr>
          <w:rFonts w:hint="default" w:ascii="宋体" w:hAnsi="宋体" w:eastAsia="宋体" w:cs="宋体"/>
          <w:color w:val="auto"/>
          <w:kern w:val="2"/>
          <w:sz w:val="24"/>
          <w:szCs w:val="24"/>
          <w:highlight w:val="none"/>
          <w:lang w:val="en-US" w:eastAsia="zh-CN" w:bidi="ar-SA"/>
        </w:rPr>
        <w:t>1</w:t>
      </w:r>
      <w:r>
        <w:rPr>
          <w:rFonts w:hint="eastAsia" w:ascii="宋体" w:hAnsi="宋体" w:eastAsia="宋体" w:cs="宋体"/>
          <w:color w:val="auto"/>
          <w:kern w:val="2"/>
          <w:sz w:val="24"/>
          <w:szCs w:val="24"/>
          <w:highlight w:val="none"/>
          <w:lang w:val="en-US" w:eastAsia="zh-CN" w:bidi="ar-SA"/>
        </w:rPr>
        <w:t>0</w:t>
      </w:r>
      <w:r>
        <w:rPr>
          <w:rFonts w:hint="default" w:ascii="宋体" w:hAnsi="宋体" w:eastAsia="宋体" w:cs="宋体"/>
          <w:color w:val="auto"/>
          <w:kern w:val="2"/>
          <w:sz w:val="24"/>
          <w:szCs w:val="24"/>
          <w:highlight w:val="none"/>
          <w:lang w:val="en-US" w:eastAsia="zh-CN" w:bidi="ar-SA"/>
        </w:rPr>
        <w:t>.1</w:t>
      </w:r>
      <w:r>
        <w:rPr>
          <w:rFonts w:hint="eastAsia" w:asciiTheme="minorEastAsia" w:hAnsiTheme="minorEastAsia" w:eastAsiaTheme="minorEastAsia"/>
          <w:color w:val="auto"/>
          <w:sz w:val="24"/>
          <w:highlight w:val="none"/>
        </w:rPr>
        <w:t>响应文件的份数和签署</w:t>
      </w:r>
    </w:p>
    <w:p w14:paraId="2484491C">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（1）</w:t>
      </w:r>
      <w:r>
        <w:rPr>
          <w:rFonts w:hint="eastAsia" w:asciiTheme="minorEastAsia" w:hAnsiTheme="minorEastAsia" w:eastAsiaTheme="minorEastAsia"/>
          <w:color w:val="auto"/>
          <w:sz w:val="24"/>
          <w:highlight w:val="none"/>
          <w:lang w:eastAsia="zh-CN"/>
        </w:rPr>
        <w:t>响应</w:t>
      </w:r>
      <w:r>
        <w:rPr>
          <w:rFonts w:hint="eastAsia" w:asciiTheme="minorEastAsia" w:hAnsiTheme="minorEastAsia" w:eastAsiaTheme="minorEastAsia"/>
          <w:color w:val="auto"/>
          <w:sz w:val="24"/>
          <w:highlight w:val="none"/>
        </w:rPr>
        <w:t>文件份数：一式三份，正本一份，副本二份。</w:t>
      </w:r>
    </w:p>
    <w:p w14:paraId="01F57CDC">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（2）</w:t>
      </w:r>
      <w:r>
        <w:rPr>
          <w:rFonts w:hint="eastAsia" w:asciiTheme="minorEastAsia" w:hAnsiTheme="minorEastAsia" w:eastAsiaTheme="minorEastAsia"/>
          <w:color w:val="auto"/>
          <w:sz w:val="24"/>
          <w:highlight w:val="none"/>
          <w:lang w:eastAsia="zh-CN"/>
        </w:rPr>
        <w:t>响应</w:t>
      </w:r>
      <w:r>
        <w:rPr>
          <w:rFonts w:hint="eastAsia" w:asciiTheme="minorEastAsia" w:hAnsiTheme="minorEastAsia" w:eastAsiaTheme="minorEastAsia"/>
          <w:color w:val="auto"/>
          <w:sz w:val="24"/>
          <w:highlight w:val="none"/>
        </w:rPr>
        <w:t>文件的正本和副本均需打印或使用不褪色的蓝、黑墨水笔书写，字迹应清晰易于辩认，并应在</w:t>
      </w:r>
      <w:r>
        <w:rPr>
          <w:rFonts w:hint="eastAsia" w:asciiTheme="minorEastAsia" w:hAnsiTheme="minorEastAsia" w:eastAsiaTheme="minorEastAsia"/>
          <w:color w:val="auto"/>
          <w:sz w:val="24"/>
          <w:highlight w:val="none"/>
          <w:lang w:eastAsia="zh-CN"/>
        </w:rPr>
        <w:t>响应</w:t>
      </w:r>
      <w:r>
        <w:rPr>
          <w:rFonts w:hint="eastAsia" w:asciiTheme="minorEastAsia" w:hAnsiTheme="minorEastAsia" w:eastAsiaTheme="minorEastAsia"/>
          <w:color w:val="auto"/>
          <w:sz w:val="24"/>
          <w:highlight w:val="none"/>
        </w:rPr>
        <w:t>文件封面的右上角清楚地注明“正本”或“副本”。正本和副本如有不一致之处，以正本为准。</w:t>
      </w:r>
    </w:p>
    <w:p w14:paraId="41C3B48D">
      <w:pPr>
        <w:keepNext w:val="0"/>
        <w:keepLines w:val="0"/>
        <w:pageBreakBefore w:val="0"/>
        <w:widowControl w:val="0"/>
        <w:numPr>
          <w:ilvl w:val="1"/>
          <w:numId w:val="0"/>
        </w:numPr>
        <w:kinsoku/>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olor w:val="auto"/>
          <w:sz w:val="24"/>
          <w:highlight w:val="none"/>
        </w:rPr>
      </w:pPr>
      <w:r>
        <w:rPr>
          <w:rFonts w:hint="default" w:ascii="宋体" w:hAnsi="宋体" w:eastAsia="宋体" w:cs="宋体"/>
          <w:color w:val="auto"/>
          <w:kern w:val="2"/>
          <w:sz w:val="24"/>
          <w:szCs w:val="24"/>
          <w:highlight w:val="none"/>
          <w:lang w:val="en-US" w:eastAsia="zh-CN" w:bidi="ar-SA"/>
        </w:rPr>
        <w:t>1</w:t>
      </w:r>
      <w:r>
        <w:rPr>
          <w:rFonts w:hint="eastAsia" w:ascii="宋体" w:hAnsi="宋体" w:eastAsia="宋体" w:cs="宋体"/>
          <w:color w:val="auto"/>
          <w:kern w:val="2"/>
          <w:sz w:val="24"/>
          <w:szCs w:val="24"/>
          <w:highlight w:val="none"/>
          <w:lang w:val="en-US" w:eastAsia="zh-CN" w:bidi="ar-SA"/>
        </w:rPr>
        <w:t>0</w:t>
      </w:r>
      <w:r>
        <w:rPr>
          <w:rFonts w:hint="default" w:ascii="宋体" w:hAnsi="宋体" w:eastAsia="宋体" w:cs="宋体"/>
          <w:color w:val="auto"/>
          <w:kern w:val="2"/>
          <w:sz w:val="24"/>
          <w:szCs w:val="24"/>
          <w:highlight w:val="none"/>
          <w:lang w:val="en-US" w:eastAsia="zh-CN" w:bidi="ar-SA"/>
        </w:rPr>
        <w:t>.2</w:t>
      </w:r>
      <w:r>
        <w:rPr>
          <w:rFonts w:hint="eastAsia" w:asciiTheme="minorEastAsia" w:hAnsiTheme="minorEastAsia" w:eastAsiaTheme="minorEastAsia"/>
          <w:color w:val="auto"/>
          <w:sz w:val="24"/>
          <w:highlight w:val="none"/>
          <w:lang w:eastAsia="zh-CN"/>
        </w:rPr>
        <w:t>响应</w:t>
      </w:r>
      <w:r>
        <w:rPr>
          <w:rFonts w:hint="eastAsia" w:asciiTheme="minorEastAsia" w:hAnsiTheme="minorEastAsia" w:eastAsiaTheme="minorEastAsia"/>
          <w:color w:val="auto"/>
          <w:sz w:val="24"/>
          <w:highlight w:val="none"/>
        </w:rPr>
        <w:t>文件的密封和标记</w:t>
      </w:r>
    </w:p>
    <w:p w14:paraId="0BF25AA6">
      <w:pPr>
        <w:keepNext w:val="0"/>
        <w:keepLines w:val="0"/>
        <w:pageBreakBefore w:val="0"/>
        <w:widowControl w:val="0"/>
        <w:kinsoku/>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（1）</w:t>
      </w:r>
      <w:r>
        <w:rPr>
          <w:rFonts w:hint="eastAsia" w:asciiTheme="minorEastAsia" w:hAnsiTheme="minorEastAsia" w:eastAsiaTheme="minorEastAsia"/>
          <w:color w:val="auto"/>
          <w:sz w:val="24"/>
          <w:highlight w:val="none"/>
          <w:lang w:eastAsia="zh-CN"/>
        </w:rPr>
        <w:t>供应商</w:t>
      </w:r>
      <w:r>
        <w:rPr>
          <w:rFonts w:hint="eastAsia" w:asciiTheme="minorEastAsia" w:hAnsiTheme="minorEastAsia" w:eastAsiaTheme="minorEastAsia"/>
          <w:color w:val="auto"/>
          <w:sz w:val="24"/>
          <w:highlight w:val="none"/>
        </w:rPr>
        <w:t>应当将</w:t>
      </w:r>
      <w:r>
        <w:rPr>
          <w:rFonts w:hint="eastAsia" w:asciiTheme="minorEastAsia" w:hAnsiTheme="minorEastAsia" w:eastAsiaTheme="minorEastAsia"/>
          <w:color w:val="auto"/>
          <w:sz w:val="24"/>
          <w:highlight w:val="none"/>
          <w:lang w:eastAsia="zh-CN"/>
        </w:rPr>
        <w:t>响应</w:t>
      </w:r>
      <w:r>
        <w:rPr>
          <w:rFonts w:hint="eastAsia" w:asciiTheme="minorEastAsia" w:hAnsiTheme="minorEastAsia" w:eastAsiaTheme="minorEastAsia"/>
          <w:color w:val="auto"/>
          <w:sz w:val="24"/>
          <w:highlight w:val="none"/>
        </w:rPr>
        <w:t>文件正本、副本密封在一个档案袋内。</w:t>
      </w:r>
    </w:p>
    <w:p w14:paraId="6B8C391D">
      <w:pPr>
        <w:keepNext w:val="0"/>
        <w:keepLines w:val="0"/>
        <w:pageBreakBefore w:val="0"/>
        <w:widowControl w:val="0"/>
        <w:kinsoku/>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注：样品按评分标准中的要求进行密封和标记</w:t>
      </w:r>
      <w:r>
        <w:rPr>
          <w:rFonts w:hint="eastAsia" w:asciiTheme="minorEastAsia" w:hAnsiTheme="minorEastAsia" w:eastAsiaTheme="minorEastAsia"/>
          <w:color w:val="auto"/>
          <w:sz w:val="24"/>
          <w:highlight w:val="none"/>
          <w:lang w:eastAsia="zh-CN"/>
        </w:rPr>
        <w:t>（</w:t>
      </w:r>
      <w:r>
        <w:rPr>
          <w:rFonts w:hint="eastAsia" w:asciiTheme="minorEastAsia" w:hAnsiTheme="minorEastAsia" w:eastAsiaTheme="minorEastAsia"/>
          <w:color w:val="auto"/>
          <w:sz w:val="24"/>
          <w:highlight w:val="none"/>
          <w:lang w:val="en-US" w:eastAsia="zh-CN"/>
        </w:rPr>
        <w:t>如有</w:t>
      </w:r>
      <w:r>
        <w:rPr>
          <w:rFonts w:hint="eastAsia" w:asciiTheme="minorEastAsia" w:hAnsiTheme="minorEastAsia" w:eastAsiaTheme="minorEastAsia"/>
          <w:color w:val="auto"/>
          <w:sz w:val="24"/>
          <w:highlight w:val="none"/>
          <w:lang w:eastAsia="zh-CN"/>
        </w:rPr>
        <w:t>）</w:t>
      </w:r>
      <w:r>
        <w:rPr>
          <w:rFonts w:hint="eastAsia" w:asciiTheme="minorEastAsia" w:hAnsiTheme="minorEastAsia" w:eastAsiaTheme="minorEastAsia"/>
          <w:color w:val="auto"/>
          <w:sz w:val="24"/>
          <w:highlight w:val="none"/>
        </w:rPr>
        <w:t>。</w:t>
      </w:r>
    </w:p>
    <w:p w14:paraId="7D78112E">
      <w:pPr>
        <w:keepNext w:val="0"/>
        <w:keepLines w:val="0"/>
        <w:pageBreakBefore w:val="0"/>
        <w:widowControl w:val="0"/>
        <w:numPr>
          <w:ilvl w:val="1"/>
          <w:numId w:val="0"/>
        </w:numPr>
        <w:kinsoku/>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olor w:val="auto"/>
          <w:sz w:val="24"/>
          <w:highlight w:val="none"/>
        </w:rPr>
      </w:pPr>
      <w:r>
        <w:rPr>
          <w:rFonts w:hint="default" w:ascii="宋体" w:hAnsi="宋体" w:eastAsia="宋体" w:cs="宋体"/>
          <w:color w:val="auto"/>
          <w:kern w:val="2"/>
          <w:sz w:val="24"/>
          <w:szCs w:val="24"/>
          <w:highlight w:val="none"/>
          <w:lang w:val="en-US" w:eastAsia="zh-CN" w:bidi="ar-SA"/>
        </w:rPr>
        <w:t>1</w:t>
      </w:r>
      <w:r>
        <w:rPr>
          <w:rFonts w:hint="eastAsia" w:ascii="宋体" w:hAnsi="宋体" w:eastAsia="宋体" w:cs="宋体"/>
          <w:color w:val="auto"/>
          <w:kern w:val="2"/>
          <w:sz w:val="24"/>
          <w:szCs w:val="24"/>
          <w:highlight w:val="none"/>
          <w:lang w:val="en-US" w:eastAsia="zh-CN" w:bidi="ar-SA"/>
        </w:rPr>
        <w:t>0</w:t>
      </w:r>
      <w:r>
        <w:rPr>
          <w:rFonts w:hint="default" w:ascii="宋体" w:hAnsi="宋体" w:eastAsia="宋体" w:cs="宋体"/>
          <w:color w:val="auto"/>
          <w:kern w:val="2"/>
          <w:sz w:val="24"/>
          <w:szCs w:val="24"/>
          <w:highlight w:val="none"/>
          <w:lang w:val="en-US" w:eastAsia="zh-CN" w:bidi="ar-SA"/>
        </w:rPr>
        <w:t>.3</w:t>
      </w:r>
      <w:r>
        <w:rPr>
          <w:rFonts w:hint="eastAsia" w:asciiTheme="minorEastAsia" w:hAnsiTheme="minorEastAsia" w:eastAsiaTheme="minorEastAsia"/>
          <w:color w:val="auto"/>
          <w:sz w:val="24"/>
          <w:highlight w:val="none"/>
          <w:lang w:eastAsia="zh-CN"/>
        </w:rPr>
        <w:t>响应</w:t>
      </w:r>
      <w:r>
        <w:rPr>
          <w:rFonts w:hint="eastAsia" w:asciiTheme="minorEastAsia" w:hAnsiTheme="minorEastAsia" w:eastAsiaTheme="minorEastAsia"/>
          <w:color w:val="auto"/>
          <w:sz w:val="24"/>
          <w:highlight w:val="none"/>
        </w:rPr>
        <w:t>文件的提交</w:t>
      </w:r>
    </w:p>
    <w:p w14:paraId="02381776">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（1）</w:t>
      </w:r>
      <w:r>
        <w:rPr>
          <w:rFonts w:hint="eastAsia" w:asciiTheme="minorEastAsia" w:hAnsiTheme="minorEastAsia" w:eastAsiaTheme="minorEastAsia"/>
          <w:color w:val="auto"/>
          <w:sz w:val="24"/>
          <w:highlight w:val="none"/>
          <w:lang w:eastAsia="zh-CN"/>
        </w:rPr>
        <w:t>供应商</w:t>
      </w:r>
      <w:r>
        <w:rPr>
          <w:rFonts w:hint="eastAsia" w:asciiTheme="minorEastAsia" w:hAnsiTheme="minorEastAsia" w:eastAsiaTheme="minorEastAsia"/>
          <w:color w:val="auto"/>
          <w:sz w:val="24"/>
          <w:highlight w:val="none"/>
        </w:rPr>
        <w:t>应在</w:t>
      </w:r>
      <w:r>
        <w:rPr>
          <w:rFonts w:hint="eastAsia" w:asciiTheme="minorEastAsia" w:hAnsiTheme="minorEastAsia" w:eastAsiaTheme="minorEastAsia"/>
          <w:color w:val="auto"/>
          <w:sz w:val="24"/>
          <w:highlight w:val="none"/>
          <w:lang w:eastAsia="zh-CN"/>
        </w:rPr>
        <w:t>供应商</w:t>
      </w:r>
      <w:r>
        <w:rPr>
          <w:rFonts w:hint="eastAsia" w:asciiTheme="minorEastAsia" w:hAnsiTheme="minorEastAsia" w:eastAsiaTheme="minorEastAsia"/>
          <w:color w:val="auto"/>
          <w:sz w:val="24"/>
          <w:highlight w:val="none"/>
        </w:rPr>
        <w:t>须知前附表规定的提交截止时间前递交</w:t>
      </w:r>
      <w:r>
        <w:rPr>
          <w:rFonts w:hint="eastAsia" w:asciiTheme="minorEastAsia" w:hAnsiTheme="minorEastAsia" w:eastAsiaTheme="minorEastAsia"/>
          <w:color w:val="auto"/>
          <w:sz w:val="24"/>
          <w:highlight w:val="none"/>
          <w:lang w:eastAsia="zh-CN"/>
        </w:rPr>
        <w:t>响应</w:t>
      </w:r>
      <w:r>
        <w:rPr>
          <w:rFonts w:hint="eastAsia" w:asciiTheme="minorEastAsia" w:hAnsiTheme="minorEastAsia" w:eastAsiaTheme="minorEastAsia"/>
          <w:color w:val="auto"/>
          <w:sz w:val="24"/>
          <w:highlight w:val="none"/>
        </w:rPr>
        <w:t>文件。</w:t>
      </w:r>
    </w:p>
    <w:p w14:paraId="3CE8C62F">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（2）</w:t>
      </w:r>
      <w:r>
        <w:rPr>
          <w:rFonts w:hint="eastAsia" w:asciiTheme="minorEastAsia" w:hAnsiTheme="minorEastAsia" w:eastAsiaTheme="minorEastAsia"/>
          <w:color w:val="auto"/>
          <w:sz w:val="24"/>
          <w:highlight w:val="none"/>
          <w:lang w:eastAsia="zh-CN"/>
        </w:rPr>
        <w:t>供应商</w:t>
      </w:r>
      <w:r>
        <w:rPr>
          <w:rFonts w:hint="eastAsia" w:asciiTheme="minorEastAsia" w:hAnsiTheme="minorEastAsia" w:eastAsiaTheme="minorEastAsia"/>
          <w:color w:val="auto"/>
          <w:sz w:val="24"/>
          <w:highlight w:val="none"/>
        </w:rPr>
        <w:t>提交</w:t>
      </w:r>
      <w:r>
        <w:rPr>
          <w:rFonts w:hint="eastAsia" w:asciiTheme="minorEastAsia" w:hAnsiTheme="minorEastAsia" w:eastAsiaTheme="minorEastAsia"/>
          <w:color w:val="auto"/>
          <w:sz w:val="24"/>
          <w:highlight w:val="none"/>
          <w:lang w:eastAsia="zh-CN"/>
        </w:rPr>
        <w:t>响应</w:t>
      </w:r>
      <w:r>
        <w:rPr>
          <w:rFonts w:hint="eastAsia" w:asciiTheme="minorEastAsia" w:hAnsiTheme="minorEastAsia" w:eastAsiaTheme="minorEastAsia"/>
          <w:color w:val="auto"/>
          <w:sz w:val="24"/>
          <w:highlight w:val="none"/>
        </w:rPr>
        <w:t>文件的地点：见</w:t>
      </w:r>
      <w:r>
        <w:rPr>
          <w:rFonts w:hint="eastAsia" w:asciiTheme="minorEastAsia" w:hAnsiTheme="minorEastAsia" w:eastAsiaTheme="minorEastAsia"/>
          <w:color w:val="auto"/>
          <w:sz w:val="24"/>
          <w:highlight w:val="none"/>
          <w:lang w:eastAsia="zh-CN"/>
        </w:rPr>
        <w:t>供应商</w:t>
      </w:r>
      <w:r>
        <w:rPr>
          <w:rFonts w:hint="eastAsia" w:asciiTheme="minorEastAsia" w:hAnsiTheme="minorEastAsia" w:eastAsiaTheme="minorEastAsia"/>
          <w:color w:val="auto"/>
          <w:sz w:val="24"/>
          <w:highlight w:val="none"/>
        </w:rPr>
        <w:t>须知前附表。</w:t>
      </w:r>
    </w:p>
    <w:p w14:paraId="4907DB62">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（3）除</w:t>
      </w:r>
      <w:r>
        <w:rPr>
          <w:rFonts w:hint="eastAsia" w:asciiTheme="minorEastAsia" w:hAnsiTheme="minorEastAsia" w:eastAsiaTheme="minorEastAsia"/>
          <w:color w:val="auto"/>
          <w:sz w:val="24"/>
          <w:highlight w:val="none"/>
          <w:lang w:eastAsia="zh-CN"/>
        </w:rPr>
        <w:t>供应商</w:t>
      </w:r>
      <w:r>
        <w:rPr>
          <w:rFonts w:hint="eastAsia" w:asciiTheme="minorEastAsia" w:hAnsiTheme="minorEastAsia" w:eastAsiaTheme="minorEastAsia"/>
          <w:color w:val="auto"/>
          <w:sz w:val="24"/>
          <w:highlight w:val="none"/>
        </w:rPr>
        <w:t>须知前附表另有规定外，</w:t>
      </w:r>
      <w:r>
        <w:rPr>
          <w:rFonts w:hint="eastAsia" w:asciiTheme="minorEastAsia" w:hAnsiTheme="minorEastAsia" w:eastAsiaTheme="minorEastAsia"/>
          <w:color w:val="auto"/>
          <w:sz w:val="24"/>
          <w:highlight w:val="none"/>
          <w:lang w:eastAsia="zh-CN"/>
        </w:rPr>
        <w:t>供应商</w:t>
      </w:r>
      <w:r>
        <w:rPr>
          <w:rFonts w:hint="eastAsia" w:asciiTheme="minorEastAsia" w:hAnsiTheme="minorEastAsia" w:eastAsiaTheme="minorEastAsia"/>
          <w:color w:val="auto"/>
          <w:sz w:val="24"/>
          <w:highlight w:val="none"/>
        </w:rPr>
        <w:t>所递交的</w:t>
      </w:r>
      <w:r>
        <w:rPr>
          <w:rFonts w:hint="eastAsia" w:asciiTheme="minorEastAsia" w:hAnsiTheme="minorEastAsia" w:eastAsiaTheme="minorEastAsia"/>
          <w:color w:val="auto"/>
          <w:sz w:val="24"/>
          <w:highlight w:val="none"/>
          <w:lang w:eastAsia="zh-CN"/>
        </w:rPr>
        <w:t>响应</w:t>
      </w:r>
      <w:r>
        <w:rPr>
          <w:rFonts w:hint="eastAsia" w:asciiTheme="minorEastAsia" w:hAnsiTheme="minorEastAsia" w:eastAsiaTheme="minorEastAsia"/>
          <w:color w:val="auto"/>
          <w:sz w:val="24"/>
          <w:highlight w:val="none"/>
        </w:rPr>
        <w:t>文件不予退还。</w:t>
      </w:r>
    </w:p>
    <w:p w14:paraId="4D781511">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（4）逾期送达的或者未送达指定地点的</w:t>
      </w:r>
      <w:r>
        <w:rPr>
          <w:rFonts w:hint="eastAsia" w:asciiTheme="minorEastAsia" w:hAnsiTheme="minorEastAsia" w:eastAsiaTheme="minorEastAsia"/>
          <w:color w:val="auto"/>
          <w:sz w:val="24"/>
          <w:highlight w:val="none"/>
          <w:lang w:eastAsia="zh-CN"/>
        </w:rPr>
        <w:t>响应</w:t>
      </w:r>
      <w:r>
        <w:rPr>
          <w:rFonts w:hint="eastAsia" w:asciiTheme="minorEastAsia" w:hAnsiTheme="minorEastAsia" w:eastAsiaTheme="minorEastAsia"/>
          <w:color w:val="auto"/>
          <w:sz w:val="24"/>
          <w:highlight w:val="none"/>
        </w:rPr>
        <w:t>文件，采购人不予受理。</w:t>
      </w:r>
    </w:p>
    <w:p w14:paraId="12CD1E8C">
      <w:pPr>
        <w:keepNext w:val="0"/>
        <w:keepLines w:val="0"/>
        <w:pageBreakBefore w:val="0"/>
        <w:widowControl w:val="0"/>
        <w:numPr>
          <w:ilvl w:val="1"/>
          <w:numId w:val="0"/>
        </w:numPr>
        <w:kinsoku/>
        <w:overflowPunct/>
        <w:topLinePunct w:val="0"/>
        <w:autoSpaceDE/>
        <w:autoSpaceDN/>
        <w:bidi w:val="0"/>
        <w:adjustRightInd/>
        <w:snapToGrid/>
        <w:spacing w:line="440" w:lineRule="exact"/>
        <w:ind w:left="0" w:leftChars="0" w:firstLine="480" w:firstLineChars="200"/>
        <w:textAlignment w:val="auto"/>
        <w:outlineLvl w:val="9"/>
        <w:rPr>
          <w:rFonts w:hint="eastAsia" w:asciiTheme="minorEastAsia" w:hAnsiTheme="minorEastAsia" w:eastAsiaTheme="minorEastAsia"/>
          <w:color w:val="auto"/>
          <w:sz w:val="24"/>
          <w:highlight w:val="none"/>
        </w:rPr>
      </w:pPr>
      <w:r>
        <w:rPr>
          <w:rFonts w:hint="default" w:ascii="宋体" w:hAnsi="宋体" w:eastAsia="宋体" w:cs="宋体"/>
          <w:color w:val="auto"/>
          <w:kern w:val="2"/>
          <w:sz w:val="24"/>
          <w:szCs w:val="24"/>
          <w:highlight w:val="none"/>
          <w:lang w:val="en-US" w:eastAsia="zh-CN" w:bidi="ar-SA"/>
        </w:rPr>
        <w:t>1</w:t>
      </w:r>
      <w:r>
        <w:rPr>
          <w:rFonts w:hint="eastAsia" w:ascii="宋体" w:hAnsi="宋体" w:eastAsia="宋体" w:cs="宋体"/>
          <w:color w:val="auto"/>
          <w:kern w:val="2"/>
          <w:sz w:val="24"/>
          <w:szCs w:val="24"/>
          <w:highlight w:val="none"/>
          <w:lang w:val="en-US" w:eastAsia="zh-CN" w:bidi="ar-SA"/>
        </w:rPr>
        <w:t>0</w:t>
      </w:r>
      <w:r>
        <w:rPr>
          <w:rFonts w:hint="default" w:ascii="宋体" w:hAnsi="宋体" w:eastAsia="宋体" w:cs="宋体"/>
          <w:color w:val="auto"/>
          <w:kern w:val="2"/>
          <w:sz w:val="24"/>
          <w:szCs w:val="24"/>
          <w:highlight w:val="none"/>
          <w:lang w:val="en-US" w:eastAsia="zh-CN" w:bidi="ar-SA"/>
        </w:rPr>
        <w:t>.4</w:t>
      </w:r>
      <w:r>
        <w:rPr>
          <w:rFonts w:hint="eastAsia" w:asciiTheme="minorEastAsia" w:hAnsiTheme="minorEastAsia" w:eastAsiaTheme="minorEastAsia"/>
          <w:color w:val="auto"/>
          <w:sz w:val="24"/>
          <w:highlight w:val="none"/>
          <w:lang w:eastAsia="zh-CN"/>
        </w:rPr>
        <w:t>响应</w:t>
      </w:r>
      <w:r>
        <w:rPr>
          <w:rFonts w:hint="eastAsia" w:asciiTheme="minorEastAsia" w:hAnsiTheme="minorEastAsia" w:eastAsiaTheme="minorEastAsia"/>
          <w:color w:val="auto"/>
          <w:sz w:val="24"/>
          <w:highlight w:val="none"/>
        </w:rPr>
        <w:t>文件的补充、修改与撤回</w:t>
      </w:r>
    </w:p>
    <w:p w14:paraId="62198D84">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（1）</w:t>
      </w:r>
      <w:r>
        <w:rPr>
          <w:rFonts w:hint="eastAsia" w:asciiTheme="minorEastAsia" w:hAnsiTheme="minorEastAsia" w:eastAsiaTheme="minorEastAsia"/>
          <w:color w:val="auto"/>
          <w:sz w:val="24"/>
          <w:highlight w:val="none"/>
          <w:lang w:eastAsia="zh-CN"/>
        </w:rPr>
        <w:t>供应商</w:t>
      </w:r>
      <w:r>
        <w:rPr>
          <w:rFonts w:hint="eastAsia" w:asciiTheme="minorEastAsia" w:hAnsiTheme="minorEastAsia" w:eastAsiaTheme="minorEastAsia"/>
          <w:color w:val="auto"/>
          <w:sz w:val="24"/>
          <w:highlight w:val="none"/>
        </w:rPr>
        <w:t>在本章规定的</w:t>
      </w:r>
      <w:r>
        <w:rPr>
          <w:rFonts w:hint="eastAsia" w:asciiTheme="minorEastAsia" w:hAnsiTheme="minorEastAsia" w:eastAsiaTheme="minorEastAsia"/>
          <w:color w:val="auto"/>
          <w:sz w:val="24"/>
          <w:highlight w:val="none"/>
          <w:lang w:eastAsia="zh-CN"/>
        </w:rPr>
        <w:t>响应</w:t>
      </w:r>
      <w:r>
        <w:rPr>
          <w:rFonts w:hint="eastAsia" w:asciiTheme="minorEastAsia" w:hAnsiTheme="minorEastAsia" w:eastAsiaTheme="minorEastAsia"/>
          <w:color w:val="auto"/>
          <w:sz w:val="24"/>
          <w:highlight w:val="none"/>
        </w:rPr>
        <w:t>文件提交截止时间前，</w:t>
      </w:r>
      <w:r>
        <w:rPr>
          <w:rFonts w:hint="eastAsia" w:asciiTheme="minorEastAsia" w:hAnsiTheme="minorEastAsia" w:eastAsiaTheme="minorEastAsia"/>
          <w:color w:val="auto"/>
          <w:sz w:val="24"/>
          <w:highlight w:val="none"/>
          <w:lang w:eastAsia="zh-CN"/>
        </w:rPr>
        <w:t>供应商</w:t>
      </w:r>
      <w:r>
        <w:rPr>
          <w:rFonts w:hint="eastAsia" w:asciiTheme="minorEastAsia" w:hAnsiTheme="minorEastAsia" w:eastAsiaTheme="minorEastAsia"/>
          <w:color w:val="auto"/>
          <w:sz w:val="24"/>
          <w:highlight w:val="none"/>
        </w:rPr>
        <w:t>可以修改或撤回已递交的</w:t>
      </w:r>
      <w:r>
        <w:rPr>
          <w:rFonts w:hint="eastAsia" w:asciiTheme="minorEastAsia" w:hAnsiTheme="minorEastAsia" w:eastAsiaTheme="minorEastAsia"/>
          <w:color w:val="auto"/>
          <w:sz w:val="24"/>
          <w:highlight w:val="none"/>
          <w:lang w:eastAsia="zh-CN"/>
        </w:rPr>
        <w:t>响应</w:t>
      </w:r>
      <w:r>
        <w:rPr>
          <w:rFonts w:hint="eastAsia" w:asciiTheme="minorEastAsia" w:hAnsiTheme="minorEastAsia" w:eastAsiaTheme="minorEastAsia"/>
          <w:color w:val="auto"/>
          <w:sz w:val="24"/>
          <w:highlight w:val="none"/>
        </w:rPr>
        <w:t>文件，但应以书面形式通知采购人。</w:t>
      </w:r>
    </w:p>
    <w:p w14:paraId="0956E4B0">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（2）</w:t>
      </w:r>
      <w:r>
        <w:rPr>
          <w:rFonts w:hint="eastAsia" w:asciiTheme="minorEastAsia" w:hAnsiTheme="minorEastAsia" w:eastAsiaTheme="minorEastAsia"/>
          <w:color w:val="auto"/>
          <w:sz w:val="24"/>
          <w:highlight w:val="none"/>
          <w:lang w:eastAsia="zh-CN"/>
        </w:rPr>
        <w:t>供应商</w:t>
      </w:r>
      <w:r>
        <w:rPr>
          <w:rFonts w:hint="eastAsia" w:asciiTheme="minorEastAsia" w:hAnsiTheme="minorEastAsia" w:eastAsiaTheme="minorEastAsia"/>
          <w:color w:val="auto"/>
          <w:sz w:val="24"/>
          <w:highlight w:val="none"/>
        </w:rPr>
        <w:t>修改或撤回已递交</w:t>
      </w:r>
      <w:r>
        <w:rPr>
          <w:rFonts w:hint="eastAsia" w:asciiTheme="minorEastAsia" w:hAnsiTheme="minorEastAsia" w:eastAsiaTheme="minorEastAsia"/>
          <w:color w:val="auto"/>
          <w:sz w:val="24"/>
          <w:highlight w:val="none"/>
          <w:lang w:eastAsia="zh-CN"/>
        </w:rPr>
        <w:t>响应</w:t>
      </w:r>
      <w:r>
        <w:rPr>
          <w:rFonts w:hint="eastAsia" w:asciiTheme="minorEastAsia" w:hAnsiTheme="minorEastAsia" w:eastAsiaTheme="minorEastAsia"/>
          <w:color w:val="auto"/>
          <w:sz w:val="24"/>
          <w:highlight w:val="none"/>
        </w:rPr>
        <w:t>文件的书面通知应按照本章的要求签字或盖章。</w:t>
      </w:r>
    </w:p>
    <w:p w14:paraId="658FDE58">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（3）</w:t>
      </w:r>
      <w:r>
        <w:rPr>
          <w:rFonts w:hint="eastAsia" w:asciiTheme="minorEastAsia" w:hAnsiTheme="minorEastAsia" w:eastAsiaTheme="minorEastAsia"/>
          <w:color w:val="auto"/>
          <w:sz w:val="24"/>
          <w:highlight w:val="none"/>
          <w:lang w:eastAsia="zh-CN"/>
        </w:rPr>
        <w:t>供应商</w:t>
      </w:r>
      <w:r>
        <w:rPr>
          <w:rFonts w:hint="eastAsia" w:asciiTheme="minorEastAsia" w:hAnsiTheme="minorEastAsia" w:eastAsiaTheme="minorEastAsia"/>
          <w:color w:val="auto"/>
          <w:sz w:val="24"/>
          <w:highlight w:val="none"/>
        </w:rPr>
        <w:t>撤回</w:t>
      </w:r>
      <w:r>
        <w:rPr>
          <w:rFonts w:hint="eastAsia" w:asciiTheme="minorEastAsia" w:hAnsiTheme="minorEastAsia" w:eastAsiaTheme="minorEastAsia"/>
          <w:color w:val="auto"/>
          <w:sz w:val="24"/>
          <w:highlight w:val="none"/>
          <w:lang w:eastAsia="zh-CN"/>
        </w:rPr>
        <w:t>响应</w:t>
      </w:r>
      <w:r>
        <w:rPr>
          <w:rFonts w:hint="eastAsia" w:asciiTheme="minorEastAsia" w:hAnsiTheme="minorEastAsia" w:eastAsiaTheme="minorEastAsia"/>
          <w:color w:val="auto"/>
          <w:sz w:val="24"/>
          <w:highlight w:val="none"/>
        </w:rPr>
        <w:t>文件的，采购人自收到</w:t>
      </w:r>
      <w:r>
        <w:rPr>
          <w:rFonts w:hint="eastAsia" w:asciiTheme="minorEastAsia" w:hAnsiTheme="minorEastAsia" w:eastAsiaTheme="minorEastAsia"/>
          <w:color w:val="auto"/>
          <w:sz w:val="24"/>
          <w:highlight w:val="none"/>
          <w:lang w:eastAsia="zh-CN"/>
        </w:rPr>
        <w:t>供应商</w:t>
      </w:r>
      <w:r>
        <w:rPr>
          <w:rFonts w:hint="eastAsia" w:asciiTheme="minorEastAsia" w:hAnsiTheme="minorEastAsia" w:eastAsiaTheme="minorEastAsia"/>
          <w:color w:val="auto"/>
          <w:sz w:val="24"/>
          <w:highlight w:val="none"/>
        </w:rPr>
        <w:t>书面撤回通知之日起5日内退还已收取的</w:t>
      </w:r>
      <w:r>
        <w:rPr>
          <w:rFonts w:hint="eastAsia" w:asciiTheme="minorEastAsia" w:hAnsiTheme="minorEastAsia" w:eastAsiaTheme="minorEastAsia"/>
          <w:color w:val="auto"/>
          <w:sz w:val="24"/>
          <w:highlight w:val="none"/>
          <w:lang w:eastAsia="zh-CN"/>
        </w:rPr>
        <w:t>响应</w:t>
      </w:r>
      <w:r>
        <w:rPr>
          <w:rFonts w:hint="eastAsia" w:asciiTheme="minorEastAsia" w:hAnsiTheme="minorEastAsia" w:eastAsiaTheme="minorEastAsia"/>
          <w:color w:val="auto"/>
          <w:sz w:val="24"/>
          <w:highlight w:val="none"/>
        </w:rPr>
        <w:t>保证金。</w:t>
      </w:r>
    </w:p>
    <w:p w14:paraId="5B51CED4">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（4）修改的内容为</w:t>
      </w:r>
      <w:r>
        <w:rPr>
          <w:rFonts w:hint="eastAsia" w:asciiTheme="minorEastAsia" w:hAnsiTheme="minorEastAsia" w:eastAsiaTheme="minorEastAsia"/>
          <w:color w:val="auto"/>
          <w:sz w:val="24"/>
          <w:highlight w:val="none"/>
          <w:lang w:eastAsia="zh-CN"/>
        </w:rPr>
        <w:t>响应</w:t>
      </w:r>
      <w:r>
        <w:rPr>
          <w:rFonts w:hint="eastAsia" w:asciiTheme="minorEastAsia" w:hAnsiTheme="minorEastAsia" w:eastAsiaTheme="minorEastAsia"/>
          <w:color w:val="auto"/>
          <w:sz w:val="24"/>
          <w:highlight w:val="none"/>
        </w:rPr>
        <w:t>文件的组成部分。</w:t>
      </w:r>
    </w:p>
    <w:p w14:paraId="78EA4732">
      <w:pPr>
        <w:spacing w:line="360" w:lineRule="auto"/>
        <w:ind w:right="727" w:rightChars="346" w:firstLine="437"/>
        <w:outlineLvl w:val="9"/>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lang w:val="en-US" w:eastAsia="zh-CN"/>
        </w:rPr>
        <w:t>11</w:t>
      </w:r>
      <w:r>
        <w:rPr>
          <w:rFonts w:asciiTheme="minorEastAsia" w:hAnsiTheme="minorEastAsia" w:eastAsiaTheme="minorEastAsia"/>
          <w:b/>
          <w:color w:val="auto"/>
          <w:sz w:val="24"/>
          <w:highlight w:val="none"/>
        </w:rPr>
        <w:t>.</w:t>
      </w:r>
      <w:r>
        <w:rPr>
          <w:rFonts w:hint="eastAsia" w:asciiTheme="minorEastAsia" w:hAnsiTheme="minorEastAsia" w:eastAsiaTheme="minorEastAsia"/>
          <w:b/>
          <w:color w:val="auto"/>
          <w:sz w:val="24"/>
          <w:highlight w:val="none"/>
        </w:rPr>
        <w:t>资格审查</w:t>
      </w:r>
    </w:p>
    <w:p w14:paraId="7B96823B">
      <w:pPr>
        <w:spacing w:line="360" w:lineRule="auto"/>
        <w:ind w:right="-92" w:rightChars="-44" w:firstLine="435"/>
        <w:outlineLvl w:val="9"/>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1</w:t>
      </w:r>
      <w:r>
        <w:rPr>
          <w:rFonts w:hint="eastAsia" w:asciiTheme="minorEastAsia" w:hAnsiTheme="minorEastAsia" w:eastAsiaTheme="minorEastAsia"/>
          <w:color w:val="auto"/>
          <w:sz w:val="24"/>
          <w:highlight w:val="none"/>
          <w:lang w:val="en-US" w:eastAsia="zh-CN"/>
        </w:rPr>
        <w:t>1</w:t>
      </w:r>
      <w:r>
        <w:rPr>
          <w:rFonts w:hint="eastAsia" w:asciiTheme="minorEastAsia" w:hAnsiTheme="minorEastAsia" w:eastAsiaTheme="minorEastAsia"/>
          <w:color w:val="auto"/>
          <w:sz w:val="24"/>
          <w:highlight w:val="none"/>
        </w:rPr>
        <w:t>.1采购人或采购代理机构依据法律法规和</w:t>
      </w:r>
      <w:r>
        <w:rPr>
          <w:rFonts w:hint="eastAsia" w:asciiTheme="minorEastAsia" w:hAnsiTheme="minorEastAsia" w:eastAsiaTheme="minorEastAsia"/>
          <w:color w:val="auto"/>
          <w:sz w:val="24"/>
          <w:highlight w:val="none"/>
          <w:lang w:val="en-US" w:eastAsia="zh-CN"/>
        </w:rPr>
        <w:t>采购</w:t>
      </w:r>
      <w:r>
        <w:rPr>
          <w:rFonts w:hint="eastAsia" w:asciiTheme="minorEastAsia" w:hAnsiTheme="minorEastAsia" w:eastAsiaTheme="minorEastAsia"/>
          <w:color w:val="auto"/>
          <w:sz w:val="24"/>
          <w:highlight w:val="none"/>
        </w:rPr>
        <w:t>文件中规定的内</w:t>
      </w:r>
      <w:r>
        <w:rPr>
          <w:rFonts w:asciiTheme="minorEastAsia" w:hAnsiTheme="minorEastAsia" w:eastAsiaTheme="minorEastAsia"/>
          <w:color w:val="auto"/>
          <w:sz w:val="24"/>
          <w:highlight w:val="none"/>
        </w:rPr>
        <w:t>容</w:t>
      </w:r>
      <w:r>
        <w:rPr>
          <w:rFonts w:hint="eastAsia" w:asciiTheme="minorEastAsia" w:hAnsiTheme="minorEastAsia" w:eastAsiaTheme="minorEastAsia"/>
          <w:color w:val="auto"/>
          <w:sz w:val="24"/>
          <w:highlight w:val="none"/>
        </w:rPr>
        <w:t>，对</w:t>
      </w:r>
      <w:r>
        <w:rPr>
          <w:rFonts w:hint="eastAsia" w:asciiTheme="minorEastAsia" w:hAnsiTheme="minorEastAsia" w:eastAsiaTheme="minorEastAsia"/>
          <w:color w:val="auto"/>
          <w:sz w:val="24"/>
          <w:highlight w:val="none"/>
          <w:lang w:val="en-US" w:eastAsia="zh-CN"/>
        </w:rPr>
        <w:t>供应商</w:t>
      </w:r>
      <w:r>
        <w:rPr>
          <w:rFonts w:hint="eastAsia" w:asciiTheme="minorEastAsia" w:hAnsiTheme="minorEastAsia" w:eastAsiaTheme="minorEastAsia"/>
          <w:color w:val="auto"/>
          <w:sz w:val="24"/>
          <w:highlight w:val="none"/>
        </w:rPr>
        <w:t>资格进行审查，未</w:t>
      </w:r>
      <w:r>
        <w:rPr>
          <w:rFonts w:asciiTheme="minorEastAsia" w:hAnsiTheme="minorEastAsia" w:eastAsiaTheme="minorEastAsia"/>
          <w:color w:val="auto"/>
          <w:sz w:val="24"/>
          <w:highlight w:val="none"/>
        </w:rPr>
        <w:t>通过资格审查的</w:t>
      </w:r>
      <w:r>
        <w:rPr>
          <w:rFonts w:hint="eastAsia" w:asciiTheme="minorEastAsia" w:hAnsiTheme="minorEastAsia" w:eastAsiaTheme="minorEastAsia"/>
          <w:color w:val="auto"/>
          <w:sz w:val="24"/>
          <w:highlight w:val="none"/>
          <w:lang w:val="en-US" w:eastAsia="zh-CN"/>
        </w:rPr>
        <w:t>供应商</w:t>
      </w:r>
      <w:r>
        <w:rPr>
          <w:rFonts w:hint="eastAsia" w:asciiTheme="minorEastAsia" w:hAnsiTheme="minorEastAsia" w:eastAsiaTheme="minorEastAsia"/>
          <w:color w:val="auto"/>
          <w:sz w:val="24"/>
          <w:highlight w:val="none"/>
        </w:rPr>
        <w:t>不</w:t>
      </w:r>
      <w:r>
        <w:rPr>
          <w:rFonts w:asciiTheme="minorEastAsia" w:hAnsiTheme="minorEastAsia" w:eastAsiaTheme="minorEastAsia"/>
          <w:color w:val="auto"/>
          <w:sz w:val="24"/>
          <w:highlight w:val="none"/>
        </w:rPr>
        <w:t>进入</w:t>
      </w:r>
      <w:r>
        <w:rPr>
          <w:rFonts w:hint="eastAsia" w:asciiTheme="minorEastAsia" w:hAnsiTheme="minorEastAsia" w:eastAsiaTheme="minorEastAsia"/>
          <w:color w:val="auto"/>
          <w:sz w:val="24"/>
          <w:highlight w:val="none"/>
          <w:lang w:val="en-US" w:eastAsia="zh-CN"/>
        </w:rPr>
        <w:t>评审</w:t>
      </w:r>
      <w:r>
        <w:rPr>
          <w:rFonts w:hint="eastAsia" w:asciiTheme="minorEastAsia" w:hAnsiTheme="minorEastAsia" w:eastAsiaTheme="minorEastAsia"/>
          <w:color w:val="auto"/>
          <w:sz w:val="24"/>
          <w:highlight w:val="none"/>
        </w:rPr>
        <w:t>。</w:t>
      </w:r>
    </w:p>
    <w:p w14:paraId="772527BE">
      <w:pPr>
        <w:keepNext w:val="0"/>
        <w:keepLines w:val="0"/>
        <w:pageBreakBefore w:val="0"/>
        <w:widowControl w:val="0"/>
        <w:kinsoku/>
        <w:wordWrap w:val="0"/>
        <w:overflowPunct/>
        <w:topLinePunct w:val="0"/>
        <w:autoSpaceDE/>
        <w:autoSpaceDN/>
        <w:bidi w:val="0"/>
        <w:adjustRightInd/>
        <w:snapToGrid/>
        <w:spacing w:line="360" w:lineRule="auto"/>
        <w:ind w:right="-92" w:rightChars="-44" w:firstLine="437"/>
        <w:textAlignment w:val="auto"/>
        <w:outlineLvl w:val="9"/>
        <w:rPr>
          <w:rFonts w:hint="eastAsia" w:ascii="宋体" w:hAnsi="宋体" w:eastAsia="宋体" w:cs="宋体"/>
          <w:color w:val="auto"/>
          <w:sz w:val="24"/>
          <w:szCs w:val="24"/>
          <w:highlight w:val="none"/>
        </w:rPr>
      </w:pPr>
      <w:bookmarkStart w:id="39" w:name="_Hlk24663244"/>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.2采购人或采购代理机构将在</w:t>
      </w:r>
      <w:r>
        <w:rPr>
          <w:rFonts w:hint="eastAsia" w:ascii="宋体" w:hAnsi="宋体" w:eastAsia="宋体" w:cs="宋体"/>
          <w:color w:val="auto"/>
          <w:sz w:val="24"/>
          <w:szCs w:val="24"/>
          <w:highlight w:val="none"/>
          <w:lang w:val="en-US" w:eastAsia="zh-CN"/>
        </w:rPr>
        <w:t>响应文件提交</w:t>
      </w:r>
      <w:r>
        <w:rPr>
          <w:rFonts w:hint="eastAsia" w:ascii="宋体" w:hAnsi="宋体" w:eastAsia="宋体" w:cs="宋体"/>
          <w:color w:val="auto"/>
          <w:sz w:val="24"/>
          <w:szCs w:val="24"/>
          <w:highlight w:val="none"/>
        </w:rPr>
        <w:t>截止时间后至评审结束前通过“信用中国”网站(www.creditchina.gov.cn)、中国政府采购网(www.ccgp.gov.cn)查询相关</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信用记录，并对</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信用记录进行甄别，对列入“信用中国”网站(www.creditchina.gov.cn)失信被执行人名单、重大税收违法案件当事人名单、中国政府采购网(www.ccgp.gov.cn)政府采购严重违法失信行为记录名单，其</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将被认定为</w:t>
      </w:r>
      <w:r>
        <w:rPr>
          <w:rFonts w:hint="eastAsia" w:ascii="宋体" w:hAnsi="宋体" w:eastAsia="宋体" w:cs="宋体"/>
          <w:b/>
          <w:color w:val="auto"/>
          <w:sz w:val="24"/>
          <w:szCs w:val="24"/>
          <w:highlight w:val="none"/>
          <w:lang w:val="en-US" w:eastAsia="zh-CN"/>
        </w:rPr>
        <w:t>响应</w:t>
      </w:r>
      <w:r>
        <w:rPr>
          <w:rFonts w:hint="eastAsia" w:ascii="宋体" w:hAnsi="宋体" w:eastAsia="宋体" w:cs="宋体"/>
          <w:b/>
          <w:color w:val="auto"/>
          <w:sz w:val="24"/>
          <w:szCs w:val="24"/>
          <w:highlight w:val="none"/>
        </w:rPr>
        <w:t>无效</w:t>
      </w:r>
      <w:r>
        <w:rPr>
          <w:rFonts w:hint="eastAsia" w:ascii="宋体" w:hAnsi="宋体" w:eastAsia="宋体" w:cs="宋体"/>
          <w:color w:val="auto"/>
          <w:sz w:val="24"/>
          <w:szCs w:val="24"/>
          <w:highlight w:val="none"/>
        </w:rPr>
        <w:t>。</w:t>
      </w:r>
    </w:p>
    <w:p w14:paraId="15CDAB1E">
      <w:pPr>
        <w:spacing w:line="360" w:lineRule="auto"/>
        <w:ind w:right="-92" w:rightChars="-44" w:firstLine="435"/>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以联合体形式参加</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的，联合体成员存在以上不良信用记录的，联合体</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将被认定为</w:t>
      </w:r>
      <w:r>
        <w:rPr>
          <w:rFonts w:hint="eastAsia" w:ascii="宋体" w:hAnsi="宋体" w:eastAsia="宋体" w:cs="宋体"/>
          <w:b/>
          <w:color w:val="auto"/>
          <w:sz w:val="24"/>
          <w:szCs w:val="24"/>
          <w:highlight w:val="none"/>
          <w:lang w:val="en-US" w:eastAsia="zh-CN"/>
        </w:rPr>
        <w:t>响应</w:t>
      </w:r>
      <w:r>
        <w:rPr>
          <w:rFonts w:hint="eastAsia" w:ascii="宋体" w:hAnsi="宋体" w:eastAsia="宋体" w:cs="宋体"/>
          <w:b/>
          <w:color w:val="auto"/>
          <w:sz w:val="24"/>
          <w:szCs w:val="24"/>
          <w:highlight w:val="none"/>
        </w:rPr>
        <w:t>无效</w:t>
      </w:r>
      <w:r>
        <w:rPr>
          <w:rFonts w:hint="eastAsia" w:ascii="宋体" w:hAnsi="宋体" w:eastAsia="宋体" w:cs="宋体"/>
          <w:color w:val="auto"/>
          <w:sz w:val="24"/>
          <w:szCs w:val="24"/>
          <w:highlight w:val="none"/>
        </w:rPr>
        <w:t>。</w:t>
      </w:r>
    </w:p>
    <w:p w14:paraId="750BC03A">
      <w:pPr>
        <w:spacing w:line="360" w:lineRule="auto"/>
        <w:ind w:right="-92" w:rightChars="-44" w:firstLine="435"/>
        <w:outlineLvl w:val="9"/>
        <w:rPr>
          <w:rFonts w:hint="eastAsia" w:asciiTheme="minorEastAsia" w:hAnsiTheme="minorEastAsia" w:eastAsiaTheme="minorEastAsia"/>
          <w:color w:val="auto"/>
          <w:sz w:val="24"/>
          <w:highlight w:val="none"/>
        </w:rPr>
      </w:pPr>
      <w:r>
        <w:rPr>
          <w:rFonts w:hint="eastAsia" w:ascii="宋体" w:hAnsi="宋体" w:eastAsia="宋体" w:cs="宋体"/>
          <w:color w:val="auto"/>
          <w:sz w:val="24"/>
          <w:szCs w:val="24"/>
          <w:highlight w:val="none"/>
        </w:rPr>
        <w:t>以上信用查询记录，采购人或采购代理机构将下载查询结果页面后与其他采购文件一并保存。</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不良信用记录以采购人或采购代理机构查询结果为准。在本</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文件规定的查询时间之外，网站信息发生的任何变更均不作为资格审查依据。</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自行提供的与网站信息不一致的其他证明材料亦不作为资格审查依据。</w:t>
      </w:r>
      <w:bookmarkEnd w:id="39"/>
    </w:p>
    <w:p w14:paraId="2759E0D1">
      <w:pPr>
        <w:keepNext w:val="0"/>
        <w:keepLines w:val="0"/>
        <w:pageBreakBefore w:val="0"/>
        <w:widowControl w:val="0"/>
        <w:kinsoku/>
        <w:overflowPunct/>
        <w:topLinePunct w:val="0"/>
        <w:autoSpaceDE/>
        <w:autoSpaceDN/>
        <w:bidi w:val="0"/>
        <w:adjustRightInd/>
        <w:snapToGrid/>
        <w:spacing w:line="440" w:lineRule="exact"/>
        <w:ind w:firstLine="482" w:firstLineChars="200"/>
        <w:textAlignment w:val="auto"/>
        <w:outlineLvl w:val="9"/>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1</w:t>
      </w:r>
      <w:r>
        <w:rPr>
          <w:rFonts w:hint="eastAsia" w:asciiTheme="minorEastAsia" w:hAnsiTheme="minorEastAsia" w:eastAsiaTheme="minorEastAsia"/>
          <w:b/>
          <w:color w:val="auto"/>
          <w:sz w:val="24"/>
          <w:highlight w:val="none"/>
          <w:lang w:val="en-US" w:eastAsia="zh-CN"/>
        </w:rPr>
        <w:t>2</w:t>
      </w:r>
      <w:r>
        <w:rPr>
          <w:rFonts w:asciiTheme="minorEastAsia" w:hAnsiTheme="minorEastAsia" w:eastAsiaTheme="minorEastAsia"/>
          <w:b/>
          <w:color w:val="auto"/>
          <w:sz w:val="24"/>
          <w:highlight w:val="none"/>
        </w:rPr>
        <w:t>.</w:t>
      </w:r>
      <w:r>
        <w:rPr>
          <w:rFonts w:hint="eastAsia" w:asciiTheme="minorEastAsia" w:hAnsiTheme="minorEastAsia" w:eastAsiaTheme="minorEastAsia"/>
          <w:b/>
          <w:color w:val="auto"/>
          <w:sz w:val="24"/>
          <w:highlight w:val="none"/>
          <w:lang w:eastAsia="zh-CN"/>
        </w:rPr>
        <w:t>响应</w:t>
      </w:r>
      <w:r>
        <w:rPr>
          <w:rFonts w:hint="eastAsia" w:asciiTheme="minorEastAsia" w:hAnsiTheme="minorEastAsia" w:eastAsiaTheme="minorEastAsia"/>
          <w:b/>
          <w:color w:val="auto"/>
          <w:sz w:val="24"/>
          <w:highlight w:val="none"/>
        </w:rPr>
        <w:t>文件符合性审查与澄清</w:t>
      </w:r>
    </w:p>
    <w:p w14:paraId="67078134">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1</w:t>
      </w:r>
      <w:r>
        <w:rPr>
          <w:rFonts w:hint="eastAsia" w:asciiTheme="minorEastAsia" w:hAnsiTheme="minorEastAsia" w:eastAsiaTheme="minorEastAsia"/>
          <w:color w:val="auto"/>
          <w:sz w:val="24"/>
          <w:highlight w:val="none"/>
          <w:lang w:val="en-US" w:eastAsia="zh-CN"/>
        </w:rPr>
        <w:t>2</w:t>
      </w:r>
      <w:r>
        <w:rPr>
          <w:rFonts w:asciiTheme="minorEastAsia" w:hAnsiTheme="minorEastAsia" w:eastAsiaTheme="minorEastAsia"/>
          <w:color w:val="auto"/>
          <w:sz w:val="24"/>
          <w:highlight w:val="none"/>
        </w:rPr>
        <w:t>.1符合性审查是指依据采购文件的规定，从</w:t>
      </w:r>
      <w:r>
        <w:rPr>
          <w:rFonts w:hint="eastAsia" w:asciiTheme="minorEastAsia" w:hAnsiTheme="minorEastAsia" w:eastAsiaTheme="minorEastAsia"/>
          <w:color w:val="auto"/>
          <w:sz w:val="24"/>
          <w:highlight w:val="none"/>
          <w:lang w:eastAsia="zh-CN"/>
        </w:rPr>
        <w:t>响应</w:t>
      </w:r>
      <w:r>
        <w:rPr>
          <w:rFonts w:asciiTheme="minorEastAsia" w:hAnsiTheme="minorEastAsia" w:eastAsiaTheme="minorEastAsia"/>
          <w:color w:val="auto"/>
          <w:sz w:val="24"/>
          <w:highlight w:val="none"/>
        </w:rPr>
        <w:t>文件的有效性和完整性对采购文件的</w:t>
      </w:r>
      <w:r>
        <w:rPr>
          <w:rFonts w:hint="eastAsia" w:asciiTheme="minorEastAsia" w:hAnsiTheme="minorEastAsia" w:eastAsiaTheme="minorEastAsia"/>
          <w:color w:val="auto"/>
          <w:sz w:val="24"/>
          <w:highlight w:val="none"/>
          <w:lang w:eastAsia="zh-CN"/>
        </w:rPr>
        <w:t>响应</w:t>
      </w:r>
      <w:r>
        <w:rPr>
          <w:rFonts w:asciiTheme="minorEastAsia" w:hAnsiTheme="minorEastAsia" w:eastAsiaTheme="minorEastAsia"/>
          <w:color w:val="auto"/>
          <w:sz w:val="24"/>
          <w:highlight w:val="none"/>
        </w:rPr>
        <w:t>程度</w:t>
      </w:r>
      <w:r>
        <w:rPr>
          <w:rFonts w:ascii="宋体" w:hAnsi="宋体" w:eastAsia="宋体"/>
          <w:color w:val="auto"/>
          <w:sz w:val="24"/>
          <w:highlight w:val="none"/>
        </w:rPr>
        <w:t>进行</w:t>
      </w:r>
      <w:r>
        <w:rPr>
          <w:rFonts w:asciiTheme="minorEastAsia" w:hAnsiTheme="minorEastAsia" w:eastAsiaTheme="minorEastAsia"/>
          <w:color w:val="auto"/>
          <w:sz w:val="24"/>
          <w:highlight w:val="none"/>
        </w:rPr>
        <w:t>审查，以确定是否对采购文件的实质性要求做出</w:t>
      </w:r>
      <w:r>
        <w:rPr>
          <w:rFonts w:hint="eastAsia" w:asciiTheme="minorEastAsia" w:hAnsiTheme="minorEastAsia" w:eastAsiaTheme="minorEastAsia"/>
          <w:color w:val="auto"/>
          <w:sz w:val="24"/>
          <w:highlight w:val="none"/>
          <w:lang w:eastAsia="zh-CN"/>
        </w:rPr>
        <w:t>响应</w:t>
      </w:r>
      <w:r>
        <w:rPr>
          <w:rFonts w:asciiTheme="minorEastAsia" w:hAnsiTheme="minorEastAsia" w:eastAsiaTheme="minorEastAsia"/>
          <w:color w:val="auto"/>
          <w:sz w:val="24"/>
          <w:highlight w:val="none"/>
        </w:rPr>
        <w:t>。</w:t>
      </w:r>
    </w:p>
    <w:p w14:paraId="28B7A1A1">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宋体" w:hAnsi="宋体" w:eastAsia="宋体"/>
          <w:color w:val="auto"/>
          <w:sz w:val="24"/>
          <w:highlight w:val="none"/>
          <w:lang w:eastAsia="zh-CN"/>
        </w:rPr>
      </w:pPr>
      <w:r>
        <w:rPr>
          <w:rFonts w:hint="eastAsia" w:ascii="宋体" w:hAnsi="宋体" w:eastAsia="宋体"/>
          <w:color w:val="auto"/>
          <w:sz w:val="24"/>
          <w:highlight w:val="none"/>
          <w:lang w:val="en-US" w:eastAsia="zh-CN"/>
        </w:rPr>
        <w:t>12</w:t>
      </w:r>
      <w:r>
        <w:rPr>
          <w:rFonts w:hint="eastAsia" w:ascii="宋体" w:hAnsi="宋体" w:eastAsia="宋体"/>
          <w:color w:val="auto"/>
          <w:sz w:val="24"/>
          <w:highlight w:val="none"/>
        </w:rPr>
        <w:t>.2本项目预算金额未达采购限额标准，属于非政府采购项目，如一个分包内</w:t>
      </w:r>
      <w:r>
        <w:rPr>
          <w:rFonts w:hint="eastAsia" w:ascii="宋体" w:hAnsi="宋体" w:eastAsia="宋体"/>
          <w:color w:val="auto"/>
          <w:sz w:val="24"/>
          <w:highlight w:val="none"/>
          <w:lang w:val="en-US" w:eastAsia="zh-CN"/>
        </w:rPr>
        <w:t>有多种</w:t>
      </w:r>
      <w:r>
        <w:rPr>
          <w:rFonts w:hint="eastAsia" w:ascii="宋体" w:hAnsi="宋体" w:eastAsia="宋体"/>
          <w:color w:val="auto"/>
          <w:sz w:val="24"/>
          <w:highlight w:val="none"/>
        </w:rPr>
        <w:t>产品</w:t>
      </w:r>
      <w:r>
        <w:rPr>
          <w:rFonts w:hint="eastAsia" w:ascii="宋体" w:hAnsi="宋体" w:eastAsia="宋体"/>
          <w:color w:val="auto"/>
          <w:sz w:val="24"/>
          <w:highlight w:val="none"/>
          <w:lang w:val="en-US" w:eastAsia="zh-CN"/>
        </w:rPr>
        <w:t>且未设置核心产品的</w:t>
      </w:r>
      <w:r>
        <w:rPr>
          <w:rFonts w:hint="eastAsia" w:ascii="宋体" w:hAnsi="宋体" w:eastAsia="宋体"/>
          <w:color w:val="auto"/>
          <w:sz w:val="24"/>
          <w:highlight w:val="none"/>
          <w:lang w:eastAsia="zh-CN"/>
        </w:rPr>
        <w:t>，</w:t>
      </w:r>
      <w:r>
        <w:rPr>
          <w:rFonts w:hint="eastAsia" w:ascii="宋体" w:hAnsi="宋体" w:eastAsia="宋体"/>
          <w:color w:val="auto"/>
          <w:sz w:val="24"/>
          <w:highlight w:val="none"/>
        </w:rPr>
        <w:t>允许</w:t>
      </w:r>
      <w:r>
        <w:rPr>
          <w:rFonts w:hint="eastAsia" w:ascii="宋体" w:hAnsi="宋体" w:eastAsia="宋体"/>
          <w:color w:val="auto"/>
          <w:sz w:val="24"/>
          <w:highlight w:val="none"/>
          <w:lang w:val="en-US" w:eastAsia="zh-CN"/>
        </w:rPr>
        <w:t>相同</w:t>
      </w:r>
      <w:r>
        <w:rPr>
          <w:rFonts w:hint="eastAsia" w:ascii="宋体" w:hAnsi="宋体" w:eastAsia="宋体"/>
          <w:color w:val="auto"/>
          <w:sz w:val="24"/>
          <w:highlight w:val="none"/>
        </w:rPr>
        <w:t>品牌参与竞争，评审时重点对比各供应商的供货价格、配送服务、履约能力进行综合评审，如同品牌供应商的报价、响应文件存在协同、串通等嫌疑，评审小组可按无效响应处理。</w:t>
      </w:r>
    </w:p>
    <w:p w14:paraId="25F4906B">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宋体" w:hAnsi="宋体" w:eastAsia="宋体"/>
          <w:color w:val="auto"/>
          <w:sz w:val="24"/>
          <w:highlight w:val="none"/>
        </w:rPr>
      </w:pPr>
      <w:r>
        <w:rPr>
          <w:rFonts w:hint="eastAsia" w:ascii="宋体" w:hAnsi="宋体" w:eastAsia="宋体"/>
          <w:color w:val="auto"/>
          <w:sz w:val="24"/>
          <w:highlight w:val="none"/>
        </w:rPr>
        <w:t>1</w:t>
      </w:r>
      <w:r>
        <w:rPr>
          <w:rFonts w:hint="eastAsia" w:ascii="宋体" w:hAnsi="宋体" w:eastAsia="宋体"/>
          <w:color w:val="auto"/>
          <w:sz w:val="24"/>
          <w:highlight w:val="none"/>
          <w:lang w:val="en-US" w:eastAsia="zh-CN"/>
        </w:rPr>
        <w:t>2</w:t>
      </w:r>
      <w:r>
        <w:rPr>
          <w:rFonts w:hint="eastAsia" w:ascii="宋体" w:hAnsi="宋体" w:eastAsia="宋体"/>
          <w:color w:val="auto"/>
          <w:sz w:val="24"/>
          <w:highlight w:val="none"/>
        </w:rPr>
        <w:t>.</w:t>
      </w:r>
      <w:r>
        <w:rPr>
          <w:rFonts w:hint="eastAsia" w:ascii="宋体" w:hAnsi="宋体" w:eastAsia="宋体"/>
          <w:color w:val="auto"/>
          <w:sz w:val="24"/>
          <w:highlight w:val="none"/>
          <w:lang w:val="en-US" w:eastAsia="zh-CN"/>
        </w:rPr>
        <w:t>3</w:t>
      </w:r>
      <w:r>
        <w:rPr>
          <w:rFonts w:hint="eastAsia" w:ascii="宋体" w:hAnsi="宋体" w:eastAsia="宋体"/>
          <w:color w:val="auto"/>
          <w:sz w:val="24"/>
          <w:highlight w:val="none"/>
        </w:rPr>
        <w:t>如一个分包内只有一种产品，不同供应商所响应产品为同一品牌的，按如下方式处理：</w:t>
      </w:r>
    </w:p>
    <w:p w14:paraId="1E605961">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宋体" w:hAnsi="宋体" w:eastAsia="宋体"/>
          <w:b w:val="0"/>
          <w:bCs w:val="0"/>
          <w:color w:val="auto"/>
          <w:sz w:val="24"/>
          <w:highlight w:val="none"/>
        </w:rPr>
      </w:pPr>
      <w:r>
        <w:rPr>
          <w:rFonts w:hint="eastAsia" w:ascii="宋体" w:hAnsi="宋体" w:eastAsia="宋体"/>
          <w:color w:val="auto"/>
          <w:sz w:val="24"/>
          <w:highlight w:val="none"/>
          <w:lang w:val="en-US" w:eastAsia="zh-CN"/>
        </w:rPr>
        <w:t>12</w:t>
      </w:r>
      <w:r>
        <w:rPr>
          <w:rFonts w:ascii="宋体" w:hAnsi="宋体" w:eastAsia="宋体"/>
          <w:color w:val="auto"/>
          <w:sz w:val="24"/>
          <w:highlight w:val="none"/>
        </w:rPr>
        <w:t>.</w:t>
      </w:r>
      <w:r>
        <w:rPr>
          <w:rFonts w:hint="eastAsia" w:ascii="宋体" w:hAnsi="宋体" w:eastAsia="宋体"/>
          <w:color w:val="auto"/>
          <w:sz w:val="24"/>
          <w:highlight w:val="none"/>
          <w:lang w:val="en-US" w:eastAsia="zh-CN"/>
        </w:rPr>
        <w:t>3</w:t>
      </w:r>
      <w:r>
        <w:rPr>
          <w:rFonts w:ascii="宋体" w:hAnsi="宋体" w:eastAsia="宋体"/>
          <w:color w:val="auto"/>
          <w:sz w:val="24"/>
          <w:highlight w:val="none"/>
        </w:rPr>
        <w:t>.1</w:t>
      </w:r>
      <w:r>
        <w:rPr>
          <w:rFonts w:hint="eastAsia" w:ascii="宋体" w:hAnsi="宋体" w:eastAsia="宋体"/>
          <w:b w:val="0"/>
          <w:bCs w:val="0"/>
          <w:color w:val="auto"/>
          <w:sz w:val="24"/>
          <w:highlight w:val="none"/>
        </w:rPr>
        <w:t>本项目使用综合评分法，提供相同品牌产品且通过资格审查、符合性审查的不同供应商，按一家供应商计算，评审后得分最高的同品牌供应商获得成交供应商推荐资格；评审得分相同的，由采购人或者采购人委托评审小组按照采购文件中评审方法和标准规定的方式确定一个供应商获得成交供应商推荐资格；未规定的采取随机抽取方式确定，其他同品牌供应商不作为成交候选人。</w:t>
      </w:r>
    </w:p>
    <w:p w14:paraId="06038A46">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宋体" w:hAnsi="宋体" w:eastAsia="宋体"/>
          <w:color w:val="auto"/>
          <w:sz w:val="24"/>
          <w:highlight w:val="none"/>
        </w:rPr>
      </w:pPr>
      <w:r>
        <w:rPr>
          <w:rFonts w:hint="eastAsia" w:ascii="宋体" w:hAnsi="宋体" w:eastAsia="宋体"/>
          <w:color w:val="auto"/>
          <w:sz w:val="24"/>
          <w:highlight w:val="none"/>
        </w:rPr>
        <w:t>1</w:t>
      </w:r>
      <w:r>
        <w:rPr>
          <w:rFonts w:hint="eastAsia" w:ascii="宋体" w:hAnsi="宋体" w:eastAsia="宋体"/>
          <w:color w:val="auto"/>
          <w:sz w:val="24"/>
          <w:highlight w:val="none"/>
          <w:lang w:val="en-US" w:eastAsia="zh-CN"/>
        </w:rPr>
        <w:t>2</w:t>
      </w:r>
      <w:r>
        <w:rPr>
          <w:rFonts w:hint="eastAsia" w:ascii="宋体" w:hAnsi="宋体" w:eastAsia="宋体"/>
          <w:color w:val="auto"/>
          <w:sz w:val="24"/>
          <w:highlight w:val="none"/>
        </w:rPr>
        <w:t>.</w:t>
      </w:r>
      <w:r>
        <w:rPr>
          <w:rFonts w:hint="eastAsia" w:ascii="宋体" w:hAnsi="宋体" w:eastAsia="宋体"/>
          <w:color w:val="auto"/>
          <w:sz w:val="24"/>
          <w:highlight w:val="none"/>
          <w:lang w:val="en-US" w:eastAsia="zh-CN"/>
        </w:rPr>
        <w:t>4</w:t>
      </w:r>
      <w:r>
        <w:rPr>
          <w:rFonts w:hint="eastAsia" w:ascii="宋体" w:hAnsi="宋体" w:eastAsia="宋体"/>
          <w:color w:val="auto"/>
          <w:sz w:val="24"/>
          <w:highlight w:val="none"/>
        </w:rPr>
        <w:t>如一个分包内包含多种产品的</w:t>
      </w:r>
      <w:r>
        <w:rPr>
          <w:rFonts w:hint="eastAsia" w:ascii="宋体" w:hAnsi="宋体" w:eastAsia="宋体"/>
          <w:color w:val="auto"/>
          <w:sz w:val="24"/>
          <w:highlight w:val="none"/>
          <w:lang w:val="en-US" w:eastAsia="zh-CN"/>
        </w:rPr>
        <w:t>且</w:t>
      </w:r>
      <w:r>
        <w:rPr>
          <w:rFonts w:hint="eastAsia" w:ascii="宋体" w:hAnsi="宋体" w:eastAsia="宋体"/>
          <w:color w:val="auto"/>
          <w:sz w:val="24"/>
          <w:highlight w:val="none"/>
        </w:rPr>
        <w:t>采购人或采购代理机构将在采购需求中载明核心产品，多家</w:t>
      </w:r>
      <w:r>
        <w:rPr>
          <w:rFonts w:hint="eastAsia" w:ascii="宋体" w:hAnsi="宋体" w:eastAsia="宋体"/>
          <w:color w:val="auto"/>
          <w:sz w:val="24"/>
          <w:highlight w:val="none"/>
          <w:lang w:eastAsia="zh-CN"/>
        </w:rPr>
        <w:t>供应商</w:t>
      </w:r>
      <w:r>
        <w:rPr>
          <w:rFonts w:hint="eastAsia" w:ascii="宋体" w:hAnsi="宋体" w:eastAsia="宋体"/>
          <w:color w:val="auto"/>
          <w:sz w:val="24"/>
          <w:highlight w:val="none"/>
        </w:rPr>
        <w:t>提供的核心产品品牌相同的，按第1</w:t>
      </w:r>
      <w:r>
        <w:rPr>
          <w:rFonts w:hint="eastAsia" w:ascii="宋体" w:hAnsi="宋体" w:eastAsia="宋体"/>
          <w:color w:val="auto"/>
          <w:sz w:val="24"/>
          <w:highlight w:val="none"/>
          <w:lang w:val="en-US" w:eastAsia="zh-CN"/>
        </w:rPr>
        <w:t>2</w:t>
      </w:r>
      <w:r>
        <w:rPr>
          <w:rFonts w:hint="eastAsia" w:ascii="宋体" w:hAnsi="宋体" w:eastAsia="宋体"/>
          <w:color w:val="auto"/>
          <w:sz w:val="24"/>
          <w:highlight w:val="none"/>
        </w:rPr>
        <w:t>.</w:t>
      </w:r>
      <w:r>
        <w:rPr>
          <w:rFonts w:hint="eastAsia" w:ascii="宋体" w:hAnsi="宋体" w:eastAsia="宋体"/>
          <w:color w:val="auto"/>
          <w:sz w:val="24"/>
          <w:highlight w:val="none"/>
          <w:lang w:val="en-US" w:eastAsia="zh-CN"/>
        </w:rPr>
        <w:t>3</w:t>
      </w:r>
      <w:r>
        <w:rPr>
          <w:rFonts w:hint="eastAsia" w:ascii="宋体" w:hAnsi="宋体" w:eastAsia="宋体"/>
          <w:color w:val="auto"/>
          <w:sz w:val="24"/>
          <w:highlight w:val="none"/>
        </w:rPr>
        <w:t>款规定处理。</w:t>
      </w:r>
    </w:p>
    <w:p w14:paraId="50DC43FE">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宋体" w:hAnsi="宋体" w:eastAsia="宋体"/>
          <w:color w:val="auto"/>
          <w:sz w:val="24"/>
          <w:highlight w:val="none"/>
        </w:rPr>
      </w:pPr>
      <w:r>
        <w:rPr>
          <w:rFonts w:hint="eastAsia" w:ascii="宋体" w:hAnsi="宋体" w:eastAsia="宋体"/>
          <w:color w:val="auto"/>
          <w:sz w:val="24"/>
          <w:highlight w:val="none"/>
        </w:rPr>
        <w:t>1</w:t>
      </w:r>
      <w:r>
        <w:rPr>
          <w:rFonts w:hint="eastAsia" w:ascii="宋体" w:hAnsi="宋体" w:eastAsia="宋体"/>
          <w:color w:val="auto"/>
          <w:sz w:val="24"/>
          <w:highlight w:val="none"/>
          <w:lang w:val="en-US" w:eastAsia="zh-CN"/>
        </w:rPr>
        <w:t>2</w:t>
      </w:r>
      <w:r>
        <w:rPr>
          <w:rFonts w:ascii="宋体" w:hAnsi="宋体" w:eastAsia="宋体"/>
          <w:color w:val="auto"/>
          <w:sz w:val="24"/>
          <w:highlight w:val="none"/>
        </w:rPr>
        <w:t>.</w:t>
      </w:r>
      <w:r>
        <w:rPr>
          <w:rFonts w:hint="eastAsia" w:ascii="宋体" w:hAnsi="宋体" w:eastAsia="宋体"/>
          <w:color w:val="auto"/>
          <w:sz w:val="24"/>
          <w:highlight w:val="none"/>
          <w:lang w:val="en-US" w:eastAsia="zh-CN"/>
        </w:rPr>
        <w:t>5</w:t>
      </w:r>
      <w:r>
        <w:rPr>
          <w:rFonts w:hint="eastAsia" w:ascii="宋体" w:hAnsi="宋体" w:eastAsia="宋体"/>
          <w:color w:val="auto"/>
          <w:sz w:val="24"/>
          <w:highlight w:val="none"/>
        </w:rPr>
        <w:t>响应文件的澄清</w:t>
      </w:r>
    </w:p>
    <w:p w14:paraId="2D2959B1">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宋体" w:hAnsi="宋体" w:eastAsia="宋体"/>
          <w:color w:val="auto"/>
          <w:sz w:val="24"/>
          <w:highlight w:val="none"/>
        </w:rPr>
      </w:pPr>
      <w:r>
        <w:rPr>
          <w:rFonts w:hint="eastAsia" w:ascii="宋体" w:hAnsi="宋体" w:eastAsia="宋体"/>
          <w:color w:val="auto"/>
          <w:sz w:val="24"/>
          <w:highlight w:val="none"/>
        </w:rPr>
        <w:t>1</w:t>
      </w:r>
      <w:r>
        <w:rPr>
          <w:rFonts w:hint="eastAsia" w:ascii="宋体" w:hAnsi="宋体" w:eastAsia="宋体"/>
          <w:color w:val="auto"/>
          <w:sz w:val="24"/>
          <w:highlight w:val="none"/>
          <w:lang w:val="en-US" w:eastAsia="zh-CN"/>
        </w:rPr>
        <w:t>2</w:t>
      </w:r>
      <w:r>
        <w:rPr>
          <w:rFonts w:hint="eastAsia" w:ascii="宋体" w:hAnsi="宋体" w:eastAsia="宋体"/>
          <w:color w:val="auto"/>
          <w:sz w:val="24"/>
          <w:highlight w:val="none"/>
        </w:rPr>
        <w:t>.</w:t>
      </w:r>
      <w:r>
        <w:rPr>
          <w:rFonts w:hint="eastAsia" w:ascii="宋体" w:hAnsi="宋体" w:eastAsia="宋体"/>
          <w:color w:val="auto"/>
          <w:sz w:val="24"/>
          <w:highlight w:val="none"/>
          <w:lang w:val="en-US" w:eastAsia="zh-CN"/>
        </w:rPr>
        <w:t>5</w:t>
      </w:r>
      <w:r>
        <w:rPr>
          <w:rFonts w:hint="eastAsia" w:ascii="宋体" w:hAnsi="宋体" w:eastAsia="宋体"/>
          <w:color w:val="auto"/>
          <w:sz w:val="24"/>
          <w:highlight w:val="none"/>
        </w:rPr>
        <w:t>.1为有助于响应文件的审查、评价和比较，在评审期间，评审小组将以</w:t>
      </w:r>
      <w:r>
        <w:rPr>
          <w:rFonts w:hint="eastAsia" w:ascii="宋体" w:hAnsi="宋体" w:eastAsia="宋体"/>
          <w:color w:val="auto"/>
          <w:sz w:val="24"/>
          <w:highlight w:val="none"/>
          <w:lang w:val="en-US" w:eastAsia="zh-CN"/>
        </w:rPr>
        <w:t>电询并</w:t>
      </w:r>
      <w:r>
        <w:rPr>
          <w:rFonts w:hint="eastAsia" w:ascii="宋体" w:hAnsi="宋体" w:eastAsia="宋体"/>
          <w:color w:val="auto"/>
          <w:sz w:val="24"/>
          <w:highlight w:val="none"/>
        </w:rPr>
        <w:t>书面</w:t>
      </w:r>
      <w:r>
        <w:rPr>
          <w:rFonts w:hint="eastAsia" w:ascii="宋体" w:hAnsi="宋体" w:eastAsia="宋体"/>
          <w:color w:val="auto"/>
          <w:sz w:val="24"/>
          <w:highlight w:val="none"/>
          <w:lang w:val="en-US" w:eastAsia="zh-CN"/>
        </w:rPr>
        <w:t>记录的</w:t>
      </w:r>
      <w:r>
        <w:rPr>
          <w:rFonts w:hint="eastAsia" w:ascii="宋体" w:hAnsi="宋体" w:eastAsia="宋体"/>
          <w:color w:val="auto"/>
          <w:sz w:val="24"/>
          <w:highlight w:val="none"/>
        </w:rPr>
        <w:t>方式要求</w:t>
      </w:r>
      <w:r>
        <w:rPr>
          <w:rFonts w:hint="eastAsia" w:ascii="宋体" w:hAnsi="宋体" w:eastAsia="宋体"/>
          <w:color w:val="auto"/>
          <w:sz w:val="24"/>
          <w:highlight w:val="none"/>
          <w:lang w:eastAsia="zh-CN"/>
        </w:rPr>
        <w:t>供应商</w:t>
      </w:r>
      <w:r>
        <w:rPr>
          <w:rFonts w:hint="eastAsia" w:ascii="宋体" w:hAnsi="宋体" w:eastAsia="宋体"/>
          <w:color w:val="auto"/>
          <w:sz w:val="24"/>
          <w:highlight w:val="none"/>
        </w:rPr>
        <w:t>对其响应文件中含义不明确、对同类问题表述不一致或者有明显文字和计算错误的内容，以及评审小组认为</w:t>
      </w:r>
      <w:r>
        <w:rPr>
          <w:rFonts w:hint="eastAsia" w:ascii="宋体" w:hAnsi="宋体" w:eastAsia="宋体"/>
          <w:color w:val="auto"/>
          <w:sz w:val="24"/>
          <w:highlight w:val="none"/>
          <w:lang w:eastAsia="zh-CN"/>
        </w:rPr>
        <w:t>供应商</w:t>
      </w:r>
      <w:r>
        <w:rPr>
          <w:rFonts w:hint="eastAsia" w:ascii="宋体" w:hAnsi="宋体" w:eastAsia="宋体"/>
          <w:color w:val="auto"/>
          <w:sz w:val="24"/>
          <w:highlight w:val="none"/>
        </w:rPr>
        <w:t>的报价明显低于其他通过符合性审查</w:t>
      </w:r>
      <w:r>
        <w:rPr>
          <w:rFonts w:hint="eastAsia" w:ascii="宋体" w:hAnsi="宋体" w:eastAsia="宋体"/>
          <w:color w:val="auto"/>
          <w:sz w:val="24"/>
          <w:highlight w:val="none"/>
          <w:lang w:eastAsia="zh-CN"/>
        </w:rPr>
        <w:t>供应商</w:t>
      </w:r>
      <w:r>
        <w:rPr>
          <w:rFonts w:hint="eastAsia" w:ascii="宋体" w:hAnsi="宋体" w:eastAsia="宋体"/>
          <w:color w:val="auto"/>
          <w:sz w:val="24"/>
          <w:highlight w:val="none"/>
        </w:rPr>
        <w:t>的报价，有可能影响履约的情况作必要的澄清、说明或补正。</w:t>
      </w:r>
      <w:r>
        <w:rPr>
          <w:rFonts w:hint="eastAsia" w:ascii="宋体" w:hAnsi="宋体" w:eastAsia="宋体"/>
          <w:color w:val="auto"/>
          <w:sz w:val="24"/>
          <w:highlight w:val="none"/>
          <w:lang w:eastAsia="zh-CN"/>
        </w:rPr>
        <w:t>供应商</w:t>
      </w:r>
      <w:r>
        <w:rPr>
          <w:rFonts w:hint="eastAsia" w:ascii="宋体" w:hAnsi="宋体" w:eastAsia="宋体"/>
          <w:color w:val="auto"/>
          <w:sz w:val="24"/>
          <w:highlight w:val="none"/>
        </w:rPr>
        <w:t>的澄清、说明或补正应在</w:t>
      </w:r>
      <w:r>
        <w:rPr>
          <w:rFonts w:hint="eastAsia" w:ascii="宋体" w:hAnsi="宋体" w:eastAsia="宋体"/>
          <w:color w:val="auto"/>
          <w:sz w:val="24"/>
          <w:highlight w:val="none"/>
          <w:lang w:eastAsia="zh-CN"/>
        </w:rPr>
        <w:t>评审小组</w:t>
      </w:r>
      <w:r>
        <w:rPr>
          <w:rFonts w:hint="eastAsia" w:ascii="宋体" w:hAnsi="宋体" w:eastAsia="宋体"/>
          <w:color w:val="auto"/>
          <w:sz w:val="24"/>
          <w:highlight w:val="none"/>
        </w:rPr>
        <w:t>规定的时间内以书面方式或通过电子邮箱（</w:t>
      </w:r>
      <w:r>
        <w:rPr>
          <w:rFonts w:hint="eastAsia" w:ascii="宋体" w:hAnsi="宋体" w:eastAsia="宋体"/>
          <w:color w:val="auto"/>
          <w:sz w:val="24"/>
          <w:highlight w:val="none"/>
          <w:lang w:eastAsia="zh-CN"/>
        </w:rPr>
        <w:t>290407638@qq.com</w:t>
      </w:r>
      <w:r>
        <w:rPr>
          <w:rFonts w:hint="eastAsia" w:ascii="宋体" w:hAnsi="宋体" w:eastAsia="宋体"/>
          <w:color w:val="auto"/>
          <w:sz w:val="24"/>
          <w:highlight w:val="none"/>
        </w:rPr>
        <w:t>）方式进行，并不得超出响应文件范围或者改变响应文件的实质性内容。</w:t>
      </w:r>
    </w:p>
    <w:p w14:paraId="26629CCA">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Theme="minorEastAsia" w:hAnsiTheme="minorEastAsia" w:eastAsiaTheme="minorEastAsia"/>
          <w:color w:val="auto"/>
          <w:sz w:val="24"/>
          <w:highlight w:val="none"/>
        </w:rPr>
      </w:pPr>
      <w:r>
        <w:rPr>
          <w:rFonts w:hint="eastAsia" w:ascii="宋体" w:hAnsi="宋体" w:eastAsia="宋体"/>
          <w:color w:val="auto"/>
          <w:sz w:val="24"/>
          <w:highlight w:val="none"/>
        </w:rPr>
        <w:t>1</w:t>
      </w:r>
      <w:r>
        <w:rPr>
          <w:rFonts w:hint="eastAsia" w:ascii="宋体" w:hAnsi="宋体" w:eastAsia="宋体"/>
          <w:color w:val="auto"/>
          <w:sz w:val="24"/>
          <w:highlight w:val="none"/>
          <w:lang w:val="en-US" w:eastAsia="zh-CN"/>
        </w:rPr>
        <w:t>2</w:t>
      </w:r>
      <w:r>
        <w:rPr>
          <w:rFonts w:hint="eastAsia" w:ascii="宋体" w:hAnsi="宋体" w:eastAsia="宋体"/>
          <w:color w:val="auto"/>
          <w:sz w:val="24"/>
          <w:highlight w:val="none"/>
        </w:rPr>
        <w:t>.</w:t>
      </w:r>
      <w:r>
        <w:rPr>
          <w:rFonts w:hint="eastAsia" w:ascii="宋体" w:hAnsi="宋体" w:eastAsia="宋体"/>
          <w:color w:val="auto"/>
          <w:sz w:val="24"/>
          <w:highlight w:val="none"/>
          <w:lang w:val="en-US" w:eastAsia="zh-CN"/>
        </w:rPr>
        <w:t>5</w:t>
      </w:r>
      <w:r>
        <w:rPr>
          <w:rFonts w:hint="eastAsia" w:ascii="宋体" w:hAnsi="宋体" w:eastAsia="宋体"/>
          <w:color w:val="auto"/>
          <w:sz w:val="24"/>
          <w:highlight w:val="none"/>
        </w:rPr>
        <w:t>.</w:t>
      </w:r>
      <w:r>
        <w:rPr>
          <w:rFonts w:hint="eastAsia" w:asciiTheme="minorEastAsia" w:hAnsiTheme="minorEastAsia" w:eastAsiaTheme="minorEastAsia"/>
          <w:color w:val="auto"/>
          <w:sz w:val="24"/>
          <w:highlight w:val="none"/>
        </w:rPr>
        <w:t>2</w:t>
      </w:r>
      <w:r>
        <w:rPr>
          <w:rFonts w:hint="eastAsia" w:asciiTheme="minorEastAsia" w:hAnsiTheme="minorEastAsia" w:eastAsiaTheme="minorEastAsia"/>
          <w:color w:val="auto"/>
          <w:sz w:val="24"/>
          <w:highlight w:val="none"/>
          <w:lang w:eastAsia="zh-CN"/>
        </w:rPr>
        <w:t>供应商</w:t>
      </w:r>
      <w:r>
        <w:rPr>
          <w:rFonts w:hint="eastAsia" w:asciiTheme="minorEastAsia" w:hAnsiTheme="minorEastAsia" w:eastAsiaTheme="minorEastAsia"/>
          <w:color w:val="auto"/>
          <w:sz w:val="24"/>
          <w:highlight w:val="none"/>
        </w:rPr>
        <w:t>的澄清、说明或补正将作为响应文件的一部分。</w:t>
      </w:r>
    </w:p>
    <w:p w14:paraId="3025C1C8">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宋体" w:hAnsi="宋体" w:eastAsia="宋体"/>
          <w:color w:val="auto"/>
          <w:sz w:val="24"/>
          <w:highlight w:val="none"/>
        </w:rPr>
      </w:pPr>
      <w:r>
        <w:rPr>
          <w:rFonts w:hint="eastAsia" w:ascii="宋体" w:hAnsi="宋体" w:eastAsia="宋体"/>
          <w:color w:val="auto"/>
          <w:sz w:val="24"/>
          <w:highlight w:val="none"/>
        </w:rPr>
        <w:t>1</w:t>
      </w:r>
      <w:r>
        <w:rPr>
          <w:rFonts w:hint="eastAsia" w:ascii="宋体" w:hAnsi="宋体" w:eastAsia="宋体"/>
          <w:color w:val="auto"/>
          <w:sz w:val="24"/>
          <w:highlight w:val="none"/>
          <w:lang w:val="en-US" w:eastAsia="zh-CN"/>
        </w:rPr>
        <w:t>2</w:t>
      </w:r>
      <w:r>
        <w:rPr>
          <w:rFonts w:hint="eastAsia" w:ascii="宋体" w:hAnsi="宋体" w:eastAsia="宋体"/>
          <w:color w:val="auto"/>
          <w:sz w:val="24"/>
          <w:highlight w:val="none"/>
        </w:rPr>
        <w:t>.</w:t>
      </w:r>
      <w:r>
        <w:rPr>
          <w:rFonts w:hint="eastAsia" w:ascii="宋体" w:hAnsi="宋体" w:eastAsia="宋体"/>
          <w:color w:val="auto"/>
          <w:sz w:val="24"/>
          <w:highlight w:val="none"/>
          <w:lang w:val="en-US" w:eastAsia="zh-CN"/>
        </w:rPr>
        <w:t>5</w:t>
      </w:r>
      <w:r>
        <w:rPr>
          <w:rFonts w:hint="eastAsia" w:ascii="宋体" w:hAnsi="宋体" w:eastAsia="宋体"/>
          <w:color w:val="auto"/>
          <w:sz w:val="24"/>
          <w:highlight w:val="none"/>
        </w:rPr>
        <w:t>.3</w:t>
      </w:r>
      <w:r>
        <w:rPr>
          <w:rFonts w:hint="eastAsia" w:ascii="宋体" w:hAnsi="宋体" w:eastAsia="宋体"/>
          <w:color w:val="auto"/>
          <w:sz w:val="24"/>
          <w:highlight w:val="none"/>
          <w:lang w:eastAsia="zh-CN"/>
        </w:rPr>
        <w:t>评审小组</w:t>
      </w:r>
      <w:r>
        <w:rPr>
          <w:rFonts w:hint="eastAsia" w:ascii="宋体" w:hAnsi="宋体" w:eastAsia="宋体"/>
          <w:color w:val="auto"/>
          <w:sz w:val="24"/>
          <w:highlight w:val="none"/>
        </w:rPr>
        <w:t>对</w:t>
      </w:r>
      <w:r>
        <w:rPr>
          <w:rFonts w:hint="eastAsia" w:ascii="宋体" w:hAnsi="宋体" w:eastAsia="宋体"/>
          <w:color w:val="auto"/>
          <w:sz w:val="24"/>
          <w:highlight w:val="none"/>
          <w:lang w:eastAsia="zh-CN"/>
        </w:rPr>
        <w:t>供应商</w:t>
      </w:r>
      <w:r>
        <w:rPr>
          <w:rFonts w:hint="eastAsia" w:ascii="宋体" w:hAnsi="宋体" w:eastAsia="宋体"/>
          <w:color w:val="auto"/>
          <w:sz w:val="24"/>
          <w:highlight w:val="none"/>
        </w:rPr>
        <w:t>提交的澄清、说明或补正有疑问的，可以要求</w:t>
      </w:r>
      <w:r>
        <w:rPr>
          <w:rFonts w:hint="eastAsia" w:ascii="宋体" w:hAnsi="宋体" w:eastAsia="宋体"/>
          <w:color w:val="auto"/>
          <w:sz w:val="24"/>
          <w:highlight w:val="none"/>
          <w:lang w:eastAsia="zh-CN"/>
        </w:rPr>
        <w:t>供应商</w:t>
      </w:r>
      <w:r>
        <w:rPr>
          <w:rFonts w:hint="eastAsia" w:ascii="宋体" w:hAnsi="宋体" w:eastAsia="宋体"/>
          <w:color w:val="auto"/>
          <w:sz w:val="24"/>
          <w:highlight w:val="none"/>
        </w:rPr>
        <w:t>进一步澄清、说明或补正，直至满足</w:t>
      </w:r>
      <w:r>
        <w:rPr>
          <w:rFonts w:hint="eastAsia" w:ascii="宋体" w:hAnsi="宋体" w:eastAsia="宋体"/>
          <w:b w:val="0"/>
          <w:bCs w:val="0"/>
          <w:color w:val="auto"/>
          <w:sz w:val="24"/>
          <w:highlight w:val="none"/>
          <w:lang w:eastAsia="zh-CN"/>
        </w:rPr>
        <w:t>评审小组</w:t>
      </w:r>
      <w:r>
        <w:rPr>
          <w:rFonts w:hint="eastAsia" w:ascii="宋体" w:hAnsi="宋体" w:eastAsia="宋体"/>
          <w:color w:val="auto"/>
          <w:sz w:val="24"/>
          <w:highlight w:val="none"/>
        </w:rPr>
        <w:t>的要求。</w:t>
      </w:r>
    </w:p>
    <w:p w14:paraId="3387EBAD">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宋体" w:hAnsi="宋体" w:eastAsia="宋体"/>
          <w:color w:val="auto"/>
          <w:sz w:val="24"/>
          <w:highlight w:val="none"/>
        </w:rPr>
      </w:pPr>
      <w:r>
        <w:rPr>
          <w:rFonts w:hint="eastAsia" w:ascii="宋体" w:hAnsi="宋体" w:eastAsia="宋体"/>
          <w:color w:val="auto"/>
          <w:sz w:val="24"/>
          <w:highlight w:val="none"/>
        </w:rPr>
        <w:t>1</w:t>
      </w:r>
      <w:r>
        <w:rPr>
          <w:rFonts w:hint="eastAsia" w:ascii="宋体" w:hAnsi="宋体" w:eastAsia="宋体"/>
          <w:color w:val="auto"/>
          <w:sz w:val="24"/>
          <w:highlight w:val="none"/>
          <w:lang w:val="en-US" w:eastAsia="zh-CN"/>
        </w:rPr>
        <w:t>2.6</w:t>
      </w:r>
      <w:r>
        <w:rPr>
          <w:rFonts w:hint="eastAsia" w:ascii="宋体" w:hAnsi="宋体" w:eastAsia="宋体"/>
          <w:color w:val="auto"/>
          <w:sz w:val="24"/>
          <w:highlight w:val="none"/>
        </w:rPr>
        <w:t>响应文件报价出现前后不一致的，按照下列规定修正：</w:t>
      </w:r>
    </w:p>
    <w:p w14:paraId="00691369">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宋体" w:hAnsi="宋体" w:eastAsia="宋体"/>
          <w:color w:val="auto"/>
          <w:sz w:val="24"/>
          <w:highlight w:val="none"/>
        </w:rPr>
      </w:pPr>
      <w:r>
        <w:rPr>
          <w:rFonts w:ascii="宋体" w:hAnsi="宋体" w:eastAsia="宋体"/>
          <w:color w:val="auto"/>
          <w:sz w:val="24"/>
          <w:highlight w:val="none"/>
        </w:rPr>
        <w:t>（</w:t>
      </w:r>
      <w:r>
        <w:rPr>
          <w:rFonts w:hint="eastAsia" w:ascii="宋体" w:hAnsi="宋体" w:eastAsia="宋体"/>
          <w:color w:val="auto"/>
          <w:sz w:val="24"/>
          <w:highlight w:val="none"/>
        </w:rPr>
        <w:t>1</w:t>
      </w:r>
      <w:r>
        <w:rPr>
          <w:rFonts w:ascii="宋体" w:hAnsi="宋体" w:eastAsia="宋体"/>
          <w:color w:val="auto"/>
          <w:sz w:val="24"/>
          <w:highlight w:val="none"/>
        </w:rPr>
        <w:t>）响应文件中报价一览表内容与响应文件中相应内容不一致的，以报价一览表为准；</w:t>
      </w:r>
    </w:p>
    <w:p w14:paraId="5A1A422A">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宋体" w:hAnsi="宋体" w:eastAsia="宋体"/>
          <w:color w:val="auto"/>
          <w:sz w:val="24"/>
          <w:highlight w:val="none"/>
        </w:rPr>
      </w:pPr>
      <w:r>
        <w:rPr>
          <w:rFonts w:ascii="宋体" w:hAnsi="宋体" w:eastAsia="宋体"/>
          <w:color w:val="auto"/>
          <w:sz w:val="24"/>
          <w:highlight w:val="none"/>
        </w:rPr>
        <w:t>（</w:t>
      </w:r>
      <w:r>
        <w:rPr>
          <w:rFonts w:hint="eastAsia" w:ascii="宋体" w:hAnsi="宋体" w:eastAsia="宋体"/>
          <w:color w:val="auto"/>
          <w:sz w:val="24"/>
          <w:highlight w:val="none"/>
        </w:rPr>
        <w:t>2</w:t>
      </w:r>
      <w:r>
        <w:rPr>
          <w:rFonts w:ascii="宋体" w:hAnsi="宋体" w:eastAsia="宋体"/>
          <w:color w:val="auto"/>
          <w:sz w:val="24"/>
          <w:highlight w:val="none"/>
        </w:rPr>
        <w:t>）大写金额和小写金额不一致的，以大写金额为准；</w:t>
      </w:r>
    </w:p>
    <w:p w14:paraId="3C6926BE">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宋体" w:hAnsi="宋体" w:eastAsia="宋体"/>
          <w:color w:val="auto"/>
          <w:sz w:val="24"/>
          <w:highlight w:val="none"/>
        </w:rPr>
      </w:pPr>
      <w:r>
        <w:rPr>
          <w:rFonts w:ascii="宋体" w:hAnsi="宋体" w:eastAsia="宋体"/>
          <w:color w:val="auto"/>
          <w:sz w:val="24"/>
          <w:highlight w:val="none"/>
        </w:rPr>
        <w:t>（</w:t>
      </w:r>
      <w:r>
        <w:rPr>
          <w:rFonts w:hint="eastAsia" w:ascii="宋体" w:hAnsi="宋体" w:eastAsia="宋体"/>
          <w:color w:val="auto"/>
          <w:sz w:val="24"/>
          <w:highlight w:val="none"/>
        </w:rPr>
        <w:t>3</w:t>
      </w:r>
      <w:r>
        <w:rPr>
          <w:rFonts w:ascii="宋体" w:hAnsi="宋体" w:eastAsia="宋体"/>
          <w:color w:val="auto"/>
          <w:sz w:val="24"/>
          <w:highlight w:val="none"/>
        </w:rPr>
        <w:t>）单价金额小数点或者百分比有明显错位的，以报价一览表的总价为准，并修改单价；</w:t>
      </w:r>
    </w:p>
    <w:p w14:paraId="290014F3">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宋体" w:hAnsi="宋体" w:eastAsia="宋体"/>
          <w:color w:val="auto"/>
          <w:sz w:val="24"/>
          <w:highlight w:val="none"/>
        </w:rPr>
      </w:pPr>
      <w:r>
        <w:rPr>
          <w:rFonts w:ascii="宋体" w:hAnsi="宋体" w:eastAsia="宋体"/>
          <w:color w:val="auto"/>
          <w:sz w:val="24"/>
          <w:highlight w:val="none"/>
        </w:rPr>
        <w:t>（</w:t>
      </w:r>
      <w:r>
        <w:rPr>
          <w:rFonts w:hint="eastAsia" w:ascii="宋体" w:hAnsi="宋体" w:eastAsia="宋体"/>
          <w:color w:val="auto"/>
          <w:sz w:val="24"/>
          <w:highlight w:val="none"/>
        </w:rPr>
        <w:t>4</w:t>
      </w:r>
      <w:r>
        <w:rPr>
          <w:rFonts w:ascii="宋体" w:hAnsi="宋体" w:eastAsia="宋体"/>
          <w:color w:val="auto"/>
          <w:sz w:val="24"/>
          <w:highlight w:val="none"/>
        </w:rPr>
        <w:t>）总价金额与按单价汇总金额不一致的，以单价金额计算结果为准。</w:t>
      </w:r>
    </w:p>
    <w:p w14:paraId="03308486">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宋体" w:hAnsi="宋体" w:eastAsia="宋体"/>
          <w:color w:val="auto"/>
          <w:sz w:val="24"/>
          <w:highlight w:val="none"/>
        </w:rPr>
      </w:pPr>
      <w:r>
        <w:rPr>
          <w:rFonts w:ascii="宋体" w:hAnsi="宋体" w:eastAsia="宋体"/>
          <w:color w:val="auto"/>
          <w:sz w:val="24"/>
          <w:highlight w:val="none"/>
        </w:rPr>
        <w:t>同时出现两种以上不一致的，按照前款规定的顺序修正。</w:t>
      </w:r>
      <w:r>
        <w:rPr>
          <w:rFonts w:hint="eastAsia" w:ascii="宋体" w:hAnsi="宋体" w:eastAsia="宋体"/>
          <w:color w:val="auto"/>
          <w:sz w:val="24"/>
          <w:highlight w:val="none"/>
          <w:lang w:eastAsia="zh-CN"/>
        </w:rPr>
        <w:t>供应商</w:t>
      </w:r>
      <w:r>
        <w:rPr>
          <w:rFonts w:ascii="宋体" w:hAnsi="宋体" w:eastAsia="宋体"/>
          <w:color w:val="auto"/>
          <w:sz w:val="24"/>
          <w:highlight w:val="none"/>
        </w:rPr>
        <w:t>拒绝对响应文件出现的错漏按上述原则进行修正、澄清、说明，其响应将被认定为无效响应。</w:t>
      </w:r>
    </w:p>
    <w:p w14:paraId="7758BEC6">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对不同文字文本响应文件的解释发生</w:t>
      </w:r>
      <w:r>
        <w:rPr>
          <w:rFonts w:hint="eastAsia" w:asciiTheme="minorEastAsia" w:hAnsiTheme="minorEastAsia" w:eastAsiaTheme="minorEastAsia"/>
          <w:color w:val="auto"/>
          <w:sz w:val="24"/>
          <w:highlight w:val="none"/>
          <w:lang w:eastAsia="zh-CN"/>
        </w:rPr>
        <w:t>异议</w:t>
      </w:r>
      <w:r>
        <w:rPr>
          <w:rFonts w:hint="eastAsia" w:asciiTheme="minorEastAsia" w:hAnsiTheme="minorEastAsia" w:eastAsiaTheme="minorEastAsia"/>
          <w:color w:val="auto"/>
          <w:sz w:val="24"/>
          <w:highlight w:val="none"/>
        </w:rPr>
        <w:t>的，以中文文本为准。</w:t>
      </w:r>
    </w:p>
    <w:p w14:paraId="229BB7AE">
      <w:pPr>
        <w:keepNext w:val="0"/>
        <w:keepLines w:val="0"/>
        <w:pageBreakBefore w:val="0"/>
        <w:widowControl w:val="0"/>
        <w:kinsoku/>
        <w:overflowPunct/>
        <w:topLinePunct w:val="0"/>
        <w:autoSpaceDE/>
        <w:autoSpaceDN/>
        <w:bidi w:val="0"/>
        <w:adjustRightInd/>
        <w:snapToGrid/>
        <w:spacing w:line="440" w:lineRule="exact"/>
        <w:ind w:firstLine="437"/>
        <w:textAlignment w:val="auto"/>
        <w:outlineLvl w:val="9"/>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1</w:t>
      </w:r>
      <w:r>
        <w:rPr>
          <w:rFonts w:hint="eastAsia" w:asciiTheme="minorEastAsia" w:hAnsiTheme="minorEastAsia" w:eastAsiaTheme="minorEastAsia"/>
          <w:b/>
          <w:color w:val="auto"/>
          <w:sz w:val="24"/>
          <w:highlight w:val="none"/>
          <w:lang w:val="en-US" w:eastAsia="zh-CN"/>
        </w:rPr>
        <w:t>3</w:t>
      </w:r>
      <w:r>
        <w:rPr>
          <w:rFonts w:hint="eastAsia" w:asciiTheme="minorEastAsia" w:hAnsiTheme="minorEastAsia" w:eastAsiaTheme="minorEastAsia"/>
          <w:b/>
          <w:color w:val="auto"/>
          <w:sz w:val="24"/>
          <w:highlight w:val="none"/>
        </w:rPr>
        <w:t>.无效响应</w:t>
      </w:r>
    </w:p>
    <w:p w14:paraId="4AE26175">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1</w:t>
      </w:r>
      <w:r>
        <w:rPr>
          <w:rFonts w:hint="eastAsia" w:asciiTheme="minorEastAsia" w:hAnsiTheme="minorEastAsia" w:eastAsiaTheme="minorEastAsia"/>
          <w:color w:val="auto"/>
          <w:sz w:val="24"/>
          <w:highlight w:val="none"/>
          <w:lang w:val="en-US" w:eastAsia="zh-CN"/>
        </w:rPr>
        <w:t>3</w:t>
      </w:r>
      <w:r>
        <w:rPr>
          <w:rFonts w:hint="eastAsia" w:asciiTheme="minorEastAsia" w:hAnsiTheme="minorEastAsia" w:eastAsiaTheme="minorEastAsia"/>
          <w:color w:val="auto"/>
          <w:sz w:val="24"/>
          <w:highlight w:val="none"/>
        </w:rPr>
        <w:t>.</w:t>
      </w:r>
      <w:r>
        <w:rPr>
          <w:rFonts w:asciiTheme="minorEastAsia" w:hAnsiTheme="minorEastAsia" w:eastAsiaTheme="minorEastAsia"/>
          <w:color w:val="auto"/>
          <w:sz w:val="24"/>
          <w:highlight w:val="none"/>
        </w:rPr>
        <w:t>1根据本</w:t>
      </w:r>
      <w:r>
        <w:rPr>
          <w:rFonts w:hint="eastAsia" w:asciiTheme="minorEastAsia" w:hAnsiTheme="minorEastAsia" w:eastAsiaTheme="minorEastAsia"/>
          <w:color w:val="auto"/>
          <w:sz w:val="24"/>
          <w:highlight w:val="none"/>
        </w:rPr>
        <w:t>采购文件</w:t>
      </w:r>
      <w:r>
        <w:rPr>
          <w:rFonts w:asciiTheme="minorEastAsia" w:hAnsiTheme="minorEastAsia" w:eastAsiaTheme="minorEastAsia"/>
          <w:color w:val="auto"/>
          <w:sz w:val="24"/>
          <w:highlight w:val="none"/>
        </w:rPr>
        <w:t>的规定，</w:t>
      </w:r>
      <w:r>
        <w:rPr>
          <w:rFonts w:hint="eastAsia" w:asciiTheme="minorEastAsia" w:hAnsiTheme="minorEastAsia" w:eastAsiaTheme="minorEastAsia"/>
          <w:color w:val="auto"/>
          <w:sz w:val="24"/>
          <w:highlight w:val="none"/>
          <w:lang w:eastAsia="zh-CN"/>
        </w:rPr>
        <w:t>评审小组</w:t>
      </w:r>
      <w:r>
        <w:rPr>
          <w:rFonts w:asciiTheme="minorEastAsia" w:hAnsiTheme="minorEastAsia" w:eastAsiaTheme="minorEastAsia"/>
          <w:color w:val="auto"/>
          <w:sz w:val="24"/>
          <w:highlight w:val="none"/>
        </w:rPr>
        <w:t>要审查每份响应文件是否实质上响应了采购文件的要求。</w:t>
      </w:r>
      <w:r>
        <w:rPr>
          <w:rFonts w:hint="eastAsia" w:asciiTheme="minorEastAsia" w:hAnsiTheme="minorEastAsia" w:eastAsiaTheme="minorEastAsia"/>
          <w:color w:val="auto"/>
          <w:sz w:val="24"/>
          <w:highlight w:val="none"/>
          <w:lang w:eastAsia="zh-CN"/>
        </w:rPr>
        <w:t>供应商</w:t>
      </w:r>
      <w:r>
        <w:rPr>
          <w:rFonts w:asciiTheme="minorEastAsia" w:hAnsiTheme="minorEastAsia" w:eastAsiaTheme="minorEastAsia"/>
          <w:color w:val="auto"/>
          <w:sz w:val="24"/>
          <w:highlight w:val="none"/>
        </w:rPr>
        <w:t>不得通过修正或撤销不符合要求的偏离，从而使其响应成为实质上响应的响应。</w:t>
      </w:r>
    </w:p>
    <w:p w14:paraId="69C197C6">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eastAsia="zh-CN"/>
        </w:rPr>
        <w:t>评审小组</w:t>
      </w:r>
      <w:r>
        <w:rPr>
          <w:rFonts w:hint="eastAsia" w:asciiTheme="minorEastAsia" w:hAnsiTheme="minorEastAsia" w:eastAsiaTheme="minorEastAsia"/>
          <w:color w:val="auto"/>
          <w:sz w:val="24"/>
          <w:highlight w:val="none"/>
        </w:rPr>
        <w:t>决定响应</w:t>
      </w:r>
      <w:r>
        <w:rPr>
          <w:rFonts w:hint="eastAsia" w:asciiTheme="minorEastAsia" w:hAnsiTheme="minorEastAsia" w:eastAsiaTheme="minorEastAsia"/>
          <w:color w:val="auto"/>
          <w:sz w:val="24"/>
          <w:highlight w:val="none"/>
          <w:lang w:val="en-US" w:eastAsia="zh-CN"/>
        </w:rPr>
        <w:t>文件</w:t>
      </w:r>
      <w:r>
        <w:rPr>
          <w:rFonts w:hint="eastAsia" w:asciiTheme="minorEastAsia" w:hAnsiTheme="minorEastAsia" w:eastAsiaTheme="minorEastAsia"/>
          <w:color w:val="auto"/>
          <w:sz w:val="24"/>
          <w:highlight w:val="none"/>
        </w:rPr>
        <w:t>的响应性只根据采购文件要求和响应文件内容。</w:t>
      </w:r>
    </w:p>
    <w:p w14:paraId="42E871B4">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无论何种原因，即使</w:t>
      </w:r>
      <w:r>
        <w:rPr>
          <w:rFonts w:hint="eastAsia" w:asciiTheme="minorEastAsia" w:hAnsiTheme="minorEastAsia" w:eastAsiaTheme="minorEastAsia"/>
          <w:color w:val="auto"/>
          <w:sz w:val="24"/>
          <w:highlight w:val="none"/>
          <w:lang w:eastAsia="zh-CN"/>
        </w:rPr>
        <w:t>供应商</w:t>
      </w:r>
      <w:r>
        <w:rPr>
          <w:rFonts w:hint="eastAsia" w:asciiTheme="minorEastAsia" w:hAnsiTheme="minorEastAsia" w:eastAsiaTheme="minorEastAsia"/>
          <w:color w:val="auto"/>
          <w:sz w:val="24"/>
          <w:highlight w:val="none"/>
        </w:rPr>
        <w:t>响应时携带了证书材料的原件，但响应文件中未提供与之内容完全一致的</w:t>
      </w:r>
      <w:r>
        <w:rPr>
          <w:rFonts w:hint="eastAsia" w:asciiTheme="minorEastAsia" w:hAnsiTheme="minorEastAsia" w:eastAsiaTheme="minorEastAsia"/>
          <w:color w:val="auto"/>
          <w:sz w:val="24"/>
          <w:highlight w:val="none"/>
          <w:lang w:val="en-US" w:eastAsia="zh-CN"/>
        </w:rPr>
        <w:t>复印件</w:t>
      </w:r>
      <w:r>
        <w:rPr>
          <w:rFonts w:hint="eastAsia" w:asciiTheme="minorEastAsia" w:hAnsiTheme="minorEastAsia" w:eastAsiaTheme="minorEastAsia"/>
          <w:color w:val="auto"/>
          <w:sz w:val="24"/>
          <w:highlight w:val="none"/>
        </w:rPr>
        <w:t>的，</w:t>
      </w:r>
      <w:r>
        <w:rPr>
          <w:rFonts w:hint="eastAsia" w:asciiTheme="minorEastAsia" w:hAnsiTheme="minorEastAsia" w:eastAsiaTheme="minorEastAsia"/>
          <w:color w:val="auto"/>
          <w:sz w:val="24"/>
          <w:highlight w:val="none"/>
          <w:lang w:eastAsia="zh-CN"/>
        </w:rPr>
        <w:t>评审小组</w:t>
      </w:r>
      <w:r>
        <w:rPr>
          <w:rFonts w:hint="eastAsia" w:asciiTheme="minorEastAsia" w:hAnsiTheme="minorEastAsia" w:eastAsiaTheme="minorEastAsia"/>
          <w:color w:val="auto"/>
          <w:sz w:val="24"/>
          <w:highlight w:val="none"/>
        </w:rPr>
        <w:t>视同其未提供。</w:t>
      </w:r>
    </w:p>
    <w:p w14:paraId="6A5EDA02">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1</w:t>
      </w:r>
      <w:r>
        <w:rPr>
          <w:rFonts w:hint="eastAsia" w:asciiTheme="minorEastAsia" w:hAnsiTheme="minorEastAsia" w:eastAsiaTheme="minorEastAsia"/>
          <w:color w:val="auto"/>
          <w:sz w:val="24"/>
          <w:highlight w:val="none"/>
          <w:lang w:val="en-US" w:eastAsia="zh-CN"/>
        </w:rPr>
        <w:t>3</w:t>
      </w:r>
      <w:r>
        <w:rPr>
          <w:rFonts w:hint="eastAsia" w:asciiTheme="minorEastAsia" w:hAnsiTheme="minorEastAsia" w:eastAsiaTheme="minorEastAsia"/>
          <w:color w:val="auto"/>
          <w:sz w:val="24"/>
          <w:highlight w:val="none"/>
        </w:rPr>
        <w:t>.</w:t>
      </w:r>
      <w:r>
        <w:rPr>
          <w:rFonts w:asciiTheme="minorEastAsia" w:hAnsiTheme="minorEastAsia" w:eastAsiaTheme="minorEastAsia"/>
          <w:color w:val="auto"/>
          <w:sz w:val="24"/>
          <w:highlight w:val="none"/>
        </w:rPr>
        <w:t>2如发现下列情况之一的，其响应将被认定为</w:t>
      </w:r>
      <w:r>
        <w:rPr>
          <w:rFonts w:asciiTheme="minorEastAsia" w:hAnsiTheme="minorEastAsia" w:eastAsiaTheme="minorEastAsia"/>
          <w:b/>
          <w:color w:val="auto"/>
          <w:sz w:val="24"/>
          <w:highlight w:val="none"/>
        </w:rPr>
        <w:t>无效响应</w:t>
      </w:r>
      <w:r>
        <w:rPr>
          <w:rFonts w:asciiTheme="minorEastAsia" w:hAnsiTheme="minorEastAsia" w:eastAsiaTheme="minorEastAsia"/>
          <w:color w:val="auto"/>
          <w:sz w:val="24"/>
          <w:highlight w:val="none"/>
        </w:rPr>
        <w:t>：</w:t>
      </w:r>
    </w:p>
    <w:p w14:paraId="53DE73D7">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w:t>
      </w:r>
      <w:r>
        <w:rPr>
          <w:rFonts w:asciiTheme="minorEastAsia" w:hAnsiTheme="minorEastAsia" w:eastAsiaTheme="minorEastAsia"/>
          <w:color w:val="auto"/>
          <w:sz w:val="24"/>
          <w:highlight w:val="none"/>
        </w:rPr>
        <w:t>1）响应文件未按照采购文件规定要求签署、盖章的；</w:t>
      </w:r>
    </w:p>
    <w:p w14:paraId="180ED547">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w:t>
      </w:r>
      <w:r>
        <w:rPr>
          <w:rFonts w:asciiTheme="minorEastAsia" w:hAnsiTheme="minorEastAsia" w:eastAsiaTheme="minorEastAsia"/>
          <w:color w:val="auto"/>
          <w:sz w:val="24"/>
          <w:highlight w:val="none"/>
        </w:rPr>
        <w:t>2）不具备采购文件中规定的资格要求的；</w:t>
      </w:r>
    </w:p>
    <w:p w14:paraId="0C18B3ED">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w:t>
      </w:r>
      <w:r>
        <w:rPr>
          <w:rFonts w:asciiTheme="minorEastAsia" w:hAnsiTheme="minorEastAsia" w:eastAsiaTheme="minorEastAsia"/>
          <w:color w:val="auto"/>
          <w:sz w:val="24"/>
          <w:highlight w:val="none"/>
        </w:rPr>
        <w:t>3）报价超过采购文件中规定的预算金额或者最高限价的；</w:t>
      </w:r>
    </w:p>
    <w:p w14:paraId="2ABB483E">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w:t>
      </w:r>
      <w:r>
        <w:rPr>
          <w:rFonts w:asciiTheme="minorEastAsia" w:hAnsiTheme="minorEastAsia" w:eastAsiaTheme="minorEastAsia"/>
          <w:color w:val="auto"/>
          <w:sz w:val="24"/>
          <w:highlight w:val="none"/>
        </w:rPr>
        <w:t>4）响应文件含有采购人不能接受的附加条件的；</w:t>
      </w:r>
    </w:p>
    <w:p w14:paraId="6DCF2E64">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宋体" w:hAnsi="宋体" w:eastAsia="宋体"/>
          <w:color w:val="auto"/>
          <w:sz w:val="24"/>
          <w:highlight w:val="none"/>
        </w:rPr>
      </w:pPr>
      <w:r>
        <w:rPr>
          <w:rFonts w:hint="eastAsia" w:asciiTheme="minorEastAsia" w:hAnsiTheme="minorEastAsia" w:eastAsiaTheme="minorEastAsia"/>
          <w:color w:val="auto"/>
          <w:sz w:val="24"/>
          <w:highlight w:val="none"/>
        </w:rPr>
        <w:t>（</w:t>
      </w:r>
      <w:r>
        <w:rPr>
          <w:rFonts w:asciiTheme="minorEastAsia" w:hAnsiTheme="minorEastAsia" w:eastAsiaTheme="minorEastAsia"/>
          <w:color w:val="auto"/>
          <w:sz w:val="24"/>
          <w:highlight w:val="none"/>
        </w:rPr>
        <w:t>5）法律、法规和采购文件规定的其他无效情形。</w:t>
      </w:r>
    </w:p>
    <w:p w14:paraId="40339130">
      <w:pPr>
        <w:keepNext w:val="0"/>
        <w:keepLines w:val="0"/>
        <w:pageBreakBefore w:val="0"/>
        <w:widowControl w:val="0"/>
        <w:kinsoku/>
        <w:overflowPunct/>
        <w:topLinePunct w:val="0"/>
        <w:autoSpaceDE/>
        <w:autoSpaceDN/>
        <w:bidi w:val="0"/>
        <w:adjustRightInd/>
        <w:snapToGrid/>
        <w:spacing w:line="440" w:lineRule="exact"/>
        <w:ind w:firstLine="437"/>
        <w:textAlignment w:val="auto"/>
        <w:outlineLvl w:val="9"/>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1</w:t>
      </w:r>
      <w:r>
        <w:rPr>
          <w:rFonts w:hint="eastAsia" w:asciiTheme="minorEastAsia" w:hAnsiTheme="minorEastAsia" w:eastAsiaTheme="minorEastAsia"/>
          <w:b/>
          <w:color w:val="auto"/>
          <w:sz w:val="24"/>
          <w:highlight w:val="none"/>
          <w:lang w:val="en-US" w:eastAsia="zh-CN"/>
        </w:rPr>
        <w:t>4</w:t>
      </w:r>
      <w:r>
        <w:rPr>
          <w:rFonts w:hint="eastAsia" w:asciiTheme="minorEastAsia" w:hAnsiTheme="minorEastAsia" w:eastAsiaTheme="minorEastAsia"/>
          <w:b/>
          <w:color w:val="auto"/>
          <w:sz w:val="24"/>
          <w:highlight w:val="none"/>
        </w:rPr>
        <w:t>.比较与评价</w:t>
      </w:r>
    </w:p>
    <w:p w14:paraId="1555B6C8">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1</w:t>
      </w:r>
      <w:r>
        <w:rPr>
          <w:rFonts w:hint="eastAsia" w:asciiTheme="minorEastAsia" w:hAnsiTheme="minorEastAsia" w:eastAsiaTheme="minorEastAsia"/>
          <w:color w:val="auto"/>
          <w:sz w:val="24"/>
          <w:highlight w:val="none"/>
          <w:lang w:val="en-US" w:eastAsia="zh-CN"/>
        </w:rPr>
        <w:t>4</w:t>
      </w:r>
      <w:r>
        <w:rPr>
          <w:rFonts w:hint="eastAsia" w:asciiTheme="minorEastAsia" w:hAnsiTheme="minorEastAsia" w:eastAsiaTheme="minorEastAsia"/>
          <w:color w:val="auto"/>
          <w:sz w:val="24"/>
          <w:highlight w:val="none"/>
        </w:rPr>
        <w:t>.1经符合性审查合格的响应文件，</w:t>
      </w:r>
      <w:r>
        <w:rPr>
          <w:rFonts w:hint="eastAsia" w:asciiTheme="minorEastAsia" w:hAnsiTheme="minorEastAsia" w:eastAsiaTheme="minorEastAsia"/>
          <w:color w:val="auto"/>
          <w:sz w:val="24"/>
          <w:highlight w:val="none"/>
          <w:lang w:eastAsia="zh-CN"/>
        </w:rPr>
        <w:t>评审小组</w:t>
      </w:r>
      <w:r>
        <w:rPr>
          <w:rFonts w:hint="eastAsia" w:asciiTheme="minorEastAsia" w:hAnsiTheme="minorEastAsia" w:eastAsiaTheme="minorEastAsia"/>
          <w:color w:val="auto"/>
          <w:sz w:val="24"/>
          <w:highlight w:val="none"/>
        </w:rPr>
        <w:t>将根据采购文件确定的评审方法和标准，对其响应文件作进一步的比较与评价。</w:t>
      </w:r>
    </w:p>
    <w:p w14:paraId="1451D00E">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1</w:t>
      </w:r>
      <w:r>
        <w:rPr>
          <w:rFonts w:hint="eastAsia" w:asciiTheme="minorEastAsia" w:hAnsiTheme="minorEastAsia" w:eastAsiaTheme="minorEastAsia"/>
          <w:color w:val="auto"/>
          <w:sz w:val="24"/>
          <w:highlight w:val="none"/>
          <w:lang w:val="en-US" w:eastAsia="zh-CN"/>
        </w:rPr>
        <w:t>4</w:t>
      </w:r>
      <w:r>
        <w:rPr>
          <w:rFonts w:hint="eastAsia" w:asciiTheme="minorEastAsia" w:hAnsiTheme="minorEastAsia" w:eastAsiaTheme="minorEastAsia"/>
          <w:color w:val="auto"/>
          <w:sz w:val="24"/>
          <w:highlight w:val="none"/>
        </w:rPr>
        <w:t>.2评审严格按照</w:t>
      </w:r>
      <w:r>
        <w:rPr>
          <w:rFonts w:hint="eastAsia" w:ascii="宋体" w:hAnsi="宋体" w:eastAsia="宋体"/>
          <w:color w:val="auto"/>
          <w:sz w:val="24"/>
          <w:highlight w:val="none"/>
        </w:rPr>
        <w:t>采购文件</w:t>
      </w:r>
      <w:r>
        <w:rPr>
          <w:rFonts w:hint="eastAsia" w:asciiTheme="minorEastAsia" w:hAnsiTheme="minorEastAsia" w:eastAsiaTheme="minorEastAsia"/>
          <w:color w:val="auto"/>
          <w:sz w:val="24"/>
          <w:highlight w:val="none"/>
        </w:rPr>
        <w:t>的要求和条件进行。根据实际情况，在</w:t>
      </w:r>
      <w:r>
        <w:rPr>
          <w:rFonts w:hint="eastAsia" w:asciiTheme="minorEastAsia" w:hAnsiTheme="minorEastAsia" w:eastAsiaTheme="minorEastAsia"/>
          <w:color w:val="auto"/>
          <w:sz w:val="24"/>
          <w:highlight w:val="none"/>
          <w:u w:val="single"/>
          <w:lang w:eastAsia="zh-CN"/>
        </w:rPr>
        <w:t>供应商</w:t>
      </w:r>
      <w:r>
        <w:rPr>
          <w:rFonts w:hint="eastAsia" w:asciiTheme="minorEastAsia" w:hAnsiTheme="minorEastAsia" w:eastAsiaTheme="minorEastAsia"/>
          <w:color w:val="auto"/>
          <w:sz w:val="24"/>
          <w:highlight w:val="none"/>
          <w:u w:val="single"/>
        </w:rPr>
        <w:t>须知前附表</w:t>
      </w:r>
      <w:r>
        <w:rPr>
          <w:rFonts w:hint="eastAsia" w:asciiTheme="minorEastAsia" w:hAnsiTheme="minorEastAsia" w:eastAsiaTheme="minorEastAsia"/>
          <w:color w:val="auto"/>
          <w:sz w:val="24"/>
          <w:highlight w:val="none"/>
        </w:rPr>
        <w:t>中规定采用下列一种评审方法，详细</w:t>
      </w:r>
      <w:r>
        <w:rPr>
          <w:rFonts w:hint="eastAsia" w:asciiTheme="minorEastAsia" w:hAnsiTheme="minorEastAsia" w:eastAsiaTheme="minorEastAsia"/>
          <w:color w:val="auto"/>
          <w:sz w:val="22"/>
          <w:szCs w:val="18"/>
          <w:highlight w:val="none"/>
        </w:rPr>
        <w:t>评审</w:t>
      </w:r>
      <w:r>
        <w:rPr>
          <w:rFonts w:hint="eastAsia" w:asciiTheme="minorEastAsia" w:hAnsiTheme="minorEastAsia" w:eastAsiaTheme="minorEastAsia"/>
          <w:color w:val="auto"/>
          <w:sz w:val="24"/>
          <w:highlight w:val="none"/>
        </w:rPr>
        <w:t>方法和标准见采购文件第四章：</w:t>
      </w:r>
    </w:p>
    <w:p w14:paraId="2D6008EF">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宋体" w:hAnsi="宋体" w:eastAsia="宋体"/>
          <w:b w:val="0"/>
          <w:bCs w:val="0"/>
          <w:color w:val="auto"/>
          <w:sz w:val="24"/>
          <w:highlight w:val="none"/>
        </w:rPr>
      </w:pPr>
      <w:r>
        <w:rPr>
          <w:rFonts w:hint="eastAsia" w:ascii="宋体" w:hAnsi="宋体" w:eastAsia="宋体"/>
          <w:b w:val="0"/>
          <w:bCs w:val="0"/>
          <w:color w:val="auto"/>
          <w:sz w:val="24"/>
          <w:highlight w:val="none"/>
        </w:rPr>
        <w:t>综合评分法，是指响应文件满足采购文件全部实质性要求，且按照评审因素的量化指标评审得分最高的</w:t>
      </w:r>
      <w:r>
        <w:rPr>
          <w:rFonts w:hint="eastAsia" w:ascii="宋体" w:hAnsi="宋体" w:eastAsia="宋体"/>
          <w:b w:val="0"/>
          <w:bCs w:val="0"/>
          <w:color w:val="auto"/>
          <w:sz w:val="24"/>
          <w:highlight w:val="none"/>
          <w:lang w:eastAsia="zh-CN"/>
        </w:rPr>
        <w:t>供应商</w:t>
      </w:r>
      <w:r>
        <w:rPr>
          <w:rFonts w:hint="eastAsia" w:ascii="宋体" w:hAnsi="宋体" w:eastAsia="宋体"/>
          <w:b w:val="0"/>
          <w:bCs w:val="0"/>
          <w:color w:val="auto"/>
          <w:sz w:val="24"/>
          <w:highlight w:val="none"/>
        </w:rPr>
        <w:t>为成交候选人的评审方法。</w:t>
      </w:r>
    </w:p>
    <w:p w14:paraId="331CB1C5">
      <w:pPr>
        <w:keepNext w:val="0"/>
        <w:keepLines w:val="0"/>
        <w:pageBreakBefore w:val="0"/>
        <w:widowControl w:val="0"/>
        <w:kinsoku/>
        <w:overflowPunct/>
        <w:topLinePunct w:val="0"/>
        <w:autoSpaceDE/>
        <w:autoSpaceDN/>
        <w:bidi w:val="0"/>
        <w:adjustRightInd/>
        <w:snapToGrid/>
        <w:spacing w:line="440" w:lineRule="exact"/>
        <w:ind w:firstLine="437"/>
        <w:textAlignment w:val="auto"/>
        <w:outlineLvl w:val="9"/>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1</w:t>
      </w:r>
      <w:r>
        <w:rPr>
          <w:rFonts w:hint="eastAsia" w:asciiTheme="minorEastAsia" w:hAnsiTheme="minorEastAsia" w:eastAsiaTheme="minorEastAsia"/>
          <w:b/>
          <w:color w:val="auto"/>
          <w:sz w:val="24"/>
          <w:highlight w:val="none"/>
          <w:lang w:val="en-US" w:eastAsia="zh-CN"/>
        </w:rPr>
        <w:t>5</w:t>
      </w:r>
      <w:r>
        <w:rPr>
          <w:rFonts w:asciiTheme="minorEastAsia" w:hAnsiTheme="minorEastAsia" w:eastAsiaTheme="minorEastAsia"/>
          <w:b/>
          <w:color w:val="auto"/>
          <w:sz w:val="24"/>
          <w:highlight w:val="none"/>
        </w:rPr>
        <w:t>.</w:t>
      </w:r>
      <w:r>
        <w:rPr>
          <w:rFonts w:hint="eastAsia" w:asciiTheme="minorEastAsia" w:hAnsiTheme="minorEastAsia" w:eastAsiaTheme="minorEastAsia"/>
          <w:b/>
          <w:color w:val="auto"/>
          <w:sz w:val="24"/>
          <w:highlight w:val="none"/>
          <w:lang w:val="en-US" w:eastAsia="zh-CN"/>
        </w:rPr>
        <w:t>采购失败</w:t>
      </w:r>
      <w:r>
        <w:rPr>
          <w:rFonts w:hint="eastAsia" w:asciiTheme="minorEastAsia" w:hAnsiTheme="minorEastAsia" w:eastAsiaTheme="minorEastAsia"/>
          <w:b/>
          <w:color w:val="auto"/>
          <w:sz w:val="24"/>
          <w:highlight w:val="none"/>
        </w:rPr>
        <w:t>、重新采购与变更采购方式</w:t>
      </w:r>
    </w:p>
    <w:p w14:paraId="6EDC9D1E">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1</w:t>
      </w:r>
      <w:r>
        <w:rPr>
          <w:rFonts w:hint="eastAsia" w:asciiTheme="minorEastAsia" w:hAnsiTheme="minorEastAsia" w:eastAsiaTheme="minorEastAsia"/>
          <w:color w:val="auto"/>
          <w:sz w:val="24"/>
          <w:highlight w:val="none"/>
          <w:lang w:val="en-US" w:eastAsia="zh-CN"/>
        </w:rPr>
        <w:t>5</w:t>
      </w:r>
      <w:r>
        <w:rPr>
          <w:rFonts w:hint="eastAsia" w:asciiTheme="minorEastAsia" w:hAnsiTheme="minorEastAsia" w:eastAsiaTheme="minorEastAsia"/>
          <w:color w:val="auto"/>
          <w:sz w:val="24"/>
          <w:highlight w:val="none"/>
        </w:rPr>
        <w:t>.1出现下列情形之一，将导致项目采购失败：</w:t>
      </w:r>
    </w:p>
    <w:p w14:paraId="20847DD6">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宋体" w:hAnsi="宋体" w:eastAsia="宋体"/>
          <w:color w:val="auto"/>
          <w:sz w:val="24"/>
          <w:highlight w:val="none"/>
        </w:rPr>
      </w:pPr>
      <w:r>
        <w:rPr>
          <w:rFonts w:hint="eastAsia" w:asciiTheme="minorEastAsia" w:hAnsiTheme="minorEastAsia" w:eastAsiaTheme="minorEastAsia"/>
          <w:color w:val="auto"/>
          <w:sz w:val="24"/>
          <w:highlight w:val="none"/>
        </w:rPr>
        <w:t>（</w:t>
      </w:r>
      <w:r>
        <w:rPr>
          <w:rFonts w:hint="eastAsia" w:ascii="宋体" w:hAnsi="宋体" w:eastAsia="宋体"/>
          <w:color w:val="auto"/>
          <w:sz w:val="24"/>
          <w:highlight w:val="none"/>
        </w:rPr>
        <w:t>1）符合专业条件的</w:t>
      </w:r>
      <w:r>
        <w:rPr>
          <w:rFonts w:hint="eastAsia" w:ascii="宋体" w:hAnsi="宋体" w:eastAsia="宋体"/>
          <w:color w:val="auto"/>
          <w:sz w:val="24"/>
          <w:highlight w:val="none"/>
          <w:lang w:eastAsia="zh-CN"/>
        </w:rPr>
        <w:t>供应商</w:t>
      </w:r>
      <w:r>
        <w:rPr>
          <w:rFonts w:hint="eastAsia" w:ascii="宋体" w:hAnsi="宋体" w:eastAsia="宋体"/>
          <w:color w:val="auto"/>
          <w:sz w:val="24"/>
          <w:highlight w:val="none"/>
        </w:rPr>
        <w:t>或者对采购文件做实质性响应的</w:t>
      </w:r>
      <w:r>
        <w:rPr>
          <w:rFonts w:hint="eastAsia" w:ascii="宋体" w:hAnsi="宋体" w:eastAsia="宋体"/>
          <w:color w:val="auto"/>
          <w:sz w:val="24"/>
          <w:highlight w:val="none"/>
          <w:lang w:eastAsia="zh-CN"/>
        </w:rPr>
        <w:t>供应商</w:t>
      </w:r>
      <w:r>
        <w:rPr>
          <w:rFonts w:hint="eastAsia" w:ascii="宋体" w:hAnsi="宋体" w:eastAsia="宋体"/>
          <w:color w:val="auto"/>
          <w:sz w:val="24"/>
          <w:highlight w:val="none"/>
        </w:rPr>
        <w:t>不足规定数量的；</w:t>
      </w:r>
    </w:p>
    <w:p w14:paraId="15DC50FD">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宋体" w:hAnsi="宋体" w:eastAsia="宋体"/>
          <w:color w:val="auto"/>
          <w:sz w:val="24"/>
          <w:highlight w:val="none"/>
        </w:rPr>
      </w:pPr>
      <w:r>
        <w:rPr>
          <w:rFonts w:hint="eastAsia" w:ascii="宋体" w:hAnsi="宋体" w:eastAsia="宋体"/>
          <w:color w:val="auto"/>
          <w:sz w:val="24"/>
          <w:highlight w:val="none"/>
        </w:rPr>
        <w:t>（2）出现影响采购公正的违法、违规行为的；</w:t>
      </w:r>
    </w:p>
    <w:p w14:paraId="401BB002">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宋体" w:hAnsi="宋体" w:eastAsia="宋体"/>
          <w:color w:val="auto"/>
          <w:sz w:val="24"/>
          <w:highlight w:val="none"/>
        </w:rPr>
      </w:pPr>
      <w:r>
        <w:rPr>
          <w:rFonts w:hint="eastAsia" w:ascii="宋体" w:hAnsi="宋体" w:eastAsia="宋体"/>
          <w:color w:val="auto"/>
          <w:sz w:val="24"/>
          <w:highlight w:val="none"/>
        </w:rPr>
        <w:t>（3）</w:t>
      </w:r>
      <w:r>
        <w:rPr>
          <w:rFonts w:hint="eastAsia" w:ascii="宋体" w:hAnsi="宋体" w:eastAsia="宋体"/>
          <w:color w:val="auto"/>
          <w:sz w:val="24"/>
          <w:highlight w:val="none"/>
          <w:lang w:eastAsia="zh-CN"/>
        </w:rPr>
        <w:t>供应商</w:t>
      </w:r>
      <w:r>
        <w:rPr>
          <w:rFonts w:hint="eastAsia" w:ascii="宋体" w:hAnsi="宋体" w:eastAsia="宋体"/>
          <w:color w:val="auto"/>
          <w:sz w:val="24"/>
          <w:highlight w:val="none"/>
        </w:rPr>
        <w:t>的报价均超过了采购预算，采购人不能支付的；</w:t>
      </w:r>
    </w:p>
    <w:p w14:paraId="013C1C1D">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（4）因重大变故，采购任务取消的。</w:t>
      </w:r>
    </w:p>
    <w:p w14:paraId="7A0F40C6">
      <w:pPr>
        <w:spacing w:line="360" w:lineRule="auto"/>
        <w:ind w:firstLine="435"/>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1</w:t>
      </w:r>
      <w:r>
        <w:rPr>
          <w:rFonts w:hint="eastAsia" w:asciiTheme="minorEastAsia" w:hAnsiTheme="minorEastAsia" w:eastAsiaTheme="minorEastAsia"/>
          <w:color w:val="auto"/>
          <w:sz w:val="24"/>
          <w:highlight w:val="none"/>
          <w:lang w:val="en-US" w:eastAsia="zh-CN"/>
        </w:rPr>
        <w:t>5</w:t>
      </w:r>
      <w:r>
        <w:rPr>
          <w:rFonts w:hint="eastAsia" w:asciiTheme="minorEastAsia" w:hAnsiTheme="minorEastAsia" w:eastAsiaTheme="minorEastAsia"/>
          <w:color w:val="auto"/>
          <w:sz w:val="24"/>
          <w:highlight w:val="none"/>
        </w:rPr>
        <w:t>.2本项目响应文件提交截止后供应商不足3家，或者通过资格审查或符合性审查的供应商不足3家的，除采购任务取消情形外，按照以下方式处理：</w:t>
      </w:r>
    </w:p>
    <w:p w14:paraId="3634EDA2">
      <w:pPr>
        <w:spacing w:line="360" w:lineRule="auto"/>
        <w:ind w:firstLine="435"/>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（1）采购文件存在不合理条款或者采购程序不符合规定的，采购人、采购代理机构改正后</w:t>
      </w:r>
      <w:r>
        <w:rPr>
          <w:rFonts w:hint="eastAsia" w:asciiTheme="minorEastAsia" w:hAnsiTheme="minorEastAsia" w:eastAsiaTheme="minorEastAsia"/>
          <w:color w:val="auto"/>
          <w:sz w:val="24"/>
          <w:highlight w:val="none"/>
          <w:lang w:val="en-US" w:eastAsia="zh-CN"/>
        </w:rPr>
        <w:t>依规</w:t>
      </w:r>
      <w:r>
        <w:rPr>
          <w:rFonts w:hint="eastAsia" w:asciiTheme="minorEastAsia" w:hAnsiTheme="minorEastAsia" w:eastAsiaTheme="minorEastAsia"/>
          <w:color w:val="auto"/>
          <w:sz w:val="24"/>
          <w:highlight w:val="none"/>
        </w:rPr>
        <w:t>重新采购；</w:t>
      </w:r>
    </w:p>
    <w:p w14:paraId="7DF41356">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（2）采购文件没有不合理条款、采购程序符合规定，</w:t>
      </w:r>
      <w:r>
        <w:rPr>
          <w:rFonts w:hint="eastAsia" w:asciiTheme="minorEastAsia" w:hAnsiTheme="minorEastAsia" w:eastAsiaTheme="minorEastAsia"/>
          <w:color w:val="auto"/>
          <w:sz w:val="24"/>
          <w:highlight w:val="none"/>
          <w:lang w:val="en-US" w:eastAsia="zh-CN"/>
        </w:rPr>
        <w:t>采购过程中经过二次挂网提交响应文件或者经评审实质性响应采购文件要求的供应商只有两家时，可转为竞争性谈判（符合本条情形的供应商最低数量可以为两家）；</w:t>
      </w:r>
    </w:p>
    <w:p w14:paraId="364208C0">
      <w:pPr>
        <w:keepNext w:val="0"/>
        <w:keepLines w:val="0"/>
        <w:pageBreakBefore w:val="0"/>
        <w:widowControl w:val="0"/>
        <w:kinsoku/>
        <w:overflowPunct/>
        <w:topLinePunct w:val="0"/>
        <w:autoSpaceDE/>
        <w:autoSpaceDN/>
        <w:bidi w:val="0"/>
        <w:adjustRightInd/>
        <w:snapToGrid/>
        <w:spacing w:line="440" w:lineRule="exact"/>
        <w:ind w:firstLine="437"/>
        <w:textAlignment w:val="auto"/>
        <w:outlineLvl w:val="9"/>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lang w:val="en-US" w:eastAsia="zh-CN"/>
        </w:rPr>
        <w:t>16</w:t>
      </w:r>
      <w:r>
        <w:rPr>
          <w:rFonts w:asciiTheme="minorEastAsia" w:hAnsiTheme="minorEastAsia" w:eastAsiaTheme="minorEastAsia"/>
          <w:b/>
          <w:color w:val="auto"/>
          <w:sz w:val="24"/>
          <w:highlight w:val="none"/>
        </w:rPr>
        <w:t>.</w:t>
      </w:r>
      <w:r>
        <w:rPr>
          <w:rFonts w:hint="eastAsia" w:asciiTheme="minorEastAsia" w:hAnsiTheme="minorEastAsia" w:eastAsiaTheme="minorEastAsia"/>
          <w:b/>
          <w:color w:val="auto"/>
          <w:sz w:val="24"/>
          <w:highlight w:val="none"/>
        </w:rPr>
        <w:t>成交候选人的确定原则及标准</w:t>
      </w:r>
    </w:p>
    <w:p w14:paraId="1E5686FE">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16</w:t>
      </w:r>
      <w:r>
        <w:rPr>
          <w:rFonts w:asciiTheme="minorEastAsia" w:hAnsiTheme="minorEastAsia" w:eastAsiaTheme="minorEastAsia"/>
          <w:color w:val="auto"/>
          <w:sz w:val="24"/>
          <w:highlight w:val="none"/>
        </w:rPr>
        <w:t>.1</w:t>
      </w:r>
      <w:r>
        <w:rPr>
          <w:rFonts w:hint="eastAsia" w:asciiTheme="minorEastAsia" w:hAnsiTheme="minorEastAsia" w:eastAsiaTheme="minorEastAsia"/>
          <w:color w:val="auto"/>
          <w:sz w:val="24"/>
          <w:highlight w:val="none"/>
          <w:lang w:eastAsia="zh-CN"/>
        </w:rPr>
        <w:t>评审小组</w:t>
      </w:r>
      <w:r>
        <w:rPr>
          <w:rFonts w:asciiTheme="minorEastAsia" w:hAnsiTheme="minorEastAsia" w:eastAsiaTheme="minorEastAsia"/>
          <w:color w:val="auto"/>
          <w:sz w:val="24"/>
          <w:highlight w:val="none"/>
        </w:rPr>
        <w:t>依据本项目采购文件所约定的评审方法，对实质上响应采购文件的</w:t>
      </w:r>
      <w:r>
        <w:rPr>
          <w:rFonts w:hint="eastAsia" w:asciiTheme="minorEastAsia" w:hAnsiTheme="minorEastAsia" w:eastAsiaTheme="minorEastAsia"/>
          <w:color w:val="auto"/>
          <w:sz w:val="24"/>
          <w:highlight w:val="none"/>
          <w:lang w:eastAsia="zh-CN"/>
        </w:rPr>
        <w:t>供应商</w:t>
      </w:r>
      <w:r>
        <w:rPr>
          <w:rFonts w:asciiTheme="minorEastAsia" w:hAnsiTheme="minorEastAsia" w:eastAsiaTheme="minorEastAsia"/>
          <w:color w:val="auto"/>
          <w:sz w:val="24"/>
          <w:highlight w:val="none"/>
        </w:rPr>
        <w:t>按下列方法进行排序，确定成交候选人：</w:t>
      </w:r>
    </w:p>
    <w:p w14:paraId="78857E8F">
      <w:pPr>
        <w:keepNext w:val="0"/>
        <w:keepLines w:val="0"/>
        <w:pageBreakBefore w:val="0"/>
        <w:widowControl w:val="0"/>
        <w:kinsoku/>
        <w:overflowPunct/>
        <w:topLinePunct w:val="0"/>
        <w:autoSpaceDE/>
        <w:autoSpaceDN/>
        <w:bidi w:val="0"/>
        <w:adjustRightInd/>
        <w:snapToGrid/>
        <w:spacing w:line="440" w:lineRule="exact"/>
        <w:ind w:firstLine="437"/>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采用综合评分法的，评审结果按评审后得分由高到低顺序排列。得分相同的，按报价由低到高顺序排列。得分与报价均相同的，则采取</w:t>
      </w:r>
      <w:r>
        <w:rPr>
          <w:rFonts w:hint="eastAsia" w:asciiTheme="minorEastAsia" w:hAnsiTheme="minorEastAsia" w:eastAsiaTheme="minorEastAsia"/>
          <w:color w:val="auto"/>
          <w:sz w:val="24"/>
          <w:highlight w:val="none"/>
          <w:lang w:eastAsia="zh-CN"/>
        </w:rPr>
        <w:t>评审小组</w:t>
      </w:r>
      <w:r>
        <w:rPr>
          <w:rFonts w:hint="eastAsia" w:asciiTheme="minorEastAsia" w:hAnsiTheme="minorEastAsia" w:eastAsiaTheme="minorEastAsia"/>
          <w:color w:val="auto"/>
          <w:sz w:val="24"/>
          <w:highlight w:val="none"/>
        </w:rPr>
        <w:t>随机抽取的方式确定成交候选顺序。</w:t>
      </w:r>
    </w:p>
    <w:p w14:paraId="34552E4F">
      <w:pPr>
        <w:keepNext w:val="0"/>
        <w:keepLines w:val="0"/>
        <w:pageBreakBefore w:val="0"/>
        <w:widowControl w:val="0"/>
        <w:kinsoku/>
        <w:overflowPunct/>
        <w:topLinePunct w:val="0"/>
        <w:autoSpaceDE/>
        <w:autoSpaceDN/>
        <w:bidi w:val="0"/>
        <w:adjustRightInd/>
        <w:snapToGrid/>
        <w:spacing w:line="440" w:lineRule="exact"/>
        <w:ind w:firstLine="437"/>
        <w:textAlignment w:val="auto"/>
        <w:outlineLvl w:val="9"/>
        <w:rPr>
          <w:rFonts w:hint="eastAsia" w:asciiTheme="minorEastAsia" w:hAnsiTheme="minorEastAsia" w:eastAsiaTheme="minorEastAsia"/>
          <w:b/>
          <w:color w:val="auto"/>
          <w:sz w:val="24"/>
          <w:highlight w:val="none"/>
          <w:lang w:eastAsia="zh-CN"/>
        </w:rPr>
      </w:pPr>
      <w:r>
        <w:rPr>
          <w:rFonts w:hint="eastAsia" w:asciiTheme="minorEastAsia" w:hAnsiTheme="minorEastAsia" w:eastAsiaTheme="minorEastAsia"/>
          <w:b/>
          <w:color w:val="auto"/>
          <w:sz w:val="24"/>
          <w:highlight w:val="none"/>
          <w:lang w:val="en-US" w:eastAsia="zh-CN"/>
        </w:rPr>
        <w:t>17</w:t>
      </w:r>
      <w:r>
        <w:rPr>
          <w:rFonts w:asciiTheme="minorEastAsia" w:hAnsiTheme="minorEastAsia" w:eastAsiaTheme="minorEastAsia"/>
          <w:b/>
          <w:color w:val="auto"/>
          <w:sz w:val="24"/>
          <w:highlight w:val="none"/>
        </w:rPr>
        <w:t>.</w:t>
      </w:r>
      <w:r>
        <w:rPr>
          <w:rFonts w:hint="eastAsia" w:asciiTheme="minorEastAsia" w:hAnsiTheme="minorEastAsia" w:eastAsiaTheme="minorEastAsia"/>
          <w:b/>
          <w:color w:val="auto"/>
          <w:sz w:val="24"/>
          <w:highlight w:val="none"/>
        </w:rPr>
        <w:t>确定成交候选人和成交</w:t>
      </w:r>
      <w:r>
        <w:rPr>
          <w:rFonts w:hint="eastAsia" w:asciiTheme="minorEastAsia" w:hAnsiTheme="minorEastAsia" w:eastAsiaTheme="minorEastAsia"/>
          <w:b/>
          <w:color w:val="auto"/>
          <w:sz w:val="24"/>
          <w:highlight w:val="none"/>
          <w:lang w:eastAsia="zh-CN"/>
        </w:rPr>
        <w:t>供应商</w:t>
      </w:r>
    </w:p>
    <w:p w14:paraId="42DE5801">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17</w:t>
      </w:r>
      <w:r>
        <w:rPr>
          <w:rFonts w:asciiTheme="minorEastAsia" w:hAnsiTheme="minorEastAsia" w:eastAsiaTheme="minorEastAsia"/>
          <w:color w:val="auto"/>
          <w:sz w:val="24"/>
          <w:highlight w:val="none"/>
        </w:rPr>
        <w:t>.1</w:t>
      </w:r>
      <w:r>
        <w:rPr>
          <w:rFonts w:hint="eastAsia" w:asciiTheme="minorEastAsia" w:hAnsiTheme="minorEastAsia" w:eastAsiaTheme="minorEastAsia"/>
          <w:color w:val="auto"/>
          <w:sz w:val="24"/>
          <w:highlight w:val="none"/>
          <w:lang w:eastAsia="zh-CN"/>
        </w:rPr>
        <w:t>评审小组</w:t>
      </w:r>
      <w:r>
        <w:rPr>
          <w:rFonts w:asciiTheme="minorEastAsia" w:hAnsiTheme="minorEastAsia" w:eastAsiaTheme="minorEastAsia"/>
          <w:color w:val="auto"/>
          <w:sz w:val="24"/>
          <w:highlight w:val="none"/>
        </w:rPr>
        <w:t>将根据评审标准，按</w:t>
      </w:r>
      <w:r>
        <w:rPr>
          <w:rFonts w:hint="eastAsia" w:asciiTheme="minorEastAsia" w:hAnsiTheme="minorEastAsia" w:eastAsiaTheme="minorEastAsia"/>
          <w:color w:val="auto"/>
          <w:sz w:val="24"/>
          <w:highlight w:val="none"/>
          <w:lang w:eastAsia="zh-CN"/>
        </w:rPr>
        <w:t>供应商</w:t>
      </w:r>
      <w:r>
        <w:rPr>
          <w:rFonts w:asciiTheme="minorEastAsia" w:hAnsiTheme="minorEastAsia" w:eastAsiaTheme="minorEastAsia"/>
          <w:color w:val="auto"/>
          <w:sz w:val="24"/>
          <w:highlight w:val="none"/>
        </w:rPr>
        <w:t>须知前附表中规定数量推荐成交候选人。</w:t>
      </w:r>
    </w:p>
    <w:p w14:paraId="66E2E6E4">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17</w:t>
      </w:r>
      <w:r>
        <w:rPr>
          <w:rFonts w:hint="eastAsia" w:asciiTheme="minorEastAsia" w:hAnsiTheme="minorEastAsia" w:eastAsiaTheme="minorEastAsia"/>
          <w:color w:val="auto"/>
          <w:sz w:val="24"/>
          <w:highlight w:val="none"/>
        </w:rPr>
        <w:t>.2按</w:t>
      </w:r>
      <w:r>
        <w:rPr>
          <w:rFonts w:hint="eastAsia" w:asciiTheme="minorEastAsia" w:hAnsiTheme="minorEastAsia" w:eastAsiaTheme="minorEastAsia"/>
          <w:color w:val="auto"/>
          <w:sz w:val="24"/>
          <w:highlight w:val="none"/>
          <w:lang w:eastAsia="zh-CN"/>
        </w:rPr>
        <w:t>供应商</w:t>
      </w:r>
      <w:r>
        <w:rPr>
          <w:rFonts w:hint="eastAsia" w:asciiTheme="minorEastAsia" w:hAnsiTheme="minorEastAsia" w:eastAsiaTheme="minorEastAsia"/>
          <w:color w:val="auto"/>
          <w:sz w:val="24"/>
          <w:highlight w:val="none"/>
        </w:rPr>
        <w:t>须知前附表中规定，由</w:t>
      </w:r>
      <w:r>
        <w:rPr>
          <w:rFonts w:hint="eastAsia" w:asciiTheme="minorEastAsia" w:hAnsiTheme="minorEastAsia" w:eastAsiaTheme="minorEastAsia"/>
          <w:color w:val="auto"/>
          <w:sz w:val="24"/>
          <w:highlight w:val="none"/>
          <w:lang w:eastAsia="zh-CN"/>
        </w:rPr>
        <w:t>评审小组</w:t>
      </w:r>
      <w:r>
        <w:rPr>
          <w:rFonts w:hint="eastAsia" w:asciiTheme="minorEastAsia" w:hAnsiTheme="minorEastAsia" w:eastAsiaTheme="minorEastAsia"/>
          <w:color w:val="auto"/>
          <w:sz w:val="24"/>
          <w:highlight w:val="none"/>
        </w:rPr>
        <w:t>或采购人确定成交</w:t>
      </w:r>
      <w:r>
        <w:rPr>
          <w:rFonts w:hint="eastAsia" w:asciiTheme="minorEastAsia" w:hAnsiTheme="minorEastAsia" w:eastAsiaTheme="minorEastAsia"/>
          <w:color w:val="auto"/>
          <w:sz w:val="24"/>
          <w:highlight w:val="none"/>
          <w:lang w:eastAsia="zh-CN"/>
        </w:rPr>
        <w:t>供应商</w:t>
      </w:r>
      <w:r>
        <w:rPr>
          <w:rFonts w:hint="eastAsia" w:asciiTheme="minorEastAsia" w:hAnsiTheme="minorEastAsia" w:eastAsiaTheme="minorEastAsia"/>
          <w:color w:val="auto"/>
          <w:sz w:val="24"/>
          <w:highlight w:val="none"/>
        </w:rPr>
        <w:t>。</w:t>
      </w:r>
    </w:p>
    <w:p w14:paraId="29C0B270">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17</w:t>
      </w:r>
      <w:r>
        <w:rPr>
          <w:rFonts w:asciiTheme="minorEastAsia" w:hAnsiTheme="minorEastAsia" w:eastAsiaTheme="minorEastAsia"/>
          <w:color w:val="auto"/>
          <w:sz w:val="24"/>
          <w:highlight w:val="none"/>
        </w:rPr>
        <w:t>.3</w:t>
      </w:r>
      <w:r>
        <w:rPr>
          <w:rFonts w:hint="eastAsia" w:asciiTheme="minorEastAsia" w:hAnsiTheme="minorEastAsia" w:eastAsiaTheme="minorEastAsia"/>
          <w:color w:val="auto"/>
          <w:sz w:val="24"/>
          <w:highlight w:val="none"/>
        </w:rPr>
        <w:t>因重大变故采购任务取消时，采购人有权拒绝任何</w:t>
      </w:r>
      <w:r>
        <w:rPr>
          <w:rFonts w:hint="eastAsia" w:asciiTheme="minorEastAsia" w:hAnsiTheme="minorEastAsia" w:eastAsiaTheme="minorEastAsia"/>
          <w:color w:val="auto"/>
          <w:sz w:val="24"/>
          <w:highlight w:val="none"/>
          <w:lang w:eastAsia="zh-CN"/>
        </w:rPr>
        <w:t>供应商</w:t>
      </w:r>
      <w:r>
        <w:rPr>
          <w:rFonts w:hint="eastAsia" w:asciiTheme="minorEastAsia" w:hAnsiTheme="minorEastAsia" w:eastAsiaTheme="minorEastAsia"/>
          <w:color w:val="auto"/>
          <w:sz w:val="24"/>
          <w:highlight w:val="none"/>
        </w:rPr>
        <w:t>成交，且对受影响的</w:t>
      </w:r>
      <w:r>
        <w:rPr>
          <w:rFonts w:hint="eastAsia" w:asciiTheme="minorEastAsia" w:hAnsiTheme="minorEastAsia" w:eastAsiaTheme="minorEastAsia"/>
          <w:color w:val="auto"/>
          <w:sz w:val="24"/>
          <w:highlight w:val="none"/>
          <w:lang w:eastAsia="zh-CN"/>
        </w:rPr>
        <w:t>供应商</w:t>
      </w:r>
      <w:r>
        <w:rPr>
          <w:rFonts w:hint="eastAsia" w:asciiTheme="minorEastAsia" w:hAnsiTheme="minorEastAsia" w:eastAsiaTheme="minorEastAsia"/>
          <w:color w:val="auto"/>
          <w:sz w:val="24"/>
          <w:highlight w:val="none"/>
        </w:rPr>
        <w:t>不承担任何责任。</w:t>
      </w:r>
    </w:p>
    <w:p w14:paraId="76DB86E9">
      <w:pPr>
        <w:keepNext w:val="0"/>
        <w:keepLines w:val="0"/>
        <w:pageBreakBefore w:val="0"/>
        <w:widowControl w:val="0"/>
        <w:kinsoku/>
        <w:overflowPunct/>
        <w:topLinePunct w:val="0"/>
        <w:autoSpaceDE/>
        <w:autoSpaceDN/>
        <w:bidi w:val="0"/>
        <w:adjustRightInd/>
        <w:snapToGrid/>
        <w:spacing w:line="440" w:lineRule="exact"/>
        <w:ind w:firstLine="437"/>
        <w:textAlignment w:val="auto"/>
        <w:outlineLvl w:val="9"/>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lang w:val="en-US" w:eastAsia="zh-CN"/>
        </w:rPr>
        <w:t>18</w:t>
      </w:r>
      <w:r>
        <w:rPr>
          <w:rFonts w:asciiTheme="minorEastAsia" w:hAnsiTheme="minorEastAsia" w:eastAsiaTheme="minorEastAsia"/>
          <w:b/>
          <w:color w:val="auto"/>
          <w:sz w:val="24"/>
          <w:highlight w:val="none"/>
        </w:rPr>
        <w:t>.</w:t>
      </w:r>
      <w:r>
        <w:rPr>
          <w:rFonts w:hint="eastAsia" w:asciiTheme="minorEastAsia" w:hAnsiTheme="minorEastAsia" w:eastAsiaTheme="minorEastAsia"/>
          <w:b/>
          <w:color w:val="auto"/>
          <w:sz w:val="24"/>
          <w:highlight w:val="none"/>
        </w:rPr>
        <w:t>成交结果公告</w:t>
      </w:r>
    </w:p>
    <w:p w14:paraId="74F221B7">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宋体" w:hAnsi="宋体" w:eastAsia="宋体"/>
          <w:color w:val="auto"/>
          <w:sz w:val="24"/>
          <w:szCs w:val="18"/>
          <w:highlight w:val="none"/>
        </w:rPr>
      </w:pPr>
      <w:r>
        <w:rPr>
          <w:rFonts w:hint="eastAsia" w:asciiTheme="minorEastAsia" w:hAnsiTheme="minorEastAsia" w:eastAsiaTheme="minorEastAsia"/>
          <w:color w:val="auto"/>
          <w:sz w:val="24"/>
          <w:highlight w:val="none"/>
          <w:lang w:val="en-US" w:eastAsia="zh-CN"/>
        </w:rPr>
        <w:t>18.1</w:t>
      </w:r>
      <w:r>
        <w:rPr>
          <w:rFonts w:hint="eastAsia" w:ascii="宋体" w:hAnsi="宋体" w:eastAsia="宋体"/>
          <w:color w:val="auto"/>
          <w:sz w:val="24"/>
          <w:szCs w:val="18"/>
          <w:highlight w:val="none"/>
        </w:rPr>
        <w:t>自成交</w:t>
      </w:r>
      <w:r>
        <w:rPr>
          <w:rFonts w:hint="eastAsia" w:ascii="宋体" w:hAnsi="宋体" w:eastAsia="宋体"/>
          <w:color w:val="auto"/>
          <w:sz w:val="24"/>
          <w:szCs w:val="18"/>
          <w:highlight w:val="none"/>
          <w:lang w:eastAsia="zh-CN"/>
        </w:rPr>
        <w:t>供应商</w:t>
      </w:r>
      <w:r>
        <w:rPr>
          <w:rFonts w:hint="eastAsia" w:ascii="宋体" w:hAnsi="宋体" w:eastAsia="宋体"/>
          <w:color w:val="auto"/>
          <w:sz w:val="24"/>
          <w:szCs w:val="18"/>
          <w:highlight w:val="none"/>
        </w:rPr>
        <w:t>确定之日起2个工作日内，将在滁州市第一人民医院网</w:t>
      </w:r>
      <w:r>
        <w:rPr>
          <w:rFonts w:hint="eastAsia" w:ascii="宋体" w:hAnsi="宋体" w:eastAsia="宋体" w:cs="宋体"/>
          <w:color w:val="auto"/>
          <w:sz w:val="24"/>
          <w:szCs w:val="24"/>
          <w:highlight w:val="none"/>
        </w:rPr>
        <w:t>（http://www.czdyrmyy.com/index.asp）</w:t>
      </w:r>
      <w:r>
        <w:rPr>
          <w:rFonts w:hint="eastAsia" w:ascii="宋体" w:hAnsi="宋体" w:eastAsia="宋体"/>
          <w:color w:val="auto"/>
          <w:sz w:val="24"/>
          <w:szCs w:val="18"/>
          <w:highlight w:val="none"/>
        </w:rPr>
        <w:t>上发布成交结果公告。</w:t>
      </w:r>
    </w:p>
    <w:p w14:paraId="08046C4F">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18.2</w:t>
      </w:r>
      <w:r>
        <w:rPr>
          <w:rFonts w:asciiTheme="minorEastAsia" w:hAnsiTheme="minorEastAsia" w:eastAsiaTheme="minorEastAsia"/>
          <w:color w:val="auto"/>
          <w:sz w:val="24"/>
          <w:highlight w:val="none"/>
        </w:rPr>
        <w:t>成交结果公告内容应当包括采购人及其委托的采购代理机构的名称、地址、联系方式，项目名称和项目编号，成交</w:t>
      </w:r>
      <w:r>
        <w:rPr>
          <w:rFonts w:hint="eastAsia" w:asciiTheme="minorEastAsia" w:hAnsiTheme="minorEastAsia" w:eastAsiaTheme="minorEastAsia"/>
          <w:color w:val="auto"/>
          <w:sz w:val="24"/>
          <w:highlight w:val="none"/>
          <w:lang w:eastAsia="zh-CN"/>
        </w:rPr>
        <w:t>供应商</w:t>
      </w:r>
      <w:r>
        <w:rPr>
          <w:rFonts w:asciiTheme="minorEastAsia" w:hAnsiTheme="minorEastAsia" w:eastAsiaTheme="minorEastAsia"/>
          <w:color w:val="auto"/>
          <w:sz w:val="24"/>
          <w:highlight w:val="none"/>
        </w:rPr>
        <w:t>名称、地址和成交金额，主要成交标的的名称、</w:t>
      </w:r>
      <w:r>
        <w:rPr>
          <w:rFonts w:hint="eastAsia" w:asciiTheme="minorEastAsia" w:hAnsiTheme="minorEastAsia" w:eastAsiaTheme="minorEastAsia"/>
          <w:color w:val="auto"/>
          <w:sz w:val="24"/>
          <w:highlight w:val="none"/>
        </w:rPr>
        <w:t>品牌（如有）</w:t>
      </w:r>
      <w:r>
        <w:rPr>
          <w:rFonts w:asciiTheme="minorEastAsia" w:hAnsiTheme="minorEastAsia" w:eastAsiaTheme="minorEastAsia"/>
          <w:color w:val="auto"/>
          <w:sz w:val="24"/>
          <w:highlight w:val="none"/>
        </w:rPr>
        <w:t>、</w:t>
      </w:r>
      <w:r>
        <w:rPr>
          <w:rFonts w:hint="eastAsia" w:asciiTheme="minorEastAsia" w:hAnsiTheme="minorEastAsia" w:eastAsiaTheme="minorEastAsia"/>
          <w:color w:val="auto"/>
          <w:sz w:val="24"/>
          <w:highlight w:val="none"/>
        </w:rPr>
        <w:t>规格型号</w:t>
      </w:r>
      <w:r>
        <w:rPr>
          <w:rFonts w:asciiTheme="minorEastAsia" w:hAnsiTheme="minorEastAsia" w:eastAsiaTheme="minorEastAsia"/>
          <w:color w:val="auto"/>
          <w:sz w:val="24"/>
          <w:highlight w:val="none"/>
        </w:rPr>
        <w:t>、</w:t>
      </w:r>
      <w:r>
        <w:rPr>
          <w:rFonts w:hint="eastAsia" w:asciiTheme="minorEastAsia" w:hAnsiTheme="minorEastAsia" w:eastAsiaTheme="minorEastAsia"/>
          <w:color w:val="auto"/>
          <w:sz w:val="24"/>
          <w:highlight w:val="none"/>
        </w:rPr>
        <w:t>数量</w:t>
      </w:r>
      <w:r>
        <w:rPr>
          <w:rFonts w:asciiTheme="minorEastAsia" w:hAnsiTheme="minorEastAsia" w:eastAsiaTheme="minorEastAsia"/>
          <w:color w:val="auto"/>
          <w:sz w:val="24"/>
          <w:highlight w:val="none"/>
        </w:rPr>
        <w:t>、</w:t>
      </w:r>
      <w:r>
        <w:rPr>
          <w:rFonts w:hint="eastAsia" w:asciiTheme="minorEastAsia" w:hAnsiTheme="minorEastAsia" w:eastAsiaTheme="minorEastAsia"/>
          <w:color w:val="auto"/>
          <w:sz w:val="24"/>
          <w:highlight w:val="none"/>
        </w:rPr>
        <w:t>单价</w:t>
      </w:r>
      <w:r>
        <w:rPr>
          <w:rFonts w:asciiTheme="minorEastAsia" w:hAnsiTheme="minorEastAsia" w:eastAsiaTheme="minorEastAsia"/>
          <w:color w:val="auto"/>
          <w:sz w:val="24"/>
          <w:highlight w:val="none"/>
        </w:rPr>
        <w:t>，成交公告期限以及</w:t>
      </w:r>
      <w:r>
        <w:rPr>
          <w:rFonts w:hint="eastAsia" w:asciiTheme="minorEastAsia" w:hAnsiTheme="minorEastAsia" w:eastAsiaTheme="minorEastAsia"/>
          <w:color w:val="auto"/>
          <w:sz w:val="24"/>
          <w:highlight w:val="none"/>
          <w:u w:val="single"/>
          <w:lang w:eastAsia="zh-CN"/>
        </w:rPr>
        <w:t>供应商</w:t>
      </w:r>
      <w:r>
        <w:rPr>
          <w:rFonts w:hint="eastAsia" w:asciiTheme="minorEastAsia" w:hAnsiTheme="minorEastAsia" w:eastAsiaTheme="minorEastAsia"/>
          <w:color w:val="auto"/>
          <w:sz w:val="24"/>
          <w:highlight w:val="none"/>
          <w:u w:val="single"/>
        </w:rPr>
        <w:t>须知前附表</w:t>
      </w:r>
      <w:r>
        <w:rPr>
          <w:rFonts w:asciiTheme="minorEastAsia" w:hAnsiTheme="minorEastAsia" w:eastAsiaTheme="minorEastAsia"/>
          <w:color w:val="auto"/>
          <w:sz w:val="24"/>
          <w:highlight w:val="none"/>
        </w:rPr>
        <w:t>中约定进行公告的内容。成交公告期限为1个工作日。</w:t>
      </w:r>
    </w:p>
    <w:p w14:paraId="76B7FE60">
      <w:pPr>
        <w:keepNext w:val="0"/>
        <w:keepLines w:val="0"/>
        <w:pageBreakBefore w:val="0"/>
        <w:widowControl w:val="0"/>
        <w:kinsoku/>
        <w:overflowPunct/>
        <w:topLinePunct w:val="0"/>
        <w:autoSpaceDE/>
        <w:autoSpaceDN/>
        <w:bidi w:val="0"/>
        <w:adjustRightInd/>
        <w:snapToGrid/>
        <w:spacing w:line="440" w:lineRule="exact"/>
        <w:ind w:firstLine="437"/>
        <w:textAlignment w:val="auto"/>
        <w:outlineLvl w:val="9"/>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lang w:val="en-US" w:eastAsia="zh-CN"/>
        </w:rPr>
        <w:t>19</w:t>
      </w:r>
      <w:r>
        <w:rPr>
          <w:rFonts w:asciiTheme="minorEastAsia" w:hAnsiTheme="minorEastAsia" w:eastAsiaTheme="minorEastAsia"/>
          <w:b/>
          <w:color w:val="auto"/>
          <w:sz w:val="24"/>
          <w:highlight w:val="none"/>
        </w:rPr>
        <w:t>.</w:t>
      </w:r>
      <w:r>
        <w:rPr>
          <w:rFonts w:hint="eastAsia" w:asciiTheme="minorEastAsia" w:hAnsiTheme="minorEastAsia" w:eastAsiaTheme="minorEastAsia"/>
          <w:b/>
          <w:color w:val="auto"/>
          <w:sz w:val="24"/>
          <w:highlight w:val="none"/>
        </w:rPr>
        <w:t>履约保证金</w:t>
      </w:r>
    </w:p>
    <w:p w14:paraId="0BA6A842">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19</w:t>
      </w:r>
      <w:r>
        <w:rPr>
          <w:rFonts w:hint="eastAsia" w:asciiTheme="minorEastAsia" w:hAnsiTheme="minorEastAsia" w:eastAsiaTheme="minorEastAsia"/>
          <w:color w:val="auto"/>
          <w:sz w:val="24"/>
          <w:highlight w:val="none"/>
        </w:rPr>
        <w:t>.1成交</w:t>
      </w:r>
      <w:r>
        <w:rPr>
          <w:rFonts w:hint="eastAsia" w:asciiTheme="minorEastAsia" w:hAnsiTheme="minorEastAsia" w:eastAsiaTheme="minorEastAsia"/>
          <w:color w:val="auto"/>
          <w:sz w:val="24"/>
          <w:highlight w:val="none"/>
          <w:lang w:eastAsia="zh-CN"/>
        </w:rPr>
        <w:t>供应商</w:t>
      </w:r>
      <w:r>
        <w:rPr>
          <w:rFonts w:hint="eastAsia" w:asciiTheme="minorEastAsia" w:hAnsiTheme="minorEastAsia" w:eastAsiaTheme="minorEastAsia"/>
          <w:color w:val="auto"/>
          <w:sz w:val="24"/>
          <w:highlight w:val="none"/>
        </w:rPr>
        <w:t>应按照</w:t>
      </w:r>
      <w:r>
        <w:rPr>
          <w:rFonts w:hint="eastAsia" w:asciiTheme="minorEastAsia" w:hAnsiTheme="minorEastAsia" w:eastAsiaTheme="minorEastAsia"/>
          <w:color w:val="auto"/>
          <w:sz w:val="24"/>
          <w:highlight w:val="none"/>
          <w:u w:val="single"/>
          <w:lang w:eastAsia="zh-CN"/>
        </w:rPr>
        <w:t>供应商</w:t>
      </w:r>
      <w:r>
        <w:rPr>
          <w:rFonts w:hint="eastAsia" w:asciiTheme="minorEastAsia" w:hAnsiTheme="minorEastAsia" w:eastAsiaTheme="minorEastAsia"/>
          <w:color w:val="auto"/>
          <w:sz w:val="24"/>
          <w:highlight w:val="none"/>
          <w:u w:val="single"/>
        </w:rPr>
        <w:t>须知前附表</w:t>
      </w:r>
      <w:r>
        <w:rPr>
          <w:rFonts w:hint="eastAsia" w:asciiTheme="minorEastAsia" w:hAnsiTheme="minorEastAsia" w:eastAsiaTheme="minorEastAsia"/>
          <w:color w:val="auto"/>
          <w:sz w:val="24"/>
          <w:highlight w:val="none"/>
        </w:rPr>
        <w:t>规定缴纳履约保证金。</w:t>
      </w:r>
    </w:p>
    <w:p w14:paraId="1391975D">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lang w:val="en-US" w:eastAsia="zh-CN"/>
        </w:rPr>
        <w:t>19</w:t>
      </w:r>
      <w:r>
        <w:rPr>
          <w:rFonts w:hint="eastAsia" w:asciiTheme="minorEastAsia" w:hAnsiTheme="minorEastAsia" w:eastAsiaTheme="minorEastAsia"/>
          <w:color w:val="auto"/>
          <w:sz w:val="24"/>
          <w:highlight w:val="none"/>
        </w:rPr>
        <w:t>.2如果成交</w:t>
      </w:r>
      <w:r>
        <w:rPr>
          <w:rFonts w:hint="eastAsia" w:asciiTheme="minorEastAsia" w:hAnsiTheme="minorEastAsia" w:eastAsiaTheme="minorEastAsia"/>
          <w:color w:val="auto"/>
          <w:sz w:val="24"/>
          <w:highlight w:val="none"/>
          <w:lang w:eastAsia="zh-CN"/>
        </w:rPr>
        <w:t>供应商</w:t>
      </w:r>
      <w:r>
        <w:rPr>
          <w:rFonts w:hint="eastAsia" w:asciiTheme="minorEastAsia" w:hAnsiTheme="minorEastAsia" w:eastAsiaTheme="minorEastAsia"/>
          <w:color w:val="auto"/>
          <w:sz w:val="24"/>
          <w:highlight w:val="none"/>
        </w:rPr>
        <w:t>没有按照上述履约保证金的规定执行，将视为放弃成交资格。在此情况下，采购人可确定下一成交候选人为成交</w:t>
      </w:r>
      <w:r>
        <w:rPr>
          <w:rFonts w:hint="eastAsia" w:asciiTheme="minorEastAsia" w:hAnsiTheme="minorEastAsia" w:eastAsiaTheme="minorEastAsia"/>
          <w:color w:val="auto"/>
          <w:sz w:val="24"/>
          <w:highlight w:val="none"/>
          <w:lang w:eastAsia="zh-CN"/>
        </w:rPr>
        <w:t>供应商</w:t>
      </w:r>
      <w:r>
        <w:rPr>
          <w:rFonts w:hint="eastAsia" w:asciiTheme="minorEastAsia" w:hAnsiTheme="minorEastAsia" w:eastAsiaTheme="minorEastAsia"/>
          <w:color w:val="auto"/>
          <w:sz w:val="24"/>
          <w:highlight w:val="none"/>
        </w:rPr>
        <w:t>，也可以重新开展采购活动。</w:t>
      </w:r>
    </w:p>
    <w:p w14:paraId="536884C7">
      <w:pPr>
        <w:keepNext w:val="0"/>
        <w:keepLines w:val="0"/>
        <w:pageBreakBefore w:val="0"/>
        <w:widowControl w:val="0"/>
        <w:kinsoku/>
        <w:overflowPunct/>
        <w:topLinePunct w:val="0"/>
        <w:autoSpaceDE/>
        <w:autoSpaceDN/>
        <w:bidi w:val="0"/>
        <w:adjustRightInd/>
        <w:snapToGrid/>
        <w:spacing w:line="440" w:lineRule="exact"/>
        <w:ind w:firstLine="437"/>
        <w:textAlignment w:val="auto"/>
        <w:outlineLvl w:val="9"/>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lang w:val="en-US" w:eastAsia="zh-CN"/>
        </w:rPr>
        <w:t>20</w:t>
      </w:r>
      <w:r>
        <w:rPr>
          <w:rFonts w:asciiTheme="minorEastAsia" w:hAnsiTheme="minorEastAsia" w:eastAsiaTheme="minorEastAsia"/>
          <w:b/>
          <w:color w:val="auto"/>
          <w:sz w:val="24"/>
          <w:highlight w:val="none"/>
        </w:rPr>
        <w:t>.</w:t>
      </w:r>
      <w:r>
        <w:rPr>
          <w:rFonts w:hint="eastAsia" w:asciiTheme="minorEastAsia" w:hAnsiTheme="minorEastAsia" w:eastAsiaTheme="minorEastAsia"/>
          <w:b/>
          <w:color w:val="auto"/>
          <w:sz w:val="24"/>
          <w:highlight w:val="none"/>
        </w:rPr>
        <w:t>签订合同</w:t>
      </w:r>
    </w:p>
    <w:p w14:paraId="750222F7">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宋体" w:hAnsi="宋体" w:eastAsia="宋体"/>
          <w:color w:val="auto"/>
          <w:sz w:val="24"/>
          <w:highlight w:val="none"/>
        </w:rPr>
      </w:pPr>
      <w:r>
        <w:rPr>
          <w:rFonts w:hint="eastAsia" w:ascii="宋体" w:hAnsi="宋体" w:eastAsia="宋体"/>
          <w:color w:val="auto"/>
          <w:sz w:val="24"/>
          <w:highlight w:val="none"/>
          <w:lang w:val="en-US" w:eastAsia="zh-CN"/>
        </w:rPr>
        <w:t>20</w:t>
      </w:r>
      <w:r>
        <w:rPr>
          <w:rFonts w:hint="eastAsia" w:ascii="宋体" w:hAnsi="宋体" w:eastAsia="宋体"/>
          <w:color w:val="auto"/>
          <w:sz w:val="24"/>
          <w:highlight w:val="none"/>
        </w:rPr>
        <w:t>.</w:t>
      </w:r>
      <w:r>
        <w:rPr>
          <w:rFonts w:hint="eastAsia" w:ascii="宋体" w:hAnsi="宋体" w:eastAsia="宋体"/>
          <w:color w:val="auto"/>
          <w:sz w:val="24"/>
          <w:highlight w:val="none"/>
          <w:lang w:val="en-US" w:eastAsia="zh-CN"/>
        </w:rPr>
        <w:t>1</w:t>
      </w:r>
      <w:r>
        <w:rPr>
          <w:rFonts w:hint="eastAsia" w:ascii="宋体" w:hAnsi="宋体" w:eastAsia="宋体"/>
          <w:color w:val="auto"/>
          <w:sz w:val="24"/>
          <w:highlight w:val="none"/>
        </w:rPr>
        <w:t>采购文件、成交</w:t>
      </w:r>
      <w:r>
        <w:rPr>
          <w:rFonts w:hint="eastAsia" w:ascii="宋体" w:hAnsi="宋体" w:eastAsia="宋体"/>
          <w:color w:val="auto"/>
          <w:sz w:val="24"/>
          <w:highlight w:val="none"/>
          <w:lang w:eastAsia="zh-CN"/>
        </w:rPr>
        <w:t>供应商</w:t>
      </w:r>
      <w:r>
        <w:rPr>
          <w:rFonts w:hint="eastAsia" w:ascii="宋体" w:hAnsi="宋体" w:eastAsia="宋体"/>
          <w:color w:val="auto"/>
          <w:sz w:val="24"/>
          <w:highlight w:val="none"/>
        </w:rPr>
        <w:t>的响应文件及其澄清文件等，均为签订合同的依据。</w:t>
      </w:r>
    </w:p>
    <w:p w14:paraId="6E044C8C">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宋体" w:hAnsi="宋体" w:eastAsia="宋体"/>
          <w:color w:val="auto"/>
          <w:sz w:val="24"/>
          <w:highlight w:val="none"/>
        </w:rPr>
      </w:pPr>
      <w:r>
        <w:rPr>
          <w:rFonts w:hint="eastAsia" w:ascii="宋体" w:hAnsi="宋体" w:eastAsia="宋体"/>
          <w:color w:val="auto"/>
          <w:sz w:val="24"/>
          <w:highlight w:val="none"/>
          <w:lang w:val="en-US" w:eastAsia="zh-CN"/>
        </w:rPr>
        <w:t>20.2</w:t>
      </w:r>
      <w:r>
        <w:rPr>
          <w:rFonts w:hint="eastAsia" w:ascii="宋体" w:hAnsi="宋体" w:eastAsia="宋体"/>
          <w:color w:val="auto"/>
          <w:sz w:val="24"/>
          <w:highlight w:val="none"/>
        </w:rPr>
        <w:t>成交</w:t>
      </w:r>
      <w:r>
        <w:rPr>
          <w:rFonts w:hint="eastAsia" w:ascii="宋体" w:hAnsi="宋体" w:eastAsia="宋体"/>
          <w:color w:val="auto"/>
          <w:sz w:val="24"/>
          <w:highlight w:val="none"/>
          <w:lang w:eastAsia="zh-CN"/>
        </w:rPr>
        <w:t>供应商</w:t>
      </w:r>
      <w:r>
        <w:rPr>
          <w:rFonts w:hint="eastAsia" w:ascii="宋体" w:hAnsi="宋体" w:eastAsia="宋体"/>
          <w:color w:val="auto"/>
          <w:sz w:val="24"/>
          <w:highlight w:val="none"/>
        </w:rPr>
        <w:t>拒绝与采购人签订合同的，采购人可以按照评审报告推荐的成交候选人名单排序，确定下一成交候选人为成交</w:t>
      </w:r>
      <w:r>
        <w:rPr>
          <w:rFonts w:hint="eastAsia" w:ascii="宋体" w:hAnsi="宋体" w:eastAsia="宋体"/>
          <w:color w:val="auto"/>
          <w:sz w:val="24"/>
          <w:highlight w:val="none"/>
          <w:lang w:eastAsia="zh-CN"/>
        </w:rPr>
        <w:t>供应商</w:t>
      </w:r>
      <w:r>
        <w:rPr>
          <w:rFonts w:hint="eastAsia" w:ascii="宋体" w:hAnsi="宋体" w:eastAsia="宋体"/>
          <w:color w:val="auto"/>
          <w:sz w:val="24"/>
          <w:highlight w:val="none"/>
        </w:rPr>
        <w:t>，也可以重新开展采购活动。</w:t>
      </w:r>
    </w:p>
    <w:p w14:paraId="411FA9D7">
      <w:pPr>
        <w:keepNext w:val="0"/>
        <w:keepLines w:val="0"/>
        <w:pageBreakBefore w:val="0"/>
        <w:widowControl w:val="0"/>
        <w:kinsoku/>
        <w:overflowPunct/>
        <w:topLinePunct w:val="0"/>
        <w:autoSpaceDE/>
        <w:autoSpaceDN/>
        <w:bidi w:val="0"/>
        <w:adjustRightInd/>
        <w:snapToGrid/>
        <w:spacing w:line="440" w:lineRule="exact"/>
        <w:ind w:firstLine="437"/>
        <w:textAlignment w:val="auto"/>
        <w:outlineLvl w:val="9"/>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lang w:val="en-US" w:eastAsia="zh-CN"/>
        </w:rPr>
        <w:t>21</w:t>
      </w:r>
      <w:r>
        <w:rPr>
          <w:rFonts w:asciiTheme="minorEastAsia" w:hAnsiTheme="minorEastAsia" w:eastAsiaTheme="minorEastAsia"/>
          <w:b/>
          <w:color w:val="auto"/>
          <w:sz w:val="24"/>
          <w:highlight w:val="none"/>
        </w:rPr>
        <w:t>.</w:t>
      </w:r>
      <w:r>
        <w:rPr>
          <w:rFonts w:hint="eastAsia" w:asciiTheme="minorEastAsia" w:hAnsiTheme="minorEastAsia" w:eastAsiaTheme="minorEastAsia"/>
          <w:b/>
          <w:color w:val="auto"/>
          <w:sz w:val="24"/>
          <w:highlight w:val="none"/>
        </w:rPr>
        <w:t>代理费用</w:t>
      </w:r>
    </w:p>
    <w:p w14:paraId="76C363FC">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宋体" w:hAnsi="宋体" w:eastAsia="宋体"/>
          <w:color w:val="auto"/>
          <w:sz w:val="24"/>
          <w:highlight w:val="none"/>
        </w:rPr>
      </w:pPr>
      <w:r>
        <w:rPr>
          <w:rFonts w:hint="eastAsia" w:ascii="宋体" w:hAnsi="宋体" w:eastAsia="宋体"/>
          <w:color w:val="auto"/>
          <w:sz w:val="24"/>
          <w:highlight w:val="none"/>
        </w:rPr>
        <w:t>2</w:t>
      </w:r>
      <w:r>
        <w:rPr>
          <w:rFonts w:hint="eastAsia" w:ascii="宋体" w:hAnsi="宋体" w:eastAsia="宋体"/>
          <w:color w:val="auto"/>
          <w:sz w:val="24"/>
          <w:highlight w:val="none"/>
          <w:lang w:val="en-US" w:eastAsia="zh-CN"/>
        </w:rPr>
        <w:t>1</w:t>
      </w:r>
      <w:r>
        <w:rPr>
          <w:rFonts w:ascii="宋体" w:hAnsi="宋体" w:eastAsia="宋体"/>
          <w:color w:val="auto"/>
          <w:sz w:val="24"/>
          <w:highlight w:val="none"/>
        </w:rPr>
        <w:t>.1</w:t>
      </w:r>
      <w:r>
        <w:rPr>
          <w:rFonts w:hint="eastAsia" w:ascii="宋体" w:hAnsi="宋体" w:eastAsia="宋体"/>
          <w:color w:val="auto"/>
          <w:sz w:val="24"/>
          <w:highlight w:val="none"/>
        </w:rPr>
        <w:t>本项目代理费用的收取按</w:t>
      </w:r>
      <w:r>
        <w:rPr>
          <w:rFonts w:hint="eastAsia" w:asciiTheme="minorEastAsia" w:hAnsiTheme="minorEastAsia" w:eastAsiaTheme="minorEastAsia"/>
          <w:color w:val="auto"/>
          <w:sz w:val="24"/>
          <w:highlight w:val="none"/>
          <w:u w:val="single"/>
          <w:lang w:eastAsia="zh-CN"/>
        </w:rPr>
        <w:t>供应商</w:t>
      </w:r>
      <w:r>
        <w:rPr>
          <w:rFonts w:hint="eastAsia" w:asciiTheme="minorEastAsia" w:hAnsiTheme="minorEastAsia" w:eastAsiaTheme="minorEastAsia"/>
          <w:color w:val="auto"/>
          <w:sz w:val="24"/>
          <w:highlight w:val="none"/>
          <w:u w:val="single"/>
        </w:rPr>
        <w:t>须知前附表的</w:t>
      </w:r>
      <w:r>
        <w:rPr>
          <w:rFonts w:hint="eastAsia" w:ascii="宋体" w:hAnsi="宋体" w:eastAsia="宋体"/>
          <w:color w:val="auto"/>
          <w:sz w:val="24"/>
          <w:highlight w:val="none"/>
        </w:rPr>
        <w:t>规定执行</w:t>
      </w:r>
      <w:r>
        <w:rPr>
          <w:rFonts w:hint="eastAsia" w:asciiTheme="minorEastAsia" w:hAnsiTheme="minorEastAsia" w:eastAsiaTheme="minorEastAsia"/>
          <w:color w:val="auto"/>
          <w:sz w:val="24"/>
          <w:highlight w:val="none"/>
        </w:rPr>
        <w:t>。</w:t>
      </w:r>
    </w:p>
    <w:p w14:paraId="1C6A160B">
      <w:pPr>
        <w:keepNext w:val="0"/>
        <w:keepLines w:val="0"/>
        <w:pageBreakBefore w:val="0"/>
        <w:widowControl w:val="0"/>
        <w:kinsoku/>
        <w:overflowPunct/>
        <w:topLinePunct w:val="0"/>
        <w:autoSpaceDE/>
        <w:autoSpaceDN/>
        <w:bidi w:val="0"/>
        <w:adjustRightInd/>
        <w:snapToGrid/>
        <w:spacing w:line="440" w:lineRule="exact"/>
        <w:ind w:firstLine="437"/>
        <w:textAlignment w:val="auto"/>
        <w:outlineLvl w:val="9"/>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lang w:val="en-US" w:eastAsia="zh-CN"/>
        </w:rPr>
        <w:t>22</w:t>
      </w:r>
      <w:r>
        <w:rPr>
          <w:rFonts w:asciiTheme="minorEastAsia" w:hAnsiTheme="minorEastAsia" w:eastAsiaTheme="minorEastAsia"/>
          <w:b/>
          <w:color w:val="auto"/>
          <w:sz w:val="24"/>
          <w:highlight w:val="none"/>
        </w:rPr>
        <w:t>.</w:t>
      </w:r>
      <w:r>
        <w:rPr>
          <w:rFonts w:hint="eastAsia" w:asciiTheme="minorEastAsia" w:hAnsiTheme="minorEastAsia" w:eastAsiaTheme="minorEastAsia"/>
          <w:b/>
          <w:color w:val="auto"/>
          <w:sz w:val="24"/>
          <w:highlight w:val="none"/>
          <w:lang w:eastAsia="zh-CN"/>
        </w:rPr>
        <w:t>异议</w:t>
      </w:r>
      <w:r>
        <w:rPr>
          <w:rFonts w:hint="eastAsia" w:asciiTheme="minorEastAsia" w:hAnsiTheme="minorEastAsia" w:eastAsiaTheme="minorEastAsia"/>
          <w:b/>
          <w:color w:val="auto"/>
          <w:sz w:val="24"/>
          <w:highlight w:val="none"/>
        </w:rPr>
        <w:t>的提出与接收</w:t>
      </w:r>
    </w:p>
    <w:p w14:paraId="2CDC6483">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宋体" w:hAnsi="宋体" w:eastAsia="宋体"/>
          <w:color w:val="auto"/>
          <w:sz w:val="24"/>
          <w:highlight w:val="none"/>
        </w:rPr>
      </w:pPr>
      <w:r>
        <w:rPr>
          <w:rFonts w:hint="eastAsia" w:ascii="宋体" w:hAnsi="宋体" w:eastAsia="宋体"/>
          <w:color w:val="auto"/>
          <w:sz w:val="24"/>
          <w:highlight w:val="none"/>
          <w:lang w:val="en-US" w:eastAsia="zh-CN"/>
        </w:rPr>
        <w:t>22</w:t>
      </w:r>
      <w:r>
        <w:rPr>
          <w:rFonts w:hint="eastAsia" w:ascii="宋体" w:hAnsi="宋体" w:eastAsia="宋体"/>
          <w:color w:val="auto"/>
          <w:sz w:val="24"/>
          <w:highlight w:val="none"/>
        </w:rPr>
        <w:t>.1</w:t>
      </w:r>
      <w:r>
        <w:rPr>
          <w:rFonts w:hint="eastAsia" w:ascii="宋体" w:hAnsi="宋体" w:eastAsia="宋体"/>
          <w:color w:val="auto"/>
          <w:sz w:val="24"/>
          <w:highlight w:val="none"/>
          <w:lang w:eastAsia="zh-CN"/>
        </w:rPr>
        <w:t>供应商</w:t>
      </w:r>
      <w:r>
        <w:rPr>
          <w:rFonts w:hint="eastAsia" w:ascii="宋体" w:hAnsi="宋体" w:eastAsia="宋体"/>
          <w:color w:val="auto"/>
          <w:sz w:val="24"/>
          <w:highlight w:val="none"/>
        </w:rPr>
        <w:t>认为采购文件、采购过程和成交结果使自己的权益受到损害的，可以在知道或者应知其权益受到损害之日起</w:t>
      </w:r>
      <w:r>
        <w:rPr>
          <w:rFonts w:hint="eastAsia" w:ascii="宋体" w:hAnsi="宋体" w:eastAsia="宋体"/>
          <w:color w:val="auto"/>
          <w:sz w:val="24"/>
          <w:highlight w:val="none"/>
          <w:lang w:val="en-US" w:eastAsia="zh-CN"/>
        </w:rPr>
        <w:t>三</w:t>
      </w:r>
      <w:r>
        <w:rPr>
          <w:rFonts w:hint="eastAsia" w:ascii="宋体" w:hAnsi="宋体" w:eastAsia="宋体"/>
          <w:color w:val="auto"/>
          <w:sz w:val="24"/>
          <w:highlight w:val="none"/>
        </w:rPr>
        <w:t>个工作日内，以书面形式向采购人或其委托的采购代理机构提出</w:t>
      </w:r>
      <w:r>
        <w:rPr>
          <w:rFonts w:hint="eastAsia" w:ascii="宋体" w:hAnsi="宋体" w:eastAsia="宋体"/>
          <w:color w:val="auto"/>
          <w:sz w:val="24"/>
          <w:highlight w:val="none"/>
          <w:lang w:eastAsia="zh-CN"/>
        </w:rPr>
        <w:t>异议</w:t>
      </w:r>
      <w:r>
        <w:rPr>
          <w:rFonts w:hint="eastAsia" w:ascii="宋体" w:hAnsi="宋体" w:eastAsia="宋体"/>
          <w:color w:val="auto"/>
          <w:sz w:val="24"/>
          <w:highlight w:val="none"/>
        </w:rPr>
        <w:t>。</w:t>
      </w:r>
    </w:p>
    <w:p w14:paraId="1E08B821">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宋体" w:hAnsi="宋体" w:eastAsia="宋体"/>
          <w:color w:val="auto"/>
          <w:sz w:val="24"/>
          <w:highlight w:val="none"/>
        </w:rPr>
      </w:pPr>
      <w:r>
        <w:rPr>
          <w:rFonts w:hint="eastAsia" w:ascii="宋体" w:hAnsi="宋体" w:eastAsia="宋体"/>
          <w:color w:val="auto"/>
          <w:sz w:val="24"/>
          <w:highlight w:val="none"/>
          <w:lang w:val="en-US" w:eastAsia="zh-CN"/>
        </w:rPr>
        <w:t>22</w:t>
      </w:r>
      <w:r>
        <w:rPr>
          <w:rFonts w:hint="eastAsia" w:ascii="宋体" w:hAnsi="宋体" w:eastAsia="宋体"/>
          <w:color w:val="auto"/>
          <w:sz w:val="24"/>
          <w:highlight w:val="none"/>
        </w:rPr>
        <w:t>.2</w:t>
      </w:r>
      <w:r>
        <w:rPr>
          <w:rFonts w:hint="eastAsia" w:ascii="宋体" w:hAnsi="宋体" w:eastAsia="宋体"/>
          <w:color w:val="auto"/>
          <w:sz w:val="24"/>
          <w:highlight w:val="none"/>
          <w:lang w:eastAsia="zh-CN"/>
        </w:rPr>
        <w:t>异议供应商</w:t>
      </w:r>
      <w:r>
        <w:rPr>
          <w:rFonts w:hint="eastAsia" w:ascii="宋体" w:hAnsi="宋体" w:eastAsia="宋体"/>
          <w:color w:val="auto"/>
          <w:sz w:val="24"/>
          <w:highlight w:val="none"/>
        </w:rPr>
        <w:t>应在</w:t>
      </w:r>
      <w:r>
        <w:rPr>
          <w:rFonts w:hint="eastAsia" w:ascii="宋体" w:hAnsi="宋体" w:eastAsia="宋体"/>
          <w:color w:val="auto"/>
          <w:sz w:val="24"/>
          <w:highlight w:val="none"/>
          <w:lang w:eastAsia="zh-CN"/>
        </w:rPr>
        <w:t>异议</w:t>
      </w:r>
      <w:r>
        <w:rPr>
          <w:rFonts w:hint="eastAsia" w:ascii="宋体" w:hAnsi="宋体" w:eastAsia="宋体"/>
          <w:color w:val="auto"/>
          <w:sz w:val="24"/>
          <w:highlight w:val="none"/>
        </w:rPr>
        <w:t>期内以书面形式向采购人或采购代理机构提出</w:t>
      </w:r>
      <w:r>
        <w:rPr>
          <w:rFonts w:hint="eastAsia" w:ascii="宋体" w:hAnsi="宋体" w:eastAsia="宋体"/>
          <w:color w:val="auto"/>
          <w:sz w:val="24"/>
          <w:highlight w:val="none"/>
          <w:lang w:eastAsia="zh-CN"/>
        </w:rPr>
        <w:t>异议</w:t>
      </w:r>
      <w:r>
        <w:rPr>
          <w:rFonts w:hint="eastAsia" w:ascii="宋体" w:hAnsi="宋体" w:eastAsia="宋体"/>
          <w:color w:val="auto"/>
          <w:sz w:val="24"/>
          <w:highlight w:val="none"/>
        </w:rPr>
        <w:t>，超出</w:t>
      </w:r>
      <w:r>
        <w:rPr>
          <w:rFonts w:hint="eastAsia" w:ascii="宋体" w:hAnsi="宋体" w:eastAsia="宋体"/>
          <w:color w:val="auto"/>
          <w:sz w:val="24"/>
          <w:highlight w:val="none"/>
          <w:lang w:eastAsia="zh-CN"/>
        </w:rPr>
        <w:t>异议</w:t>
      </w:r>
      <w:r>
        <w:rPr>
          <w:rFonts w:hint="eastAsia" w:ascii="宋体" w:hAnsi="宋体" w:eastAsia="宋体"/>
          <w:color w:val="auto"/>
          <w:sz w:val="24"/>
          <w:highlight w:val="none"/>
        </w:rPr>
        <w:t>期提交的</w:t>
      </w:r>
      <w:r>
        <w:rPr>
          <w:rFonts w:hint="eastAsia" w:ascii="宋体" w:hAnsi="宋体" w:eastAsia="宋体"/>
          <w:color w:val="auto"/>
          <w:sz w:val="24"/>
          <w:highlight w:val="none"/>
          <w:lang w:eastAsia="zh-CN"/>
        </w:rPr>
        <w:t>异议</w:t>
      </w:r>
      <w:r>
        <w:rPr>
          <w:rFonts w:hint="eastAsia" w:ascii="宋体" w:hAnsi="宋体" w:eastAsia="宋体"/>
          <w:color w:val="auto"/>
          <w:sz w:val="24"/>
          <w:highlight w:val="none"/>
        </w:rPr>
        <w:t>将被拒绝。针对同一采购程序环节的</w:t>
      </w:r>
      <w:r>
        <w:rPr>
          <w:rFonts w:hint="eastAsia" w:ascii="宋体" w:hAnsi="宋体" w:eastAsia="宋体"/>
          <w:color w:val="auto"/>
          <w:sz w:val="24"/>
          <w:highlight w:val="none"/>
          <w:lang w:eastAsia="zh-CN"/>
        </w:rPr>
        <w:t>异议</w:t>
      </w:r>
      <w:r>
        <w:rPr>
          <w:rFonts w:hint="eastAsia" w:ascii="宋体" w:hAnsi="宋体" w:eastAsia="宋体"/>
          <w:color w:val="auto"/>
          <w:sz w:val="24"/>
          <w:highlight w:val="none"/>
        </w:rPr>
        <w:t>应一次性提出。</w:t>
      </w:r>
    </w:p>
    <w:p w14:paraId="4F8C88DA">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宋体" w:hAnsi="宋体" w:eastAsia="宋体"/>
          <w:color w:val="auto"/>
          <w:sz w:val="24"/>
          <w:highlight w:val="none"/>
        </w:rPr>
      </w:pPr>
      <w:r>
        <w:rPr>
          <w:rFonts w:hint="eastAsia" w:ascii="宋体" w:hAnsi="宋体" w:eastAsia="宋体"/>
          <w:color w:val="auto"/>
          <w:sz w:val="24"/>
          <w:highlight w:val="none"/>
          <w:lang w:val="en-US" w:eastAsia="zh-CN"/>
        </w:rPr>
        <w:t>22</w:t>
      </w:r>
      <w:r>
        <w:rPr>
          <w:rFonts w:hint="eastAsia" w:ascii="宋体" w:hAnsi="宋体" w:eastAsia="宋体"/>
          <w:color w:val="auto"/>
          <w:sz w:val="24"/>
          <w:highlight w:val="none"/>
        </w:rPr>
        <w:t>.3采购代理机构</w:t>
      </w:r>
      <w:r>
        <w:rPr>
          <w:rFonts w:hint="eastAsia" w:ascii="宋体" w:hAnsi="宋体" w:eastAsia="宋体"/>
          <w:color w:val="auto"/>
          <w:sz w:val="24"/>
          <w:highlight w:val="none"/>
          <w:lang w:eastAsia="zh-CN"/>
        </w:rPr>
        <w:t>异议</w:t>
      </w:r>
      <w:r>
        <w:rPr>
          <w:rFonts w:hint="eastAsia" w:ascii="宋体" w:hAnsi="宋体" w:eastAsia="宋体"/>
          <w:color w:val="auto"/>
          <w:sz w:val="24"/>
          <w:highlight w:val="none"/>
        </w:rPr>
        <w:t>函接收部门、联系电话和通讯地址，见</w:t>
      </w:r>
      <w:r>
        <w:rPr>
          <w:rFonts w:hint="eastAsia" w:ascii="宋体" w:hAnsi="宋体" w:eastAsia="宋体"/>
          <w:color w:val="auto"/>
          <w:sz w:val="24"/>
          <w:highlight w:val="none"/>
          <w:u w:val="single"/>
          <w:lang w:eastAsia="zh-CN"/>
        </w:rPr>
        <w:t>供应商</w:t>
      </w:r>
      <w:r>
        <w:rPr>
          <w:rFonts w:hint="eastAsia" w:ascii="宋体" w:hAnsi="宋体" w:eastAsia="宋体"/>
          <w:color w:val="auto"/>
          <w:sz w:val="24"/>
          <w:highlight w:val="none"/>
          <w:u w:val="single"/>
        </w:rPr>
        <w:t>须知前附表</w:t>
      </w:r>
      <w:r>
        <w:rPr>
          <w:rFonts w:hint="eastAsia" w:ascii="宋体" w:hAnsi="宋体" w:eastAsia="宋体"/>
          <w:color w:val="auto"/>
          <w:sz w:val="24"/>
          <w:highlight w:val="none"/>
        </w:rPr>
        <w:t>。</w:t>
      </w:r>
    </w:p>
    <w:p w14:paraId="5D6AFC3E">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宋体" w:hAnsi="宋体" w:eastAsia="宋体"/>
          <w:color w:val="auto"/>
          <w:sz w:val="24"/>
          <w:highlight w:val="none"/>
        </w:rPr>
      </w:pPr>
      <w:r>
        <w:rPr>
          <w:rFonts w:hint="eastAsia" w:ascii="宋体" w:hAnsi="宋体" w:eastAsia="宋体"/>
          <w:color w:val="auto"/>
          <w:sz w:val="24"/>
          <w:highlight w:val="none"/>
          <w:lang w:val="en-US" w:eastAsia="zh-CN"/>
        </w:rPr>
        <w:t>22</w:t>
      </w:r>
      <w:r>
        <w:rPr>
          <w:rFonts w:hint="eastAsia" w:ascii="宋体" w:hAnsi="宋体" w:eastAsia="宋体"/>
          <w:color w:val="auto"/>
          <w:sz w:val="24"/>
          <w:highlight w:val="none"/>
        </w:rPr>
        <w:t>.4采购人或采购代理机构在收到</w:t>
      </w:r>
      <w:r>
        <w:rPr>
          <w:rFonts w:hint="eastAsia" w:ascii="宋体" w:hAnsi="宋体" w:eastAsia="宋体"/>
          <w:color w:val="auto"/>
          <w:sz w:val="24"/>
          <w:highlight w:val="none"/>
          <w:lang w:eastAsia="zh-CN"/>
        </w:rPr>
        <w:t>供应商</w:t>
      </w:r>
      <w:r>
        <w:rPr>
          <w:rFonts w:hint="eastAsia" w:ascii="宋体" w:hAnsi="宋体" w:eastAsia="宋体"/>
          <w:color w:val="auto"/>
          <w:sz w:val="24"/>
          <w:highlight w:val="none"/>
        </w:rPr>
        <w:t>的</w:t>
      </w:r>
      <w:r>
        <w:rPr>
          <w:rFonts w:hint="eastAsia" w:ascii="宋体" w:hAnsi="宋体" w:eastAsia="宋体"/>
          <w:color w:val="auto"/>
          <w:sz w:val="24"/>
          <w:highlight w:val="none"/>
          <w:lang w:eastAsia="zh-CN"/>
        </w:rPr>
        <w:t>异议</w:t>
      </w:r>
      <w:r>
        <w:rPr>
          <w:rFonts w:hint="eastAsia" w:ascii="宋体" w:hAnsi="宋体" w:eastAsia="宋体"/>
          <w:color w:val="auto"/>
          <w:sz w:val="24"/>
          <w:highlight w:val="none"/>
        </w:rPr>
        <w:t>函后，将审查</w:t>
      </w:r>
      <w:r>
        <w:rPr>
          <w:rFonts w:hint="eastAsia" w:ascii="宋体" w:hAnsi="宋体" w:eastAsia="宋体"/>
          <w:color w:val="auto"/>
          <w:sz w:val="24"/>
          <w:highlight w:val="none"/>
          <w:lang w:eastAsia="zh-CN"/>
        </w:rPr>
        <w:t>异议</w:t>
      </w:r>
      <w:r>
        <w:rPr>
          <w:rFonts w:hint="eastAsia" w:ascii="宋体" w:hAnsi="宋体" w:eastAsia="宋体"/>
          <w:color w:val="auto"/>
          <w:sz w:val="24"/>
          <w:highlight w:val="none"/>
        </w:rPr>
        <w:t>函的格式、内容以及所附的证明文件是否符合要求。如不符合，说明原因退回</w:t>
      </w:r>
      <w:r>
        <w:rPr>
          <w:rFonts w:hint="eastAsia" w:ascii="宋体" w:hAnsi="宋体" w:eastAsia="宋体"/>
          <w:color w:val="auto"/>
          <w:sz w:val="24"/>
          <w:highlight w:val="none"/>
          <w:lang w:eastAsia="zh-CN"/>
        </w:rPr>
        <w:t>供应商</w:t>
      </w:r>
      <w:r>
        <w:rPr>
          <w:rFonts w:hint="eastAsia" w:ascii="宋体" w:hAnsi="宋体" w:eastAsia="宋体"/>
          <w:color w:val="auto"/>
          <w:sz w:val="24"/>
          <w:highlight w:val="none"/>
        </w:rPr>
        <w:t>；如符合要求，则接受该</w:t>
      </w:r>
      <w:r>
        <w:rPr>
          <w:rFonts w:hint="eastAsia" w:ascii="宋体" w:hAnsi="宋体" w:eastAsia="宋体"/>
          <w:color w:val="auto"/>
          <w:sz w:val="24"/>
          <w:highlight w:val="none"/>
          <w:lang w:eastAsia="zh-CN"/>
        </w:rPr>
        <w:t>异议</w:t>
      </w:r>
      <w:r>
        <w:rPr>
          <w:rFonts w:hint="eastAsia" w:ascii="宋体" w:hAnsi="宋体" w:eastAsia="宋体"/>
          <w:color w:val="auto"/>
          <w:sz w:val="24"/>
          <w:highlight w:val="none"/>
        </w:rPr>
        <w:t>函。</w:t>
      </w:r>
      <w:r>
        <w:rPr>
          <w:rFonts w:hint="eastAsia" w:ascii="宋体" w:hAnsi="宋体" w:eastAsia="宋体"/>
          <w:color w:val="auto"/>
          <w:sz w:val="24"/>
          <w:highlight w:val="none"/>
          <w:lang w:eastAsia="zh-CN"/>
        </w:rPr>
        <w:t>供应商</w:t>
      </w:r>
      <w:r>
        <w:rPr>
          <w:rFonts w:hint="eastAsia" w:ascii="宋体" w:hAnsi="宋体" w:eastAsia="宋体"/>
          <w:color w:val="auto"/>
          <w:sz w:val="24"/>
          <w:highlight w:val="none"/>
        </w:rPr>
        <w:t>对评审过程、成交结果提出</w:t>
      </w:r>
      <w:r>
        <w:rPr>
          <w:rFonts w:hint="eastAsia" w:ascii="宋体" w:hAnsi="宋体" w:eastAsia="宋体"/>
          <w:color w:val="auto"/>
          <w:sz w:val="24"/>
          <w:highlight w:val="none"/>
          <w:lang w:eastAsia="zh-CN"/>
        </w:rPr>
        <w:t>异议</w:t>
      </w:r>
      <w:r>
        <w:rPr>
          <w:rFonts w:hint="eastAsia" w:ascii="宋体" w:hAnsi="宋体" w:eastAsia="宋体"/>
          <w:color w:val="auto"/>
          <w:sz w:val="24"/>
          <w:highlight w:val="none"/>
        </w:rPr>
        <w:t>的，采购人、采购代理机构可以组织原</w:t>
      </w:r>
      <w:r>
        <w:rPr>
          <w:rFonts w:hint="eastAsia" w:ascii="宋体" w:hAnsi="宋体" w:eastAsia="宋体"/>
          <w:color w:val="auto"/>
          <w:sz w:val="24"/>
          <w:highlight w:val="none"/>
          <w:lang w:eastAsia="zh-CN"/>
        </w:rPr>
        <w:t>评审小组</w:t>
      </w:r>
      <w:r>
        <w:rPr>
          <w:rFonts w:hint="eastAsia" w:ascii="宋体" w:hAnsi="宋体" w:eastAsia="宋体"/>
          <w:color w:val="auto"/>
          <w:sz w:val="24"/>
          <w:highlight w:val="none"/>
        </w:rPr>
        <w:t>协助答复</w:t>
      </w:r>
      <w:r>
        <w:rPr>
          <w:rFonts w:hint="eastAsia" w:ascii="宋体" w:hAnsi="宋体" w:eastAsia="宋体"/>
          <w:color w:val="auto"/>
          <w:sz w:val="24"/>
          <w:highlight w:val="none"/>
          <w:lang w:eastAsia="zh-CN"/>
        </w:rPr>
        <w:t>异议</w:t>
      </w:r>
      <w:r>
        <w:rPr>
          <w:rFonts w:hint="eastAsia" w:ascii="宋体" w:hAnsi="宋体" w:eastAsia="宋体"/>
          <w:color w:val="auto"/>
          <w:sz w:val="24"/>
          <w:highlight w:val="none"/>
        </w:rPr>
        <w:t>。处理</w:t>
      </w:r>
      <w:r>
        <w:rPr>
          <w:rFonts w:hint="eastAsia" w:ascii="宋体" w:hAnsi="宋体" w:eastAsia="宋体"/>
          <w:color w:val="auto"/>
          <w:sz w:val="24"/>
          <w:highlight w:val="none"/>
          <w:lang w:eastAsia="zh-CN"/>
        </w:rPr>
        <w:t>异议</w:t>
      </w:r>
      <w:r>
        <w:rPr>
          <w:rFonts w:hint="eastAsia" w:ascii="宋体" w:hAnsi="宋体" w:eastAsia="宋体"/>
          <w:color w:val="auto"/>
          <w:sz w:val="24"/>
          <w:highlight w:val="none"/>
        </w:rPr>
        <w:t>的时间，从实际接受</w:t>
      </w:r>
      <w:r>
        <w:rPr>
          <w:rFonts w:hint="eastAsia" w:ascii="宋体" w:hAnsi="宋体" w:eastAsia="宋体"/>
          <w:color w:val="auto"/>
          <w:sz w:val="24"/>
          <w:highlight w:val="none"/>
          <w:lang w:eastAsia="zh-CN"/>
        </w:rPr>
        <w:t>供应商异议</w:t>
      </w:r>
      <w:r>
        <w:rPr>
          <w:rFonts w:hint="eastAsia" w:ascii="宋体" w:hAnsi="宋体" w:eastAsia="宋体"/>
          <w:color w:val="auto"/>
          <w:sz w:val="24"/>
          <w:highlight w:val="none"/>
        </w:rPr>
        <w:t>函的时间开始计算。</w:t>
      </w:r>
    </w:p>
    <w:p w14:paraId="6C5BC9B0">
      <w:pPr>
        <w:keepNext w:val="0"/>
        <w:keepLines w:val="0"/>
        <w:pageBreakBefore w:val="0"/>
        <w:widowControl w:val="0"/>
        <w:kinsoku/>
        <w:overflowPunct/>
        <w:topLinePunct w:val="0"/>
        <w:autoSpaceDE/>
        <w:autoSpaceDN/>
        <w:bidi w:val="0"/>
        <w:adjustRightInd/>
        <w:snapToGrid/>
        <w:spacing w:line="440" w:lineRule="exact"/>
        <w:ind w:firstLine="437"/>
        <w:textAlignment w:val="auto"/>
        <w:outlineLvl w:val="9"/>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lang w:val="en-US" w:eastAsia="zh-CN"/>
        </w:rPr>
        <w:t>23</w:t>
      </w:r>
      <w:r>
        <w:rPr>
          <w:rFonts w:asciiTheme="minorEastAsia" w:hAnsiTheme="minorEastAsia" w:eastAsiaTheme="minorEastAsia"/>
          <w:b/>
          <w:color w:val="auto"/>
          <w:sz w:val="24"/>
          <w:highlight w:val="none"/>
        </w:rPr>
        <w:t>.</w:t>
      </w:r>
      <w:r>
        <w:rPr>
          <w:rFonts w:hint="eastAsia" w:asciiTheme="minorEastAsia" w:hAnsiTheme="minorEastAsia" w:eastAsiaTheme="minorEastAsia"/>
          <w:b/>
          <w:color w:val="auto"/>
          <w:sz w:val="24"/>
          <w:highlight w:val="none"/>
        </w:rPr>
        <w:t>需要补充的其他内容</w:t>
      </w:r>
    </w:p>
    <w:p w14:paraId="185545BF">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需要补充的其他内容，见</w:t>
      </w:r>
      <w:r>
        <w:rPr>
          <w:rFonts w:hint="eastAsia" w:asciiTheme="minorEastAsia" w:hAnsiTheme="minorEastAsia" w:eastAsiaTheme="minorEastAsia"/>
          <w:color w:val="auto"/>
          <w:sz w:val="24"/>
          <w:highlight w:val="none"/>
          <w:u w:val="single"/>
          <w:lang w:eastAsia="zh-CN"/>
        </w:rPr>
        <w:t>供应商</w:t>
      </w:r>
      <w:r>
        <w:rPr>
          <w:rFonts w:hint="eastAsia" w:asciiTheme="minorEastAsia" w:hAnsiTheme="minorEastAsia" w:eastAsiaTheme="minorEastAsia"/>
          <w:color w:val="auto"/>
          <w:sz w:val="24"/>
          <w:highlight w:val="none"/>
          <w:u w:val="single"/>
        </w:rPr>
        <w:t>须知前附表</w:t>
      </w:r>
      <w:r>
        <w:rPr>
          <w:rFonts w:hint="eastAsia" w:asciiTheme="minorEastAsia" w:hAnsiTheme="minorEastAsia" w:eastAsiaTheme="minorEastAsia"/>
          <w:color w:val="auto"/>
          <w:sz w:val="24"/>
          <w:highlight w:val="none"/>
        </w:rPr>
        <w:t>。</w:t>
      </w:r>
    </w:p>
    <w:p w14:paraId="1A617DF1">
      <w:pPr>
        <w:widowControl/>
        <w:jc w:val="left"/>
        <w:outlineLvl w:val="9"/>
        <w:rPr>
          <w:rFonts w:asciiTheme="minorEastAsia" w:hAnsiTheme="minorEastAsia" w:eastAsiaTheme="minorEastAsia"/>
          <w:color w:val="auto"/>
          <w:sz w:val="24"/>
          <w:highlight w:val="none"/>
        </w:rPr>
        <w:sectPr>
          <w:headerReference r:id="rId4" w:type="default"/>
          <w:footerReference r:id="rId5" w:type="default"/>
          <w:pgSz w:w="11906" w:h="16838"/>
          <w:pgMar w:top="1440" w:right="1800" w:bottom="1440" w:left="1800" w:header="851" w:footer="992" w:gutter="0"/>
          <w:pgNumType w:fmt="decimal" w:start="1"/>
          <w:cols w:space="425" w:num="1"/>
          <w:docGrid w:type="lines" w:linePitch="312" w:charSpace="0"/>
        </w:sectPr>
      </w:pPr>
      <w:r>
        <w:rPr>
          <w:rFonts w:asciiTheme="minorEastAsia" w:hAnsiTheme="minorEastAsia" w:eastAsiaTheme="minorEastAsia"/>
          <w:color w:val="auto"/>
          <w:sz w:val="24"/>
          <w:highlight w:val="none"/>
        </w:rPr>
        <w:br w:type="page"/>
      </w:r>
    </w:p>
    <w:p w14:paraId="292939F4">
      <w:pPr>
        <w:spacing w:line="360" w:lineRule="auto"/>
        <w:jc w:val="center"/>
        <w:outlineLvl w:val="0"/>
        <w:rPr>
          <w:rFonts w:hint="eastAsia" w:asciiTheme="minorEastAsia" w:hAnsiTheme="minorEastAsia" w:eastAsiaTheme="minorEastAsia"/>
          <w:b/>
          <w:color w:val="auto"/>
          <w:sz w:val="28"/>
          <w:highlight w:val="none"/>
        </w:rPr>
      </w:pPr>
      <w:bookmarkStart w:id="40" w:name="_Toc11431"/>
      <w:r>
        <w:rPr>
          <w:rFonts w:hint="eastAsia" w:asciiTheme="minorEastAsia" w:hAnsiTheme="minorEastAsia" w:eastAsiaTheme="minorEastAsia"/>
          <w:b/>
          <w:color w:val="auto"/>
          <w:sz w:val="28"/>
          <w:highlight w:val="none"/>
        </w:rPr>
        <w:t>第三章  采购需求</w:t>
      </w:r>
      <w:bookmarkEnd w:id="40"/>
    </w:p>
    <w:p w14:paraId="27373FD7">
      <w:pPr>
        <w:keepNext w:val="0"/>
        <w:keepLines w:val="0"/>
        <w:pageBreakBefore w:val="0"/>
        <w:widowControl w:val="0"/>
        <w:kinsoku/>
        <w:overflowPunct/>
        <w:topLinePunct w:val="0"/>
        <w:autoSpaceDE/>
        <w:autoSpaceDN/>
        <w:bidi w:val="0"/>
        <w:adjustRightInd/>
        <w:snapToGrid/>
        <w:spacing w:line="400" w:lineRule="exact"/>
        <w:textAlignment w:val="auto"/>
        <w:outlineLvl w:val="9"/>
        <w:rPr>
          <w:rFonts w:hint="eastAsia" w:ascii="宋体" w:hAnsi="宋体" w:eastAsia="宋体"/>
          <w:b/>
          <w:color w:val="auto"/>
          <w:sz w:val="24"/>
          <w:szCs w:val="18"/>
          <w:highlight w:val="none"/>
        </w:rPr>
      </w:pPr>
      <w:bookmarkStart w:id="41" w:name="_Toc2554"/>
      <w:bookmarkStart w:id="42" w:name="_Toc32151"/>
      <w:r>
        <w:rPr>
          <w:rFonts w:hint="eastAsia" w:ascii="宋体" w:hAnsi="宋体" w:eastAsia="宋体"/>
          <w:b/>
          <w:color w:val="auto"/>
          <w:sz w:val="24"/>
          <w:szCs w:val="18"/>
          <w:highlight w:val="none"/>
        </w:rPr>
        <w:t>一、采购需求前附表</w:t>
      </w:r>
      <w:bookmarkEnd w:id="41"/>
      <w:bookmarkEnd w:id="42"/>
    </w:p>
    <w:tbl>
      <w:tblPr>
        <w:tblStyle w:val="28"/>
        <w:tblW w:w="584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6"/>
        <w:gridCol w:w="2116"/>
        <w:gridCol w:w="7107"/>
      </w:tblGrid>
      <w:tr w14:paraId="2D948A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jc w:val="center"/>
        </w:trPr>
        <w:tc>
          <w:tcPr>
            <w:tcW w:w="374" w:type="pct"/>
            <w:vAlign w:val="center"/>
          </w:tcPr>
          <w:p w14:paraId="0D98E583">
            <w:pPr>
              <w:pStyle w:val="46"/>
              <w:keepNext w:val="0"/>
              <w:keepLines w:val="0"/>
              <w:pageBreakBefore w:val="0"/>
              <w:widowControl w:val="0"/>
              <w:pBdr>
                <w:bottom w:val="none" w:color="auto" w:sz="0" w:space="0"/>
              </w:pBdr>
              <w:tabs>
                <w:tab w:val="clear" w:pos="4153"/>
                <w:tab w:val="clear" w:pos="8306"/>
              </w:tabs>
              <w:kinsoku/>
              <w:overflowPunct/>
              <w:topLinePunct w:val="0"/>
              <w:autoSpaceDE/>
              <w:autoSpaceDN/>
              <w:bidi w:val="0"/>
              <w:adjustRightInd/>
              <w:snapToGrid/>
              <w:spacing w:line="400" w:lineRule="exact"/>
              <w:textAlignment w:val="auto"/>
              <w:outlineLvl w:val="9"/>
              <w:rPr>
                <w:rFonts w:hint="eastAsia" w:ascii="宋体" w:hAnsi="宋体" w:eastAsia="宋体"/>
                <w:b/>
                <w:color w:val="auto"/>
                <w:kern w:val="2"/>
                <w:highlight w:val="none"/>
              </w:rPr>
            </w:pPr>
            <w:r>
              <w:rPr>
                <w:rFonts w:hint="eastAsia" w:ascii="宋体" w:hAnsi="宋体" w:eastAsia="宋体"/>
                <w:b/>
                <w:color w:val="auto"/>
                <w:kern w:val="2"/>
                <w:highlight w:val="none"/>
              </w:rPr>
              <w:t>序号</w:t>
            </w:r>
          </w:p>
        </w:tc>
        <w:tc>
          <w:tcPr>
            <w:tcW w:w="1061" w:type="pct"/>
            <w:vAlign w:val="center"/>
          </w:tcPr>
          <w:p w14:paraId="3DA9943A">
            <w:pPr>
              <w:pStyle w:val="45"/>
              <w:keepNext w:val="0"/>
              <w:keepLines w:val="0"/>
              <w:pageBreakBefore w:val="0"/>
              <w:widowControl w:val="0"/>
              <w:kinsoku/>
              <w:overflowPunct/>
              <w:topLinePunct w:val="0"/>
              <w:autoSpaceDE/>
              <w:autoSpaceDN/>
              <w:bidi w:val="0"/>
              <w:adjustRightInd/>
              <w:snapToGrid/>
              <w:spacing w:before="0" w:beforeAutospacing="0" w:after="0" w:afterAutospacing="0" w:line="400" w:lineRule="exact"/>
              <w:textAlignment w:val="auto"/>
              <w:outlineLvl w:val="9"/>
              <w:rPr>
                <w:rFonts w:hint="eastAsia" w:ascii="宋体" w:hAnsi="宋体" w:eastAsia="宋体"/>
                <w:bCs w:val="0"/>
                <w:color w:val="auto"/>
                <w:sz w:val="24"/>
                <w:highlight w:val="none"/>
              </w:rPr>
            </w:pPr>
            <w:r>
              <w:rPr>
                <w:rFonts w:hint="eastAsia" w:ascii="宋体" w:hAnsi="宋体" w:eastAsia="宋体"/>
                <w:bCs w:val="0"/>
                <w:color w:val="auto"/>
                <w:sz w:val="24"/>
                <w:highlight w:val="none"/>
              </w:rPr>
              <w:t>条款名称</w:t>
            </w:r>
          </w:p>
        </w:tc>
        <w:tc>
          <w:tcPr>
            <w:tcW w:w="3563" w:type="pct"/>
            <w:vAlign w:val="center"/>
          </w:tcPr>
          <w:p w14:paraId="2DA85368">
            <w:pPr>
              <w:pStyle w:val="45"/>
              <w:keepNext w:val="0"/>
              <w:keepLines w:val="0"/>
              <w:pageBreakBefore w:val="0"/>
              <w:widowControl w:val="0"/>
              <w:kinsoku/>
              <w:overflowPunct/>
              <w:topLinePunct w:val="0"/>
              <w:autoSpaceDE/>
              <w:autoSpaceDN/>
              <w:bidi w:val="0"/>
              <w:adjustRightInd/>
              <w:snapToGrid/>
              <w:spacing w:before="0" w:beforeAutospacing="0" w:after="0" w:afterAutospacing="0" w:line="400" w:lineRule="exact"/>
              <w:textAlignment w:val="auto"/>
              <w:outlineLvl w:val="9"/>
              <w:rPr>
                <w:rFonts w:hint="eastAsia" w:ascii="宋体" w:hAnsi="宋体" w:eastAsia="宋体"/>
                <w:bCs w:val="0"/>
                <w:color w:val="auto"/>
                <w:sz w:val="24"/>
                <w:highlight w:val="none"/>
              </w:rPr>
            </w:pPr>
            <w:r>
              <w:rPr>
                <w:rFonts w:hint="eastAsia" w:ascii="宋体" w:hAnsi="宋体" w:eastAsia="宋体"/>
                <w:bCs w:val="0"/>
                <w:color w:val="auto"/>
                <w:sz w:val="24"/>
                <w:highlight w:val="none"/>
              </w:rPr>
              <w:t>内容、说明与要求</w:t>
            </w:r>
          </w:p>
        </w:tc>
      </w:tr>
      <w:tr w14:paraId="7F75CD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1" w:hRule="atLeast"/>
          <w:jc w:val="center"/>
        </w:trPr>
        <w:tc>
          <w:tcPr>
            <w:tcW w:w="374" w:type="pct"/>
            <w:vAlign w:val="center"/>
          </w:tcPr>
          <w:p w14:paraId="36945842">
            <w:pPr>
              <w:pStyle w:val="46"/>
              <w:keepNext w:val="0"/>
              <w:keepLines w:val="0"/>
              <w:pageBreakBefore w:val="0"/>
              <w:widowControl w:val="0"/>
              <w:pBdr>
                <w:bottom w:val="none" w:color="auto" w:sz="0" w:space="0"/>
              </w:pBdr>
              <w:tabs>
                <w:tab w:val="clear" w:pos="4153"/>
                <w:tab w:val="clear" w:pos="8306"/>
              </w:tabs>
              <w:kinsoku/>
              <w:overflowPunct/>
              <w:topLinePunct w:val="0"/>
              <w:autoSpaceDE/>
              <w:autoSpaceDN/>
              <w:bidi w:val="0"/>
              <w:adjustRightInd/>
              <w:snapToGrid/>
              <w:spacing w:line="400" w:lineRule="exact"/>
              <w:textAlignment w:val="auto"/>
              <w:outlineLvl w:val="9"/>
              <w:rPr>
                <w:rFonts w:hint="eastAsia" w:ascii="宋体" w:hAnsi="宋体" w:eastAsia="宋体"/>
                <w:bCs/>
                <w:color w:val="auto"/>
                <w:kern w:val="2"/>
                <w:highlight w:val="none"/>
              </w:rPr>
            </w:pPr>
            <w:r>
              <w:rPr>
                <w:rFonts w:hint="eastAsia" w:ascii="宋体" w:hAnsi="宋体" w:eastAsia="宋体"/>
                <w:bCs/>
                <w:color w:val="auto"/>
                <w:kern w:val="2"/>
                <w:highlight w:val="none"/>
              </w:rPr>
              <w:t>1</w:t>
            </w:r>
          </w:p>
        </w:tc>
        <w:tc>
          <w:tcPr>
            <w:tcW w:w="1061" w:type="pct"/>
            <w:vAlign w:val="center"/>
          </w:tcPr>
          <w:p w14:paraId="740A9A50">
            <w:pPr>
              <w:pStyle w:val="45"/>
              <w:keepNext w:val="0"/>
              <w:keepLines w:val="0"/>
              <w:pageBreakBefore w:val="0"/>
              <w:widowControl w:val="0"/>
              <w:kinsoku/>
              <w:overflowPunct/>
              <w:topLinePunct w:val="0"/>
              <w:autoSpaceDE/>
              <w:autoSpaceDN/>
              <w:bidi w:val="0"/>
              <w:adjustRightInd/>
              <w:snapToGrid/>
              <w:spacing w:before="0" w:beforeAutospacing="0" w:after="0" w:afterAutospacing="0" w:line="400" w:lineRule="exact"/>
              <w:textAlignment w:val="auto"/>
              <w:outlineLvl w:val="9"/>
              <w:rPr>
                <w:rFonts w:hint="eastAsia" w:ascii="宋体" w:hAnsi="宋体" w:eastAsia="宋体"/>
                <w:b/>
                <w:bCs w:val="0"/>
                <w:color w:val="auto"/>
                <w:sz w:val="24"/>
                <w:highlight w:val="none"/>
              </w:rPr>
            </w:pPr>
            <w:r>
              <w:rPr>
                <w:rFonts w:hint="eastAsia" w:ascii="宋体" w:hAnsi="宋体" w:eastAsia="宋体"/>
                <w:b/>
                <w:bCs w:val="0"/>
                <w:color w:val="auto"/>
                <w:sz w:val="24"/>
                <w:highlight w:val="none"/>
              </w:rPr>
              <w:t>付款方式</w:t>
            </w:r>
          </w:p>
        </w:tc>
        <w:tc>
          <w:tcPr>
            <w:tcW w:w="3563" w:type="pct"/>
            <w:vAlign w:val="center"/>
          </w:tcPr>
          <w:p w14:paraId="031DCA5C">
            <w:pPr>
              <w:pStyle w:val="45"/>
              <w:keepNext w:val="0"/>
              <w:keepLines w:val="0"/>
              <w:pageBreakBefore w:val="0"/>
              <w:widowControl w:val="0"/>
              <w:kinsoku/>
              <w:overflowPunct/>
              <w:topLinePunct w:val="0"/>
              <w:autoSpaceDE/>
              <w:autoSpaceDN/>
              <w:bidi w:val="0"/>
              <w:adjustRightInd/>
              <w:snapToGrid/>
              <w:spacing w:before="0" w:beforeAutospacing="0" w:after="0" w:afterAutospacing="0" w:line="400" w:lineRule="exact"/>
              <w:jc w:val="left"/>
              <w:textAlignment w:val="auto"/>
              <w:outlineLvl w:val="9"/>
              <w:rPr>
                <w:rFonts w:hint="eastAsia" w:ascii="宋体" w:hAnsi="宋体" w:eastAsia="宋体"/>
                <w:b/>
                <w:bCs w:val="0"/>
                <w:color w:val="auto"/>
                <w:sz w:val="24"/>
                <w:highlight w:val="none"/>
                <w:lang w:val="en-US" w:eastAsia="zh-CN"/>
              </w:rPr>
            </w:pPr>
            <w:r>
              <w:rPr>
                <w:rFonts w:hint="default" w:ascii="宋体" w:hAnsi="宋体" w:eastAsia="宋体"/>
                <w:bCs w:val="0"/>
                <w:color w:val="auto"/>
                <w:sz w:val="24"/>
                <w:highlight w:val="none"/>
              </w:rPr>
              <w:t>合同签订、货物到场经采购人验收合格后付至合同价款的100%</w:t>
            </w:r>
            <w:r>
              <w:rPr>
                <w:rFonts w:hint="eastAsia" w:ascii="宋体" w:hAnsi="宋体" w:eastAsia="宋体"/>
                <w:b/>
                <w:bCs w:val="0"/>
                <w:color w:val="auto"/>
                <w:sz w:val="24"/>
                <w:highlight w:val="none"/>
                <w:lang w:val="en-US" w:eastAsia="zh-CN"/>
              </w:rPr>
              <w:t>。</w:t>
            </w:r>
          </w:p>
        </w:tc>
      </w:tr>
      <w:tr w14:paraId="269BC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8" w:hRule="atLeast"/>
          <w:jc w:val="center"/>
        </w:trPr>
        <w:tc>
          <w:tcPr>
            <w:tcW w:w="374" w:type="pct"/>
            <w:vAlign w:val="center"/>
          </w:tcPr>
          <w:p w14:paraId="654CF623">
            <w:pPr>
              <w:pStyle w:val="46"/>
              <w:keepNext w:val="0"/>
              <w:keepLines w:val="0"/>
              <w:pageBreakBefore w:val="0"/>
              <w:widowControl w:val="0"/>
              <w:pBdr>
                <w:bottom w:val="none" w:color="auto" w:sz="0" w:space="0"/>
              </w:pBdr>
              <w:tabs>
                <w:tab w:val="clear" w:pos="4153"/>
                <w:tab w:val="clear" w:pos="8306"/>
              </w:tabs>
              <w:kinsoku/>
              <w:overflowPunct/>
              <w:topLinePunct w:val="0"/>
              <w:autoSpaceDE/>
              <w:autoSpaceDN/>
              <w:bidi w:val="0"/>
              <w:adjustRightInd/>
              <w:snapToGrid/>
              <w:spacing w:line="400" w:lineRule="exact"/>
              <w:textAlignment w:val="auto"/>
              <w:outlineLvl w:val="9"/>
              <w:rPr>
                <w:rFonts w:hint="eastAsia" w:ascii="宋体" w:hAnsi="宋体" w:eastAsia="宋体"/>
                <w:bCs/>
                <w:color w:val="auto"/>
                <w:kern w:val="2"/>
                <w:highlight w:val="none"/>
              </w:rPr>
            </w:pPr>
            <w:r>
              <w:rPr>
                <w:rFonts w:hint="eastAsia" w:ascii="宋体" w:hAnsi="宋体" w:eastAsia="宋体"/>
                <w:bCs/>
                <w:color w:val="auto"/>
                <w:kern w:val="2"/>
                <w:highlight w:val="none"/>
              </w:rPr>
              <w:t>2</w:t>
            </w:r>
          </w:p>
        </w:tc>
        <w:tc>
          <w:tcPr>
            <w:tcW w:w="1061" w:type="pct"/>
            <w:vAlign w:val="center"/>
          </w:tcPr>
          <w:p w14:paraId="548B7EF2">
            <w:pPr>
              <w:pStyle w:val="45"/>
              <w:keepNext w:val="0"/>
              <w:keepLines w:val="0"/>
              <w:pageBreakBefore w:val="0"/>
              <w:widowControl w:val="0"/>
              <w:kinsoku/>
              <w:overflowPunct/>
              <w:topLinePunct w:val="0"/>
              <w:autoSpaceDE/>
              <w:autoSpaceDN/>
              <w:bidi w:val="0"/>
              <w:adjustRightInd/>
              <w:snapToGrid/>
              <w:spacing w:before="0" w:beforeAutospacing="0" w:after="0" w:afterAutospacing="0" w:line="400" w:lineRule="exact"/>
              <w:textAlignment w:val="auto"/>
              <w:outlineLvl w:val="9"/>
              <w:rPr>
                <w:rFonts w:hint="eastAsia" w:ascii="宋体" w:hAnsi="宋体" w:eastAsia="宋体"/>
                <w:b/>
                <w:bCs w:val="0"/>
                <w:color w:val="auto"/>
                <w:sz w:val="24"/>
                <w:highlight w:val="none"/>
              </w:rPr>
            </w:pPr>
            <w:r>
              <w:rPr>
                <w:rFonts w:hint="eastAsia" w:ascii="宋体" w:hAnsi="宋体" w:eastAsia="宋体"/>
                <w:b/>
                <w:bCs w:val="0"/>
                <w:color w:val="auto"/>
                <w:sz w:val="24"/>
                <w:highlight w:val="none"/>
              </w:rPr>
              <w:t>供货及安装</w:t>
            </w:r>
            <w:r>
              <w:rPr>
                <w:rFonts w:hint="eastAsia" w:ascii="宋体" w:hAnsi="宋体" w:eastAsia="宋体"/>
                <w:b/>
                <w:bCs w:val="0"/>
                <w:color w:val="auto"/>
                <w:sz w:val="24"/>
                <w:highlight w:val="none"/>
                <w:lang w:eastAsia="zh-CN"/>
              </w:rPr>
              <w:t>（</w:t>
            </w:r>
            <w:r>
              <w:rPr>
                <w:rFonts w:hint="eastAsia" w:ascii="宋体" w:hAnsi="宋体" w:eastAsia="宋体"/>
                <w:b/>
                <w:bCs w:val="0"/>
                <w:color w:val="auto"/>
                <w:sz w:val="24"/>
                <w:highlight w:val="none"/>
                <w:lang w:val="en-US" w:eastAsia="zh-CN"/>
              </w:rPr>
              <w:t>服务</w:t>
            </w:r>
            <w:r>
              <w:rPr>
                <w:rFonts w:hint="eastAsia" w:ascii="宋体" w:hAnsi="宋体" w:eastAsia="宋体"/>
                <w:b/>
                <w:bCs w:val="0"/>
                <w:color w:val="auto"/>
                <w:sz w:val="24"/>
                <w:highlight w:val="none"/>
                <w:lang w:eastAsia="zh-CN"/>
              </w:rPr>
              <w:t>）</w:t>
            </w:r>
            <w:r>
              <w:rPr>
                <w:rFonts w:hint="eastAsia" w:ascii="宋体" w:hAnsi="宋体" w:eastAsia="宋体"/>
                <w:b/>
                <w:bCs w:val="0"/>
                <w:color w:val="auto"/>
                <w:sz w:val="24"/>
                <w:highlight w:val="none"/>
              </w:rPr>
              <w:t>地点</w:t>
            </w:r>
          </w:p>
        </w:tc>
        <w:tc>
          <w:tcPr>
            <w:tcW w:w="3563" w:type="pct"/>
            <w:vAlign w:val="center"/>
          </w:tcPr>
          <w:p w14:paraId="0691E8C7">
            <w:pPr>
              <w:pStyle w:val="45"/>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1" w:leftChars="-9" w:right="0" w:rightChars="0" w:hanging="20" w:firstLineChars="0"/>
              <w:jc w:val="left"/>
              <w:textAlignment w:val="auto"/>
              <w:rPr>
                <w:rFonts w:hint="default" w:ascii="宋体" w:hAnsi="宋体" w:eastAsia="宋体"/>
                <w:b/>
                <w:bCs w:val="0"/>
                <w:color w:val="auto"/>
                <w:kern w:val="0"/>
                <w:sz w:val="24"/>
                <w:szCs w:val="28"/>
                <w:highlight w:val="none"/>
                <w:lang w:val="en-US" w:eastAsia="zh-CN"/>
              </w:rPr>
            </w:pPr>
            <w:r>
              <w:rPr>
                <w:rFonts w:hint="eastAsia" w:ascii="宋体" w:hAnsi="宋体" w:eastAsia="宋体"/>
                <w:b/>
                <w:bCs w:val="0"/>
                <w:color w:val="auto"/>
                <w:kern w:val="0"/>
                <w:sz w:val="24"/>
                <w:szCs w:val="28"/>
                <w:highlight w:val="none"/>
                <w:lang w:val="en-US" w:eastAsia="zh-CN"/>
              </w:rPr>
              <w:t>采购人指定地点。</w:t>
            </w:r>
          </w:p>
        </w:tc>
      </w:tr>
      <w:tr w14:paraId="569F0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374" w:type="pct"/>
            <w:vAlign w:val="center"/>
          </w:tcPr>
          <w:p w14:paraId="41F29315">
            <w:pPr>
              <w:pStyle w:val="46"/>
              <w:keepNext w:val="0"/>
              <w:keepLines w:val="0"/>
              <w:pageBreakBefore w:val="0"/>
              <w:widowControl w:val="0"/>
              <w:pBdr>
                <w:bottom w:val="none" w:color="auto" w:sz="0" w:space="0"/>
              </w:pBdr>
              <w:tabs>
                <w:tab w:val="clear" w:pos="4153"/>
                <w:tab w:val="clear" w:pos="8306"/>
              </w:tabs>
              <w:kinsoku/>
              <w:overflowPunct/>
              <w:topLinePunct w:val="0"/>
              <w:autoSpaceDE/>
              <w:autoSpaceDN/>
              <w:bidi w:val="0"/>
              <w:adjustRightInd/>
              <w:snapToGrid/>
              <w:spacing w:line="400" w:lineRule="exact"/>
              <w:textAlignment w:val="auto"/>
              <w:outlineLvl w:val="9"/>
              <w:rPr>
                <w:rFonts w:hint="eastAsia" w:ascii="宋体" w:hAnsi="宋体" w:eastAsia="宋体"/>
                <w:bCs/>
                <w:color w:val="auto"/>
                <w:kern w:val="2"/>
                <w:highlight w:val="none"/>
              </w:rPr>
            </w:pPr>
            <w:r>
              <w:rPr>
                <w:rFonts w:hint="eastAsia" w:ascii="宋体" w:hAnsi="宋体" w:eastAsia="宋体"/>
                <w:bCs/>
                <w:color w:val="auto"/>
                <w:kern w:val="2"/>
                <w:highlight w:val="none"/>
              </w:rPr>
              <w:t>3</w:t>
            </w:r>
          </w:p>
        </w:tc>
        <w:tc>
          <w:tcPr>
            <w:tcW w:w="1061" w:type="pct"/>
            <w:vAlign w:val="center"/>
          </w:tcPr>
          <w:p w14:paraId="120173F5">
            <w:pPr>
              <w:pStyle w:val="45"/>
              <w:keepNext w:val="0"/>
              <w:keepLines w:val="0"/>
              <w:pageBreakBefore w:val="0"/>
              <w:widowControl w:val="0"/>
              <w:kinsoku/>
              <w:overflowPunct/>
              <w:topLinePunct w:val="0"/>
              <w:autoSpaceDE/>
              <w:autoSpaceDN/>
              <w:bidi w:val="0"/>
              <w:adjustRightInd/>
              <w:snapToGrid/>
              <w:spacing w:before="0" w:beforeAutospacing="0" w:after="0" w:afterAutospacing="0" w:line="400" w:lineRule="exact"/>
              <w:textAlignment w:val="auto"/>
              <w:outlineLvl w:val="9"/>
              <w:rPr>
                <w:rFonts w:hint="eastAsia" w:ascii="宋体" w:hAnsi="宋体" w:eastAsia="宋体"/>
                <w:b/>
                <w:bCs w:val="0"/>
                <w:color w:val="auto"/>
                <w:sz w:val="24"/>
                <w:highlight w:val="none"/>
              </w:rPr>
            </w:pPr>
            <w:r>
              <w:rPr>
                <w:rFonts w:hint="eastAsia" w:ascii="宋体" w:hAnsi="宋体" w:eastAsia="宋体"/>
                <w:b/>
                <w:bCs w:val="0"/>
                <w:color w:val="auto"/>
                <w:sz w:val="24"/>
                <w:highlight w:val="none"/>
              </w:rPr>
              <w:t>供货及安装</w:t>
            </w:r>
            <w:r>
              <w:rPr>
                <w:rFonts w:hint="eastAsia" w:ascii="宋体" w:hAnsi="宋体" w:eastAsia="宋体"/>
                <w:b/>
                <w:bCs w:val="0"/>
                <w:color w:val="auto"/>
                <w:sz w:val="24"/>
                <w:highlight w:val="none"/>
                <w:lang w:eastAsia="zh-CN"/>
              </w:rPr>
              <w:t>（</w:t>
            </w:r>
            <w:r>
              <w:rPr>
                <w:rFonts w:hint="eastAsia" w:ascii="宋体" w:hAnsi="宋体" w:eastAsia="宋体"/>
                <w:b/>
                <w:bCs w:val="0"/>
                <w:color w:val="auto"/>
                <w:sz w:val="24"/>
                <w:highlight w:val="none"/>
                <w:lang w:val="en-US" w:eastAsia="zh-CN"/>
              </w:rPr>
              <w:t>服务</w:t>
            </w:r>
            <w:r>
              <w:rPr>
                <w:rFonts w:hint="eastAsia" w:ascii="宋体" w:hAnsi="宋体" w:eastAsia="宋体"/>
                <w:b/>
                <w:bCs w:val="0"/>
                <w:color w:val="auto"/>
                <w:sz w:val="24"/>
                <w:highlight w:val="none"/>
                <w:lang w:eastAsia="zh-CN"/>
              </w:rPr>
              <w:t>）</w:t>
            </w:r>
            <w:r>
              <w:rPr>
                <w:rFonts w:hint="eastAsia" w:ascii="宋体" w:hAnsi="宋体" w:eastAsia="宋体"/>
                <w:b/>
                <w:bCs w:val="0"/>
                <w:color w:val="auto"/>
                <w:sz w:val="24"/>
                <w:highlight w:val="none"/>
              </w:rPr>
              <w:t>期限</w:t>
            </w:r>
          </w:p>
        </w:tc>
        <w:tc>
          <w:tcPr>
            <w:tcW w:w="3563" w:type="pct"/>
            <w:vAlign w:val="center"/>
          </w:tcPr>
          <w:p w14:paraId="5CCA43FC">
            <w:pPr>
              <w:pStyle w:val="45"/>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1" w:leftChars="-9" w:right="0" w:rightChars="0" w:hanging="20" w:firstLineChars="0"/>
              <w:jc w:val="left"/>
              <w:textAlignment w:val="auto"/>
              <w:rPr>
                <w:rFonts w:hint="default" w:ascii="宋体" w:hAnsi="宋体" w:eastAsia="仿宋"/>
                <w:b/>
                <w:bCs w:val="0"/>
                <w:color w:val="auto"/>
                <w:kern w:val="0"/>
                <w:sz w:val="24"/>
                <w:szCs w:val="28"/>
                <w:highlight w:val="none"/>
                <w:lang w:val="en-US" w:eastAsia="zh-CN"/>
              </w:rPr>
            </w:pPr>
            <w:r>
              <w:rPr>
                <w:rFonts w:hint="default" w:ascii="宋体" w:hAnsi="宋体" w:eastAsia="宋体"/>
                <w:b/>
                <w:bCs w:val="0"/>
                <w:color w:val="auto"/>
                <w:kern w:val="0"/>
                <w:sz w:val="24"/>
                <w:szCs w:val="28"/>
                <w:highlight w:val="none"/>
                <w:lang w:val="en-US" w:eastAsia="zh-CN"/>
              </w:rPr>
              <w:t>30个日历天</w:t>
            </w:r>
            <w:r>
              <w:rPr>
                <w:rFonts w:hint="eastAsia" w:ascii="宋体" w:hAnsi="宋体" w:eastAsia="宋体"/>
                <w:b/>
                <w:bCs w:val="0"/>
                <w:color w:val="auto"/>
                <w:kern w:val="0"/>
                <w:sz w:val="24"/>
                <w:szCs w:val="28"/>
                <w:highlight w:val="none"/>
                <w:lang w:val="en-US" w:eastAsia="zh-CN"/>
              </w:rPr>
              <w:t>。</w:t>
            </w:r>
          </w:p>
        </w:tc>
      </w:tr>
      <w:tr w14:paraId="7826A5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trPr>
        <w:tc>
          <w:tcPr>
            <w:tcW w:w="374" w:type="pct"/>
            <w:vAlign w:val="center"/>
          </w:tcPr>
          <w:p w14:paraId="2ED26071">
            <w:pPr>
              <w:pStyle w:val="46"/>
              <w:keepNext w:val="0"/>
              <w:keepLines w:val="0"/>
              <w:pageBreakBefore w:val="0"/>
              <w:widowControl w:val="0"/>
              <w:pBdr>
                <w:bottom w:val="none" w:color="auto" w:sz="0" w:space="0"/>
              </w:pBdr>
              <w:tabs>
                <w:tab w:val="clear" w:pos="4153"/>
                <w:tab w:val="clear" w:pos="8306"/>
              </w:tabs>
              <w:kinsoku/>
              <w:overflowPunct/>
              <w:topLinePunct w:val="0"/>
              <w:autoSpaceDE/>
              <w:autoSpaceDN/>
              <w:bidi w:val="0"/>
              <w:adjustRightInd/>
              <w:snapToGrid/>
              <w:spacing w:line="400" w:lineRule="exact"/>
              <w:textAlignment w:val="auto"/>
              <w:outlineLvl w:val="9"/>
              <w:rPr>
                <w:rFonts w:hint="eastAsia" w:ascii="宋体" w:hAnsi="宋体" w:eastAsia="宋体"/>
                <w:bCs/>
                <w:color w:val="auto"/>
                <w:kern w:val="2"/>
                <w:highlight w:val="none"/>
              </w:rPr>
            </w:pPr>
            <w:bookmarkStart w:id="43" w:name="_Toc7421"/>
            <w:bookmarkStart w:id="44" w:name="_Toc4843"/>
            <w:r>
              <w:rPr>
                <w:rFonts w:hint="eastAsia" w:ascii="宋体" w:hAnsi="宋体" w:eastAsia="宋体"/>
                <w:bCs/>
                <w:color w:val="auto"/>
                <w:kern w:val="2"/>
                <w:highlight w:val="none"/>
              </w:rPr>
              <w:t>4</w:t>
            </w:r>
          </w:p>
        </w:tc>
        <w:tc>
          <w:tcPr>
            <w:tcW w:w="1061" w:type="pct"/>
            <w:vAlign w:val="center"/>
          </w:tcPr>
          <w:p w14:paraId="57CAAD16">
            <w:pPr>
              <w:pStyle w:val="45"/>
              <w:keepNext w:val="0"/>
              <w:keepLines w:val="0"/>
              <w:pageBreakBefore w:val="0"/>
              <w:widowControl w:val="0"/>
              <w:kinsoku/>
              <w:overflowPunct/>
              <w:topLinePunct w:val="0"/>
              <w:autoSpaceDE/>
              <w:autoSpaceDN/>
              <w:bidi w:val="0"/>
              <w:adjustRightInd/>
              <w:snapToGrid/>
              <w:spacing w:before="0" w:beforeAutospacing="0" w:after="0" w:afterAutospacing="0" w:line="400" w:lineRule="exact"/>
              <w:textAlignment w:val="auto"/>
              <w:outlineLvl w:val="9"/>
              <w:rPr>
                <w:rFonts w:hint="eastAsia" w:ascii="宋体" w:hAnsi="宋体" w:eastAsia="宋体"/>
                <w:b/>
                <w:bCs w:val="0"/>
                <w:color w:val="auto"/>
                <w:sz w:val="24"/>
                <w:highlight w:val="none"/>
              </w:rPr>
            </w:pPr>
            <w:r>
              <w:rPr>
                <w:rFonts w:hint="eastAsia" w:ascii="宋体" w:hAnsi="宋体" w:eastAsia="宋体"/>
                <w:b/>
                <w:bCs w:val="0"/>
                <w:color w:val="auto"/>
                <w:sz w:val="24"/>
                <w:highlight w:val="none"/>
              </w:rPr>
              <w:t>质保期限</w:t>
            </w:r>
          </w:p>
        </w:tc>
        <w:tc>
          <w:tcPr>
            <w:tcW w:w="3563" w:type="pct"/>
            <w:vAlign w:val="center"/>
          </w:tcPr>
          <w:p w14:paraId="155EFD43">
            <w:pPr>
              <w:pStyle w:val="45"/>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1" w:leftChars="-9" w:right="0" w:rightChars="0" w:hanging="20" w:firstLineChars="0"/>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不少于叁年（具体期限以成交人响应文件中</w:t>
            </w:r>
            <w:r>
              <w:rPr>
                <w:rFonts w:hint="eastAsia" w:ascii="宋体" w:hAnsi="宋体" w:eastAsia="宋体" w:cs="宋体"/>
                <w:color w:val="auto"/>
                <w:sz w:val="24"/>
                <w:szCs w:val="24"/>
                <w:highlight w:val="none"/>
              </w:rPr>
              <w:t>质保承诺</w:t>
            </w:r>
            <w:r>
              <w:rPr>
                <w:rFonts w:hint="eastAsia" w:ascii="宋体" w:hAnsi="宋体" w:eastAsia="宋体" w:cs="宋体"/>
                <w:color w:val="auto"/>
                <w:sz w:val="24"/>
                <w:szCs w:val="24"/>
                <w:highlight w:val="none"/>
                <w:lang w:val="en-US" w:eastAsia="zh-CN"/>
              </w:rPr>
              <w:t>为准</w:t>
            </w:r>
            <w:r>
              <w:rPr>
                <w:rFonts w:hint="eastAsia" w:ascii="宋体" w:hAnsi="宋体" w:eastAsia="宋体" w:cs="宋体"/>
                <w:color w:val="auto"/>
                <w:kern w:val="0"/>
                <w:sz w:val="24"/>
                <w:szCs w:val="24"/>
                <w:highlight w:val="none"/>
                <w:lang w:val="en-US" w:eastAsia="zh-CN"/>
              </w:rPr>
              <w:t>）</w:t>
            </w:r>
          </w:p>
        </w:tc>
      </w:tr>
    </w:tbl>
    <w:p w14:paraId="112D4C60">
      <w:pPr>
        <w:pStyle w:val="2"/>
        <w:keepNext w:val="0"/>
        <w:keepLines w:val="0"/>
        <w:pageBreakBefore w:val="0"/>
        <w:widowControl w:val="0"/>
        <w:numPr>
          <w:ilvl w:val="0"/>
          <w:numId w:val="0"/>
        </w:numPr>
        <w:kinsoku/>
        <w:wordWrap/>
        <w:overflowPunct/>
        <w:topLinePunct w:val="0"/>
        <w:autoSpaceDE/>
        <w:autoSpaceDN/>
        <w:bidi w:val="0"/>
        <w:adjustRightInd/>
        <w:snapToGrid/>
        <w:spacing w:line="440" w:lineRule="exact"/>
        <w:textAlignment w:val="auto"/>
        <w:outlineLvl w:val="9"/>
        <w:rPr>
          <w:rFonts w:hint="eastAsia" w:ascii="宋体" w:hAnsi="宋体" w:eastAsia="宋体" w:cs="@仿宋_GB2312"/>
          <w:b/>
          <w:bCs/>
          <w:color w:val="auto"/>
          <w:spacing w:val="10"/>
          <w:kern w:val="2"/>
          <w:sz w:val="24"/>
          <w:szCs w:val="18"/>
          <w:highlight w:val="none"/>
          <w:lang w:val="en-US" w:eastAsia="zh-CN" w:bidi="ar-SA"/>
        </w:rPr>
      </w:pPr>
    </w:p>
    <w:p w14:paraId="4A567510">
      <w:pPr>
        <w:pStyle w:val="2"/>
        <w:keepNext w:val="0"/>
        <w:keepLines w:val="0"/>
        <w:pageBreakBefore w:val="0"/>
        <w:widowControl w:val="0"/>
        <w:numPr>
          <w:ilvl w:val="0"/>
          <w:numId w:val="0"/>
        </w:numPr>
        <w:kinsoku/>
        <w:wordWrap/>
        <w:overflowPunct/>
        <w:topLinePunct w:val="0"/>
        <w:autoSpaceDE/>
        <w:autoSpaceDN/>
        <w:bidi w:val="0"/>
        <w:adjustRightInd/>
        <w:snapToGrid/>
        <w:spacing w:line="400" w:lineRule="exact"/>
        <w:textAlignment w:val="auto"/>
        <w:outlineLvl w:val="9"/>
        <w:rPr>
          <w:rFonts w:hint="eastAsia" w:ascii="宋体" w:hAnsi="宋体" w:eastAsia="宋体"/>
          <w:b/>
          <w:color w:val="auto"/>
          <w:sz w:val="24"/>
          <w:szCs w:val="18"/>
          <w:highlight w:val="none"/>
          <w:lang w:eastAsia="zh-CN"/>
        </w:rPr>
      </w:pPr>
      <w:r>
        <w:rPr>
          <w:rFonts w:hint="eastAsia" w:ascii="宋体" w:hAnsi="宋体" w:eastAsia="宋体" w:cs="@仿宋_GB2312"/>
          <w:b/>
          <w:bCs/>
          <w:color w:val="auto"/>
          <w:spacing w:val="10"/>
          <w:kern w:val="2"/>
          <w:sz w:val="24"/>
          <w:szCs w:val="18"/>
          <w:highlight w:val="none"/>
          <w:lang w:val="en-US" w:eastAsia="zh-CN" w:bidi="ar-SA"/>
        </w:rPr>
        <w:t>二、</w:t>
      </w:r>
      <w:r>
        <w:rPr>
          <w:rFonts w:hint="eastAsia" w:ascii="宋体" w:hAnsi="宋体" w:eastAsia="宋体"/>
          <w:b/>
          <w:color w:val="auto"/>
          <w:sz w:val="24"/>
          <w:szCs w:val="18"/>
          <w:highlight w:val="none"/>
        </w:rPr>
        <w:t>货物需求</w:t>
      </w:r>
      <w:r>
        <w:rPr>
          <w:rFonts w:hint="eastAsia" w:ascii="宋体" w:hAnsi="宋体" w:eastAsia="宋体"/>
          <w:b/>
          <w:color w:val="auto"/>
          <w:sz w:val="24"/>
          <w:szCs w:val="18"/>
          <w:highlight w:val="none"/>
          <w:lang w:val="en-US" w:eastAsia="zh-CN"/>
        </w:rPr>
        <w:t>及技术参数要求</w:t>
      </w:r>
      <w:r>
        <w:rPr>
          <w:rFonts w:hint="eastAsia" w:ascii="宋体" w:hAnsi="宋体" w:eastAsia="宋体"/>
          <w:b/>
          <w:color w:val="auto"/>
          <w:sz w:val="24"/>
          <w:szCs w:val="18"/>
          <w:highlight w:val="none"/>
          <w:lang w:eastAsia="zh-CN"/>
        </w:rPr>
        <w:t>：</w:t>
      </w:r>
      <w:bookmarkEnd w:id="43"/>
      <w:bookmarkEnd w:id="44"/>
    </w:p>
    <w:p w14:paraId="21DB3504">
      <w:pPr>
        <w:pStyle w:val="2"/>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0" w:firstLineChars="0"/>
        <w:textAlignment w:val="auto"/>
        <w:outlineLvl w:val="9"/>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lang w:val="en-US" w:eastAsia="zh-CN"/>
        </w:rPr>
        <w:t>一标段货物需求：</w:t>
      </w:r>
    </w:p>
    <w:tbl>
      <w:tblPr>
        <w:tblStyle w:val="28"/>
        <w:tblW w:w="96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7"/>
        <w:gridCol w:w="3442"/>
        <w:gridCol w:w="2453"/>
        <w:gridCol w:w="2876"/>
      </w:tblGrid>
      <w:tr w14:paraId="2736D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jc w:val="center"/>
        </w:trPr>
        <w:tc>
          <w:tcPr>
            <w:tcW w:w="927" w:type="dxa"/>
            <w:tcBorders>
              <w:top w:val="single" w:color="auto" w:sz="4" w:space="0"/>
              <w:left w:val="single" w:color="auto" w:sz="4" w:space="0"/>
              <w:bottom w:val="single" w:color="auto" w:sz="4" w:space="0"/>
              <w:right w:val="single" w:color="auto" w:sz="4" w:space="0"/>
            </w:tcBorders>
            <w:noWrap w:val="0"/>
            <w:vAlign w:val="center"/>
          </w:tcPr>
          <w:p w14:paraId="34F1568A">
            <w:pPr>
              <w:spacing w:line="400" w:lineRule="exact"/>
              <w:jc w:val="center"/>
              <w:rPr>
                <w:rFonts w:hint="eastAsia" w:ascii="宋体" w:hAnsi="宋体" w:eastAsia="宋体" w:cs="宋体"/>
                <w:b/>
                <w:spacing w:val="10"/>
                <w:sz w:val="24"/>
                <w:highlight w:val="none"/>
              </w:rPr>
            </w:pPr>
            <w:r>
              <w:rPr>
                <w:rFonts w:hint="eastAsia" w:ascii="宋体" w:hAnsi="宋体" w:eastAsia="宋体" w:cs="宋体"/>
                <w:b/>
                <w:spacing w:val="10"/>
                <w:sz w:val="24"/>
                <w:highlight w:val="none"/>
              </w:rPr>
              <w:t>序号</w:t>
            </w:r>
          </w:p>
        </w:tc>
        <w:tc>
          <w:tcPr>
            <w:tcW w:w="3442" w:type="dxa"/>
            <w:tcBorders>
              <w:top w:val="single" w:color="auto" w:sz="4" w:space="0"/>
              <w:left w:val="single" w:color="auto" w:sz="4" w:space="0"/>
              <w:bottom w:val="single" w:color="auto" w:sz="4" w:space="0"/>
              <w:right w:val="single" w:color="auto" w:sz="4" w:space="0"/>
            </w:tcBorders>
            <w:noWrap w:val="0"/>
            <w:vAlign w:val="center"/>
          </w:tcPr>
          <w:p w14:paraId="11D336DD">
            <w:pPr>
              <w:spacing w:line="400" w:lineRule="exact"/>
              <w:jc w:val="center"/>
              <w:rPr>
                <w:rFonts w:hint="eastAsia" w:ascii="宋体" w:hAnsi="宋体" w:eastAsia="宋体" w:cs="宋体"/>
                <w:b/>
                <w:spacing w:val="10"/>
                <w:sz w:val="24"/>
                <w:highlight w:val="none"/>
                <w:lang w:val="en-US" w:eastAsia="zh-CN"/>
              </w:rPr>
            </w:pPr>
            <w:r>
              <w:rPr>
                <w:rFonts w:hint="eastAsia" w:ascii="宋体" w:hAnsi="宋体" w:eastAsia="宋体" w:cs="宋体"/>
                <w:b/>
                <w:spacing w:val="10"/>
                <w:sz w:val="24"/>
                <w:highlight w:val="none"/>
                <w:lang w:val="en-US" w:eastAsia="zh-CN"/>
              </w:rPr>
              <w:t>项目名称</w:t>
            </w:r>
          </w:p>
        </w:tc>
        <w:tc>
          <w:tcPr>
            <w:tcW w:w="2453" w:type="dxa"/>
            <w:tcBorders>
              <w:top w:val="single" w:color="auto" w:sz="4" w:space="0"/>
              <w:left w:val="single" w:color="auto" w:sz="4" w:space="0"/>
              <w:bottom w:val="single" w:color="auto" w:sz="4" w:space="0"/>
              <w:right w:val="single" w:color="auto" w:sz="4" w:space="0"/>
            </w:tcBorders>
            <w:noWrap w:val="0"/>
            <w:vAlign w:val="center"/>
          </w:tcPr>
          <w:p w14:paraId="5EE9B58F">
            <w:pPr>
              <w:spacing w:line="400" w:lineRule="exact"/>
              <w:jc w:val="center"/>
              <w:rPr>
                <w:rFonts w:hint="eastAsia" w:ascii="宋体" w:hAnsi="宋体" w:eastAsia="宋体" w:cs="宋体"/>
                <w:b/>
                <w:spacing w:val="10"/>
                <w:sz w:val="24"/>
                <w:highlight w:val="none"/>
              </w:rPr>
            </w:pPr>
            <w:r>
              <w:rPr>
                <w:rFonts w:hint="eastAsia" w:ascii="宋体" w:hAnsi="宋体" w:eastAsia="宋体" w:cs="宋体"/>
                <w:b/>
                <w:spacing w:val="10"/>
                <w:sz w:val="24"/>
                <w:highlight w:val="none"/>
              </w:rPr>
              <w:t>数量</w:t>
            </w:r>
          </w:p>
        </w:tc>
        <w:tc>
          <w:tcPr>
            <w:tcW w:w="2876" w:type="dxa"/>
            <w:tcBorders>
              <w:top w:val="single" w:color="auto" w:sz="4" w:space="0"/>
              <w:left w:val="single" w:color="auto" w:sz="4" w:space="0"/>
              <w:bottom w:val="single" w:color="auto" w:sz="4" w:space="0"/>
              <w:right w:val="single" w:color="auto" w:sz="4" w:space="0"/>
            </w:tcBorders>
            <w:noWrap w:val="0"/>
            <w:vAlign w:val="center"/>
          </w:tcPr>
          <w:p w14:paraId="5C1306BD">
            <w:pPr>
              <w:spacing w:line="400" w:lineRule="exact"/>
              <w:jc w:val="center"/>
              <w:rPr>
                <w:rFonts w:hint="eastAsia" w:ascii="宋体" w:hAnsi="宋体" w:eastAsia="宋体" w:cs="宋体"/>
                <w:b/>
                <w:spacing w:val="10"/>
                <w:sz w:val="24"/>
                <w:highlight w:val="none"/>
              </w:rPr>
            </w:pPr>
            <w:r>
              <w:rPr>
                <w:rFonts w:hint="eastAsia" w:ascii="宋体" w:hAnsi="宋体" w:eastAsia="宋体" w:cs="宋体"/>
                <w:b/>
                <w:spacing w:val="10"/>
                <w:sz w:val="24"/>
                <w:highlight w:val="none"/>
              </w:rPr>
              <w:t>备注（或</w:t>
            </w:r>
            <w:r>
              <w:rPr>
                <w:rFonts w:hint="eastAsia" w:ascii="宋体" w:hAnsi="宋体" w:eastAsia="宋体" w:cs="宋体"/>
                <w:b/>
                <w:spacing w:val="10"/>
                <w:sz w:val="24"/>
                <w:highlight w:val="none"/>
                <w:lang w:val="en-US" w:eastAsia="zh-CN"/>
              </w:rPr>
              <w:t>单价</w:t>
            </w:r>
            <w:r>
              <w:rPr>
                <w:rFonts w:hint="eastAsia" w:ascii="宋体" w:hAnsi="宋体" w:eastAsia="宋体" w:cs="宋体"/>
                <w:b/>
                <w:spacing w:val="10"/>
                <w:sz w:val="24"/>
                <w:highlight w:val="none"/>
              </w:rPr>
              <w:t>限价）</w:t>
            </w:r>
          </w:p>
        </w:tc>
      </w:tr>
      <w:tr w14:paraId="00F91A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jc w:val="center"/>
        </w:trPr>
        <w:tc>
          <w:tcPr>
            <w:tcW w:w="927" w:type="dxa"/>
            <w:tcBorders>
              <w:top w:val="single" w:color="auto" w:sz="4" w:space="0"/>
              <w:left w:val="single" w:color="auto" w:sz="4" w:space="0"/>
              <w:bottom w:val="single" w:color="auto" w:sz="4" w:space="0"/>
              <w:right w:val="single" w:color="auto" w:sz="4" w:space="0"/>
            </w:tcBorders>
            <w:noWrap w:val="0"/>
            <w:vAlign w:val="center"/>
          </w:tcPr>
          <w:p w14:paraId="5422A305">
            <w:pPr>
              <w:pStyle w:val="2"/>
              <w:keepNext w:val="0"/>
              <w:keepLines w:val="0"/>
              <w:widowControl w:val="0"/>
              <w:numPr>
                <w:ilvl w:val="0"/>
                <w:numId w:val="0"/>
              </w:numPr>
              <w:suppressLineNumbers w:val="0"/>
              <w:spacing w:line="400" w:lineRule="exact"/>
              <w:ind w:firstLine="0" w:firstLineChars="0"/>
              <w:jc w:val="center"/>
              <w:textAlignment w:val="auto"/>
              <w:outlineLvl w:val="9"/>
              <w:rPr>
                <w:rFonts w:hint="eastAsia" w:ascii="宋体" w:hAnsi="宋体" w:eastAsia="宋体" w:cs="宋体"/>
                <w:i w:val="0"/>
                <w:iCs w:val="0"/>
                <w:color w:val="auto"/>
                <w:kern w:val="2"/>
                <w:sz w:val="24"/>
                <w:szCs w:val="24"/>
                <w:highlight w:val="none"/>
                <w:u w:val="none"/>
                <w:lang w:val="en-US" w:eastAsia="zh-CN" w:bidi="ar"/>
              </w:rPr>
            </w:pPr>
            <w:r>
              <w:rPr>
                <w:rFonts w:hint="eastAsia" w:ascii="宋体" w:hAnsi="宋体" w:eastAsia="宋体" w:cs="宋体"/>
                <w:i w:val="0"/>
                <w:iCs w:val="0"/>
                <w:color w:val="auto"/>
                <w:kern w:val="2"/>
                <w:sz w:val="24"/>
                <w:szCs w:val="24"/>
                <w:highlight w:val="none"/>
                <w:u w:val="none"/>
                <w:lang w:val="en-US" w:eastAsia="zh-CN" w:bidi="ar"/>
              </w:rPr>
              <w:t>1</w:t>
            </w:r>
          </w:p>
        </w:tc>
        <w:tc>
          <w:tcPr>
            <w:tcW w:w="3442" w:type="dxa"/>
            <w:tcBorders>
              <w:top w:val="single" w:color="auto" w:sz="4" w:space="0"/>
              <w:left w:val="single" w:color="auto" w:sz="4" w:space="0"/>
              <w:bottom w:val="single" w:color="auto" w:sz="4" w:space="0"/>
              <w:right w:val="single" w:color="auto" w:sz="4" w:space="0"/>
            </w:tcBorders>
            <w:noWrap w:val="0"/>
            <w:vAlign w:val="center"/>
          </w:tcPr>
          <w:p w14:paraId="596CFFAD">
            <w:pPr>
              <w:pStyle w:val="2"/>
              <w:keepNext w:val="0"/>
              <w:keepLines w:val="0"/>
              <w:widowControl w:val="0"/>
              <w:numPr>
                <w:ilvl w:val="0"/>
                <w:numId w:val="0"/>
              </w:numPr>
              <w:suppressLineNumbers w:val="0"/>
              <w:spacing w:line="400" w:lineRule="exact"/>
              <w:ind w:firstLine="0" w:firstLineChars="0"/>
              <w:jc w:val="center"/>
              <w:textAlignment w:val="auto"/>
              <w:outlineLvl w:val="9"/>
              <w:rPr>
                <w:rFonts w:hint="eastAsia" w:ascii="宋体" w:hAnsi="宋体" w:eastAsia="宋体" w:cs="宋体"/>
                <w:i w:val="0"/>
                <w:iCs w:val="0"/>
                <w:color w:val="auto"/>
                <w:kern w:val="2"/>
                <w:sz w:val="24"/>
                <w:szCs w:val="24"/>
                <w:highlight w:val="none"/>
                <w:u w:val="none"/>
                <w:lang w:val="en-US" w:eastAsia="zh-CN" w:bidi="ar"/>
              </w:rPr>
            </w:pPr>
            <w:r>
              <w:rPr>
                <w:rFonts w:hint="eastAsia" w:ascii="宋体" w:hAnsi="宋体" w:eastAsia="宋体" w:cs="宋体"/>
                <w:i w:val="0"/>
                <w:iCs w:val="0"/>
                <w:color w:val="auto"/>
                <w:kern w:val="2"/>
                <w:sz w:val="24"/>
                <w:szCs w:val="24"/>
                <w:highlight w:val="none"/>
                <w:u w:val="none"/>
                <w:lang w:val="en-US" w:eastAsia="zh-CN" w:bidi="ar"/>
              </w:rPr>
              <w:t>血浆置换机</w:t>
            </w:r>
          </w:p>
        </w:tc>
        <w:tc>
          <w:tcPr>
            <w:tcW w:w="2453" w:type="dxa"/>
            <w:tcBorders>
              <w:top w:val="single" w:color="auto" w:sz="4" w:space="0"/>
              <w:left w:val="single" w:color="auto" w:sz="4" w:space="0"/>
              <w:bottom w:val="single" w:color="auto" w:sz="4" w:space="0"/>
              <w:right w:val="single" w:color="auto" w:sz="4" w:space="0"/>
            </w:tcBorders>
            <w:noWrap w:val="0"/>
            <w:vAlign w:val="center"/>
          </w:tcPr>
          <w:p w14:paraId="51ED6ECF">
            <w:pPr>
              <w:pStyle w:val="2"/>
              <w:keepNext w:val="0"/>
              <w:keepLines w:val="0"/>
              <w:widowControl w:val="0"/>
              <w:numPr>
                <w:ilvl w:val="0"/>
                <w:numId w:val="0"/>
              </w:numPr>
              <w:suppressLineNumbers w:val="0"/>
              <w:spacing w:line="400" w:lineRule="exact"/>
              <w:ind w:firstLine="0" w:firstLineChars="0"/>
              <w:jc w:val="center"/>
              <w:textAlignment w:val="auto"/>
              <w:outlineLvl w:val="9"/>
              <w:rPr>
                <w:rFonts w:hint="eastAsia" w:ascii="宋体" w:hAnsi="宋体" w:eastAsia="宋体" w:cs="宋体"/>
                <w:i w:val="0"/>
                <w:iCs w:val="0"/>
                <w:color w:val="auto"/>
                <w:kern w:val="2"/>
                <w:sz w:val="24"/>
                <w:szCs w:val="24"/>
                <w:highlight w:val="none"/>
                <w:u w:val="none"/>
                <w:lang w:val="en-US" w:eastAsia="zh-CN" w:bidi="ar"/>
              </w:rPr>
            </w:pPr>
            <w:r>
              <w:rPr>
                <w:rFonts w:hint="eastAsia" w:ascii="宋体" w:hAnsi="宋体" w:eastAsia="宋体" w:cs="宋体"/>
                <w:i w:val="0"/>
                <w:iCs w:val="0"/>
                <w:color w:val="auto"/>
                <w:kern w:val="2"/>
                <w:sz w:val="24"/>
                <w:szCs w:val="24"/>
                <w:highlight w:val="none"/>
                <w:u w:val="none"/>
                <w:lang w:val="en-US" w:eastAsia="zh-CN" w:bidi="ar"/>
              </w:rPr>
              <w:t>1台套</w:t>
            </w:r>
          </w:p>
        </w:tc>
        <w:tc>
          <w:tcPr>
            <w:tcW w:w="2876" w:type="dxa"/>
            <w:tcBorders>
              <w:top w:val="single" w:color="auto" w:sz="4" w:space="0"/>
              <w:left w:val="single" w:color="auto" w:sz="4" w:space="0"/>
              <w:bottom w:val="single" w:color="auto" w:sz="4" w:space="0"/>
              <w:right w:val="single" w:color="auto" w:sz="4" w:space="0"/>
            </w:tcBorders>
            <w:noWrap w:val="0"/>
            <w:vAlign w:val="center"/>
          </w:tcPr>
          <w:p w14:paraId="196F37F5">
            <w:pPr>
              <w:pStyle w:val="2"/>
              <w:keepNext w:val="0"/>
              <w:keepLines w:val="0"/>
              <w:widowControl w:val="0"/>
              <w:numPr>
                <w:ilvl w:val="0"/>
                <w:numId w:val="0"/>
              </w:numPr>
              <w:suppressLineNumbers w:val="0"/>
              <w:spacing w:line="400" w:lineRule="exact"/>
              <w:ind w:firstLine="0" w:firstLineChars="0"/>
              <w:jc w:val="center"/>
              <w:textAlignment w:val="auto"/>
              <w:outlineLvl w:val="9"/>
              <w:rPr>
                <w:rFonts w:hint="eastAsia" w:ascii="宋体" w:hAnsi="宋体" w:eastAsia="宋体" w:cs="宋体"/>
                <w:i w:val="0"/>
                <w:iCs w:val="0"/>
                <w:color w:val="auto"/>
                <w:kern w:val="2"/>
                <w:sz w:val="24"/>
                <w:szCs w:val="24"/>
                <w:highlight w:val="none"/>
                <w:u w:val="none"/>
                <w:lang w:val="en-US" w:eastAsia="zh-CN" w:bidi="ar"/>
              </w:rPr>
            </w:pPr>
            <w:r>
              <w:rPr>
                <w:rFonts w:hint="eastAsia" w:ascii="宋体" w:hAnsi="宋体" w:eastAsia="宋体" w:cs="宋体"/>
                <w:i w:val="0"/>
                <w:iCs w:val="0"/>
                <w:color w:val="auto"/>
                <w:kern w:val="2"/>
                <w:sz w:val="24"/>
                <w:szCs w:val="24"/>
                <w:highlight w:val="none"/>
                <w:u w:val="none"/>
                <w:lang w:val="en-US" w:eastAsia="zh-CN" w:bidi="ar"/>
              </w:rPr>
              <w:t>14.9万元</w:t>
            </w:r>
          </w:p>
        </w:tc>
      </w:tr>
      <w:tr w14:paraId="3FA93D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jc w:val="center"/>
        </w:trPr>
        <w:tc>
          <w:tcPr>
            <w:tcW w:w="927" w:type="dxa"/>
            <w:tcBorders>
              <w:top w:val="single" w:color="auto" w:sz="4" w:space="0"/>
              <w:left w:val="single" w:color="auto" w:sz="4" w:space="0"/>
              <w:bottom w:val="single" w:color="auto" w:sz="4" w:space="0"/>
              <w:right w:val="single" w:color="auto" w:sz="4" w:space="0"/>
            </w:tcBorders>
            <w:noWrap w:val="0"/>
            <w:vAlign w:val="center"/>
          </w:tcPr>
          <w:p w14:paraId="2FF3F729">
            <w:pPr>
              <w:pStyle w:val="2"/>
              <w:keepNext w:val="0"/>
              <w:keepLines w:val="0"/>
              <w:widowControl w:val="0"/>
              <w:numPr>
                <w:ilvl w:val="0"/>
                <w:numId w:val="0"/>
              </w:numPr>
              <w:suppressLineNumbers w:val="0"/>
              <w:spacing w:line="400" w:lineRule="exact"/>
              <w:ind w:firstLine="0" w:firstLineChars="0"/>
              <w:jc w:val="center"/>
              <w:textAlignment w:val="auto"/>
              <w:outlineLvl w:val="9"/>
              <w:rPr>
                <w:rFonts w:hint="eastAsia" w:ascii="宋体" w:hAnsi="宋体" w:eastAsia="宋体" w:cs="宋体"/>
                <w:i w:val="0"/>
                <w:iCs w:val="0"/>
                <w:color w:val="auto"/>
                <w:kern w:val="2"/>
                <w:sz w:val="24"/>
                <w:szCs w:val="24"/>
                <w:highlight w:val="none"/>
                <w:u w:val="none"/>
                <w:lang w:val="en-US" w:eastAsia="zh-CN" w:bidi="ar"/>
              </w:rPr>
            </w:pPr>
            <w:r>
              <w:rPr>
                <w:rFonts w:hint="eastAsia" w:ascii="宋体" w:hAnsi="宋体" w:eastAsia="宋体" w:cs="宋体"/>
                <w:i w:val="0"/>
                <w:iCs w:val="0"/>
                <w:color w:val="auto"/>
                <w:kern w:val="2"/>
                <w:sz w:val="24"/>
                <w:szCs w:val="24"/>
                <w:highlight w:val="none"/>
                <w:u w:val="none"/>
                <w:lang w:val="en-US" w:eastAsia="zh-CN" w:bidi="ar"/>
              </w:rPr>
              <w:t>2</w:t>
            </w:r>
          </w:p>
        </w:tc>
        <w:tc>
          <w:tcPr>
            <w:tcW w:w="3442" w:type="dxa"/>
            <w:tcBorders>
              <w:top w:val="single" w:color="auto" w:sz="4" w:space="0"/>
              <w:left w:val="single" w:color="auto" w:sz="4" w:space="0"/>
              <w:bottom w:val="single" w:color="auto" w:sz="4" w:space="0"/>
              <w:right w:val="single" w:color="auto" w:sz="4" w:space="0"/>
            </w:tcBorders>
            <w:noWrap w:val="0"/>
            <w:vAlign w:val="center"/>
          </w:tcPr>
          <w:p w14:paraId="2CE8ECA3">
            <w:pPr>
              <w:pStyle w:val="2"/>
              <w:keepNext w:val="0"/>
              <w:keepLines w:val="0"/>
              <w:widowControl w:val="0"/>
              <w:numPr>
                <w:ilvl w:val="0"/>
                <w:numId w:val="0"/>
              </w:numPr>
              <w:suppressLineNumbers w:val="0"/>
              <w:spacing w:line="400" w:lineRule="exact"/>
              <w:ind w:firstLine="0" w:firstLineChars="0"/>
              <w:jc w:val="center"/>
              <w:textAlignment w:val="auto"/>
              <w:outlineLvl w:val="9"/>
              <w:rPr>
                <w:rFonts w:hint="eastAsia" w:ascii="宋体" w:hAnsi="宋体" w:eastAsia="宋体" w:cs="宋体"/>
                <w:i w:val="0"/>
                <w:iCs w:val="0"/>
                <w:color w:val="auto"/>
                <w:kern w:val="2"/>
                <w:sz w:val="24"/>
                <w:szCs w:val="24"/>
                <w:highlight w:val="none"/>
                <w:u w:val="none"/>
                <w:lang w:val="en-US" w:eastAsia="zh-CN" w:bidi="ar"/>
              </w:rPr>
            </w:pPr>
            <w:r>
              <w:rPr>
                <w:rFonts w:hint="eastAsia" w:ascii="宋体" w:hAnsi="宋体" w:eastAsia="宋体" w:cs="宋体"/>
                <w:i w:val="0"/>
                <w:iCs w:val="0"/>
                <w:color w:val="auto"/>
                <w:kern w:val="2"/>
                <w:sz w:val="24"/>
                <w:szCs w:val="24"/>
                <w:highlight w:val="none"/>
                <w:u w:val="none"/>
                <w:lang w:val="en-US" w:eastAsia="zh-CN" w:bidi="ar"/>
              </w:rPr>
              <w:t>配套管路（单重血浆置换、双重血浆置换用）</w:t>
            </w:r>
          </w:p>
        </w:tc>
        <w:tc>
          <w:tcPr>
            <w:tcW w:w="2453" w:type="dxa"/>
            <w:tcBorders>
              <w:top w:val="single" w:color="auto" w:sz="4" w:space="0"/>
              <w:left w:val="single" w:color="auto" w:sz="4" w:space="0"/>
              <w:bottom w:val="single" w:color="auto" w:sz="4" w:space="0"/>
              <w:right w:val="single" w:color="auto" w:sz="4" w:space="0"/>
            </w:tcBorders>
            <w:noWrap w:val="0"/>
            <w:vAlign w:val="center"/>
          </w:tcPr>
          <w:p w14:paraId="1AE637F5">
            <w:pPr>
              <w:pStyle w:val="2"/>
              <w:keepNext w:val="0"/>
              <w:keepLines w:val="0"/>
              <w:widowControl w:val="0"/>
              <w:numPr>
                <w:ilvl w:val="0"/>
                <w:numId w:val="0"/>
              </w:numPr>
              <w:suppressLineNumbers w:val="0"/>
              <w:spacing w:line="400" w:lineRule="exact"/>
              <w:ind w:firstLine="0" w:firstLineChars="0"/>
              <w:jc w:val="center"/>
              <w:textAlignment w:val="auto"/>
              <w:outlineLvl w:val="9"/>
              <w:rPr>
                <w:rFonts w:hint="eastAsia" w:ascii="宋体" w:hAnsi="宋体" w:eastAsia="宋体" w:cs="宋体"/>
                <w:i w:val="0"/>
                <w:iCs w:val="0"/>
                <w:color w:val="auto"/>
                <w:kern w:val="2"/>
                <w:sz w:val="24"/>
                <w:szCs w:val="24"/>
                <w:highlight w:val="none"/>
                <w:u w:val="none"/>
                <w:lang w:val="en-US" w:eastAsia="zh-CN" w:bidi="ar"/>
              </w:rPr>
            </w:pPr>
            <w:r>
              <w:rPr>
                <w:rFonts w:hint="eastAsia" w:ascii="宋体" w:hAnsi="宋体" w:eastAsia="宋体" w:cs="宋体"/>
                <w:i w:val="0"/>
                <w:iCs w:val="0"/>
                <w:color w:val="auto"/>
                <w:kern w:val="2"/>
                <w:sz w:val="24"/>
                <w:szCs w:val="24"/>
                <w:highlight w:val="none"/>
                <w:u w:val="none"/>
                <w:lang w:val="en-US" w:eastAsia="zh-CN" w:bidi="ar"/>
              </w:rPr>
              <w:t>1套</w:t>
            </w:r>
            <w:r>
              <w:rPr>
                <w:rFonts w:hint="eastAsia" w:ascii="宋体" w:hAnsi="宋体" w:eastAsia="宋体" w:cs="宋体"/>
                <w:i w:val="0"/>
                <w:iCs w:val="0"/>
                <w:color w:val="000000" w:themeColor="text1"/>
                <w:kern w:val="2"/>
                <w:sz w:val="24"/>
                <w:szCs w:val="24"/>
                <w:highlight w:val="none"/>
                <w:u w:val="none"/>
                <w:lang w:val="en-US" w:eastAsia="zh-CN" w:bidi="ar"/>
                <w14:textFill>
                  <w14:solidFill>
                    <w14:schemeClr w14:val="tx1"/>
                  </w14:solidFill>
                </w14:textFill>
              </w:rPr>
              <w:t>（各规格）</w:t>
            </w:r>
          </w:p>
        </w:tc>
        <w:tc>
          <w:tcPr>
            <w:tcW w:w="2876" w:type="dxa"/>
            <w:tcBorders>
              <w:top w:val="single" w:color="auto" w:sz="4" w:space="0"/>
              <w:left w:val="single" w:color="auto" w:sz="4" w:space="0"/>
              <w:bottom w:val="single" w:color="auto" w:sz="4" w:space="0"/>
              <w:right w:val="single" w:color="auto" w:sz="4" w:space="0"/>
            </w:tcBorders>
            <w:noWrap w:val="0"/>
            <w:vAlign w:val="center"/>
          </w:tcPr>
          <w:p w14:paraId="3FB69A47">
            <w:pPr>
              <w:pStyle w:val="2"/>
              <w:keepNext w:val="0"/>
              <w:keepLines w:val="0"/>
              <w:widowControl w:val="0"/>
              <w:numPr>
                <w:ilvl w:val="0"/>
                <w:numId w:val="0"/>
              </w:numPr>
              <w:suppressLineNumbers w:val="0"/>
              <w:spacing w:line="400" w:lineRule="exact"/>
              <w:ind w:firstLine="0" w:firstLineChars="0"/>
              <w:jc w:val="center"/>
              <w:textAlignment w:val="auto"/>
              <w:outlineLvl w:val="9"/>
              <w:rPr>
                <w:rFonts w:hint="eastAsia" w:ascii="宋体" w:hAnsi="宋体" w:eastAsia="宋体" w:cs="宋体"/>
                <w:i w:val="0"/>
                <w:iCs w:val="0"/>
                <w:color w:val="auto"/>
                <w:kern w:val="2"/>
                <w:sz w:val="24"/>
                <w:szCs w:val="24"/>
                <w:highlight w:val="none"/>
                <w:u w:val="none"/>
                <w:lang w:val="en-US" w:eastAsia="zh-CN" w:bidi="ar"/>
              </w:rPr>
            </w:pPr>
            <w:r>
              <w:rPr>
                <w:rFonts w:hint="eastAsia" w:ascii="宋体" w:hAnsi="宋体" w:eastAsia="宋体" w:cs="宋体"/>
                <w:i w:val="0"/>
                <w:iCs w:val="0"/>
                <w:color w:val="auto"/>
                <w:kern w:val="2"/>
                <w:sz w:val="24"/>
                <w:szCs w:val="24"/>
                <w:highlight w:val="none"/>
                <w:u w:val="none"/>
                <w:lang w:val="en-US" w:eastAsia="zh-CN" w:bidi="ar"/>
              </w:rPr>
              <w:t>1000元/套</w:t>
            </w:r>
          </w:p>
        </w:tc>
      </w:tr>
    </w:tbl>
    <w:p w14:paraId="341241BB">
      <w:pPr>
        <w:pStyle w:val="2"/>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520" w:firstLineChars="200"/>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设备可用于成人的血液治疗，至少具备单重血浆置换，双重血浆置换等治疗功能。在进行单重血浆置换和双重血浆置换治疗中，配套管路各规格需统一报价，报价可在安徽省医药集中采购平台进行采购，除配套管路外的其他耗材为通用耗材。</w:t>
      </w:r>
    </w:p>
    <w:p w14:paraId="6F52D43E">
      <w:pPr>
        <w:pStyle w:val="2"/>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522" w:firstLineChars="200"/>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
          <w:bCs w:val="0"/>
          <w:color w:val="auto"/>
          <w:sz w:val="24"/>
          <w:szCs w:val="24"/>
          <w:highlight w:val="none"/>
          <w:lang w:val="en-US" w:eastAsia="zh-CN"/>
        </w:rPr>
        <w:t>成交</w:t>
      </w:r>
      <w:r>
        <w:rPr>
          <w:rFonts w:hint="eastAsia" w:ascii="宋体" w:hAnsi="宋体" w:eastAsia="宋体" w:cs="宋体"/>
          <w:b/>
          <w:bCs w:val="0"/>
          <w:color w:val="auto"/>
          <w:sz w:val="24"/>
          <w:szCs w:val="24"/>
          <w:highlight w:val="none"/>
        </w:rPr>
        <w:t>设备货物抵达时，剩余设计使用年限不得低于7.5年。</w:t>
      </w:r>
    </w:p>
    <w:p w14:paraId="7167EDE4">
      <w:pPr>
        <w:pStyle w:val="2"/>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0" w:firstLineChars="0"/>
        <w:textAlignment w:val="auto"/>
        <w:outlineLvl w:val="9"/>
        <w:rPr>
          <w:rFonts w:hint="eastAsia" w:ascii="宋体" w:hAnsi="宋体" w:eastAsia="宋体" w:cs="宋体"/>
          <w:bCs/>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一标段技术参数：</w:t>
      </w:r>
    </w:p>
    <w:p w14:paraId="18861997">
      <w:pPr>
        <w:pStyle w:val="2"/>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522" w:firstLineChars="200"/>
        <w:textAlignment w:val="auto"/>
        <w:outlineLvl w:val="9"/>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eastAsia="zh-CN"/>
        </w:rPr>
        <w:t>（</w:t>
      </w:r>
      <w:r>
        <w:rPr>
          <w:rFonts w:hint="eastAsia" w:ascii="宋体" w:hAnsi="宋体" w:eastAsia="宋体" w:cs="宋体"/>
          <w:b/>
          <w:bCs w:val="0"/>
          <w:color w:val="auto"/>
          <w:sz w:val="24"/>
          <w:szCs w:val="24"/>
          <w:highlight w:val="none"/>
          <w:lang w:val="en-US" w:eastAsia="zh-CN"/>
        </w:rPr>
        <w:t>一</w:t>
      </w:r>
      <w:r>
        <w:rPr>
          <w:rFonts w:hint="eastAsia" w:ascii="宋体" w:hAnsi="宋体" w:eastAsia="宋体" w:cs="宋体"/>
          <w:b/>
          <w:bCs w:val="0"/>
          <w:color w:val="auto"/>
          <w:sz w:val="24"/>
          <w:szCs w:val="24"/>
          <w:highlight w:val="none"/>
          <w:lang w:eastAsia="zh-CN"/>
        </w:rPr>
        <w:t>）</w:t>
      </w:r>
      <w:r>
        <w:rPr>
          <w:rFonts w:hint="eastAsia" w:ascii="宋体" w:hAnsi="宋体" w:eastAsia="宋体" w:cs="宋体"/>
          <w:b/>
          <w:bCs w:val="0"/>
          <w:color w:val="auto"/>
          <w:sz w:val="24"/>
          <w:szCs w:val="24"/>
          <w:highlight w:val="none"/>
        </w:rPr>
        <w:t>基本要求：（必须满足，不满足视为无效</w:t>
      </w:r>
      <w:r>
        <w:rPr>
          <w:rFonts w:hint="eastAsia" w:ascii="宋体" w:hAnsi="宋体" w:eastAsia="宋体" w:cs="宋体"/>
          <w:b/>
          <w:bCs w:val="0"/>
          <w:color w:val="auto"/>
          <w:sz w:val="24"/>
          <w:szCs w:val="24"/>
          <w:highlight w:val="none"/>
          <w:lang w:val="en-US" w:eastAsia="zh-CN"/>
        </w:rPr>
        <w:t>响应</w:t>
      </w:r>
      <w:r>
        <w:rPr>
          <w:rFonts w:hint="eastAsia" w:ascii="宋体" w:hAnsi="宋体" w:eastAsia="宋体" w:cs="宋体"/>
          <w:b/>
          <w:bCs w:val="0"/>
          <w:color w:val="auto"/>
          <w:sz w:val="24"/>
          <w:szCs w:val="24"/>
          <w:highlight w:val="none"/>
        </w:rPr>
        <w:t>）</w:t>
      </w:r>
    </w:p>
    <w:p w14:paraId="6D966807">
      <w:pPr>
        <w:pStyle w:val="2"/>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522" w:firstLineChars="200"/>
        <w:textAlignment w:val="auto"/>
        <w:outlineLvl w:val="9"/>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1.设备须具备第三类医疗器械注册证，注册证适用范围或产品技术要求中需包含单重血浆置换，双重血浆置换等治疗功能。</w:t>
      </w:r>
    </w:p>
    <w:p w14:paraId="45DF137B">
      <w:pPr>
        <w:pStyle w:val="2"/>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522" w:firstLineChars="200"/>
        <w:textAlignment w:val="auto"/>
        <w:outlineLvl w:val="9"/>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2.</w:t>
      </w:r>
      <w:r>
        <w:rPr>
          <w:rFonts w:hint="eastAsia" w:ascii="宋体" w:hAnsi="宋体" w:eastAsia="宋体" w:cs="宋体"/>
          <w:b/>
          <w:bCs w:val="0"/>
          <w:color w:val="auto"/>
          <w:sz w:val="24"/>
          <w:szCs w:val="24"/>
          <w:highlight w:val="none"/>
        </w:rPr>
        <w:t>耗材需在安徽省医药集中采购平台挂网目录中，并提供挂网目录详情截图。</w:t>
      </w:r>
    </w:p>
    <w:p w14:paraId="138F7903">
      <w:pPr>
        <w:pStyle w:val="2"/>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522" w:firstLineChars="200"/>
        <w:textAlignment w:val="auto"/>
        <w:outlineLvl w:val="9"/>
        <w:rPr>
          <w:rFonts w:hint="default"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注：须按照上述基本要求提供相应证明材料（如未要求提供证明材料的，供应商须自行承诺响应，格式自拟），无须填入技术响应表，不参与技术部分评分，须全部满足，不满足按无效响应处理。</w:t>
      </w:r>
    </w:p>
    <w:p w14:paraId="60E079B2">
      <w:pPr>
        <w:pStyle w:val="2"/>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522" w:firstLineChars="200"/>
        <w:textAlignment w:val="auto"/>
        <w:outlineLvl w:val="9"/>
        <w:rPr>
          <w:rFonts w:hint="default" w:ascii="宋体" w:hAnsi="宋体" w:eastAsia="宋体" w:cs="宋体"/>
          <w:color w:val="auto"/>
          <w:sz w:val="24"/>
          <w:szCs w:val="24"/>
          <w:highlight w:val="none"/>
          <w:lang w:val="en-US"/>
        </w:rPr>
      </w:pPr>
      <w:r>
        <w:rPr>
          <w:rFonts w:hint="eastAsia" w:ascii="宋体" w:hAnsi="宋体" w:eastAsia="宋体" w:cs="宋体"/>
          <w:b/>
          <w:bCs w:val="0"/>
          <w:color w:val="auto"/>
          <w:sz w:val="24"/>
          <w:szCs w:val="24"/>
          <w:highlight w:val="none"/>
          <w:lang w:val="en-US" w:eastAsia="zh-CN"/>
        </w:rPr>
        <w:t>（二）技术参数要求</w:t>
      </w:r>
    </w:p>
    <w:p w14:paraId="75E92383">
      <w:pPr>
        <w:pStyle w:val="2"/>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52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1.显示屏尺寸≥15英寸，显示屏为彩色触摸屏。</w:t>
      </w:r>
    </w:p>
    <w:p w14:paraId="0D840A34">
      <w:pPr>
        <w:pStyle w:val="2"/>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52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2.▲具备4个流量泵：血泵、置换液泵、透析液泵、滤过液泵。</w:t>
      </w:r>
    </w:p>
    <w:p w14:paraId="43732D85">
      <w:pPr>
        <w:pStyle w:val="2"/>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520" w:firstLineChars="200"/>
        <w:textAlignment w:val="auto"/>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3.血液泵流速至少包含15～225mL/min。</w:t>
      </w:r>
      <w:r>
        <w:rPr>
          <w:rFonts w:hint="eastAsia" w:ascii="宋体" w:hAnsi="宋体" w:eastAsia="宋体" w:cs="宋体"/>
          <w:b/>
          <w:bCs w:val="0"/>
          <w:color w:val="auto"/>
          <w:sz w:val="24"/>
          <w:szCs w:val="24"/>
          <w:highlight w:val="none"/>
          <w:lang w:eastAsia="zh-CN"/>
        </w:rPr>
        <w:t>【</w:t>
      </w:r>
      <w:r>
        <w:rPr>
          <w:rFonts w:hint="eastAsia" w:ascii="宋体" w:hAnsi="宋体" w:eastAsia="宋体" w:cs="宋体"/>
          <w:b/>
          <w:bCs w:val="0"/>
          <w:color w:val="auto"/>
          <w:sz w:val="24"/>
          <w:szCs w:val="24"/>
          <w:highlight w:val="none"/>
        </w:rPr>
        <w:t>提供设备调试照片或产品说明书</w:t>
      </w:r>
      <w:r>
        <w:rPr>
          <w:rFonts w:hint="eastAsia" w:ascii="宋体" w:hAnsi="宋体" w:eastAsia="宋体" w:cs="宋体"/>
          <w:b/>
          <w:bCs w:val="0"/>
          <w:color w:val="auto"/>
          <w:sz w:val="24"/>
          <w:szCs w:val="24"/>
          <w:highlight w:val="none"/>
          <w:lang w:eastAsia="zh-CN"/>
        </w:rPr>
        <w:t>（</w:t>
      </w:r>
      <w:r>
        <w:rPr>
          <w:rFonts w:hint="eastAsia" w:ascii="宋体" w:hAnsi="宋体" w:eastAsia="宋体" w:cs="宋体"/>
          <w:b/>
          <w:bCs w:val="0"/>
          <w:color w:val="auto"/>
          <w:sz w:val="24"/>
          <w:szCs w:val="24"/>
          <w:highlight w:val="none"/>
          <w:lang w:val="en-US" w:eastAsia="zh-CN"/>
        </w:rPr>
        <w:t>非技术白皮书</w:t>
      </w:r>
      <w:r>
        <w:rPr>
          <w:rFonts w:hint="eastAsia" w:ascii="宋体" w:hAnsi="宋体" w:eastAsia="宋体" w:cs="宋体"/>
          <w:b/>
          <w:bCs w:val="0"/>
          <w:color w:val="auto"/>
          <w:sz w:val="24"/>
          <w:szCs w:val="24"/>
          <w:highlight w:val="none"/>
          <w:lang w:eastAsia="zh-CN"/>
        </w:rPr>
        <w:t>）</w:t>
      </w:r>
      <w:r>
        <w:rPr>
          <w:rFonts w:hint="eastAsia" w:ascii="宋体" w:hAnsi="宋体" w:eastAsia="宋体" w:cs="宋体"/>
          <w:b/>
          <w:bCs w:val="0"/>
          <w:color w:val="auto"/>
          <w:sz w:val="24"/>
          <w:szCs w:val="24"/>
          <w:highlight w:val="none"/>
          <w:lang w:eastAsia="zh-CN"/>
        </w:rPr>
        <w:t>】</w:t>
      </w:r>
    </w:p>
    <w:p w14:paraId="51DB7BB4">
      <w:pPr>
        <w:pStyle w:val="2"/>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52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4.滤过液泵流速至少包含5～120mL/min。</w:t>
      </w:r>
    </w:p>
    <w:p w14:paraId="0E57C27A">
      <w:pPr>
        <w:pStyle w:val="2"/>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52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5.透析液泵流速至少包含2～50mL/min。</w:t>
      </w:r>
    </w:p>
    <w:p w14:paraId="034C065C">
      <w:pPr>
        <w:pStyle w:val="2"/>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52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6.置换液泵流速至少包含5～120mL/min。</w:t>
      </w:r>
    </w:p>
    <w:p w14:paraId="6C521E34">
      <w:pPr>
        <w:pStyle w:val="2"/>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52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7.具备独立多功能精密注射泵，适用20ml、30ml、50ml多种规格注射器，可用于肝素、氯化钙等推注。</w:t>
      </w:r>
    </w:p>
    <w:p w14:paraId="338CC7CE">
      <w:pPr>
        <w:pStyle w:val="2"/>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52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8.注射泵持续流量调节范围至少包含0.5～20mL/h，追加剂量0.1ml/s。</w:t>
      </w:r>
    </w:p>
    <w:p w14:paraId="288BD210">
      <w:pPr>
        <w:pStyle w:val="2"/>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52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9.▲具备≥6个压力监测：动脉压监测、滤器入口压监测、静脉压监测、一级膜外压监测、血浆入口压监测、二级膜外压监测。</w:t>
      </w:r>
    </w:p>
    <w:p w14:paraId="2654F92C">
      <w:pPr>
        <w:pStyle w:val="2"/>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52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10.动脉压监测范围：－300～300mmHg，误差≤±10mmHg。</w:t>
      </w:r>
      <w:r>
        <w:rPr>
          <w:rFonts w:hint="eastAsia" w:ascii="宋体" w:hAnsi="宋体" w:eastAsia="宋体" w:cs="宋体"/>
          <w:b/>
          <w:bCs w:val="0"/>
          <w:color w:val="auto"/>
          <w:sz w:val="24"/>
          <w:szCs w:val="24"/>
          <w:highlight w:val="none"/>
          <w:lang w:eastAsia="zh-CN"/>
        </w:rPr>
        <w:t>【</w:t>
      </w:r>
      <w:r>
        <w:rPr>
          <w:rFonts w:hint="eastAsia" w:ascii="宋体" w:hAnsi="宋体" w:eastAsia="宋体" w:cs="宋体"/>
          <w:b/>
          <w:bCs w:val="0"/>
          <w:color w:val="auto"/>
          <w:sz w:val="24"/>
          <w:szCs w:val="24"/>
          <w:highlight w:val="none"/>
        </w:rPr>
        <w:t>提供设备调试照片或产品说明书</w:t>
      </w:r>
      <w:r>
        <w:rPr>
          <w:rFonts w:hint="eastAsia" w:ascii="宋体" w:hAnsi="宋体" w:eastAsia="宋体" w:cs="宋体"/>
          <w:b/>
          <w:bCs w:val="0"/>
          <w:color w:val="auto"/>
          <w:sz w:val="24"/>
          <w:szCs w:val="24"/>
          <w:highlight w:val="none"/>
          <w:lang w:eastAsia="zh-CN"/>
        </w:rPr>
        <w:t>（</w:t>
      </w:r>
      <w:r>
        <w:rPr>
          <w:rFonts w:hint="eastAsia" w:ascii="宋体" w:hAnsi="宋体" w:eastAsia="宋体" w:cs="宋体"/>
          <w:b/>
          <w:bCs w:val="0"/>
          <w:color w:val="auto"/>
          <w:sz w:val="24"/>
          <w:szCs w:val="24"/>
          <w:highlight w:val="none"/>
          <w:lang w:val="en-US" w:eastAsia="zh-CN"/>
        </w:rPr>
        <w:t>非技术白皮书</w:t>
      </w:r>
      <w:r>
        <w:rPr>
          <w:rFonts w:hint="eastAsia" w:ascii="宋体" w:hAnsi="宋体" w:eastAsia="宋体" w:cs="宋体"/>
          <w:b/>
          <w:bCs w:val="0"/>
          <w:color w:val="auto"/>
          <w:sz w:val="24"/>
          <w:szCs w:val="24"/>
          <w:highlight w:val="none"/>
          <w:lang w:eastAsia="zh-CN"/>
        </w:rPr>
        <w:t>）</w:t>
      </w:r>
      <w:r>
        <w:rPr>
          <w:rFonts w:hint="eastAsia" w:ascii="宋体" w:hAnsi="宋体" w:eastAsia="宋体" w:cs="宋体"/>
          <w:b/>
          <w:bCs w:val="0"/>
          <w:color w:val="auto"/>
          <w:sz w:val="24"/>
          <w:szCs w:val="24"/>
          <w:highlight w:val="none"/>
          <w:lang w:eastAsia="zh-CN"/>
        </w:rPr>
        <w:t>】</w:t>
      </w:r>
    </w:p>
    <w:p w14:paraId="0FF1A8B6">
      <w:pPr>
        <w:pStyle w:val="2"/>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52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11.滤器入口压、静脉压、一级膜外压、血浆入口压、二级膜外压监测范围：－300～300mmHg。</w:t>
      </w:r>
    </w:p>
    <w:p w14:paraId="4E4707DE">
      <w:pPr>
        <w:pStyle w:val="2"/>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52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12.具备2个管路截至阀（夹管阀）。</w:t>
      </w:r>
    </w:p>
    <w:p w14:paraId="05FF6775">
      <w:pPr>
        <w:pStyle w:val="2"/>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52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13.内置独立的透析液和置换液加热装置，双面热板加热温度35～38℃。</w:t>
      </w:r>
    </w:p>
    <w:p w14:paraId="155ED1E2">
      <w:pPr>
        <w:pStyle w:val="2"/>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52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14.电子秤≥3个，每个秤的称重范围：0～10Kg。</w:t>
      </w:r>
    </w:p>
    <w:p w14:paraId="6B7BF21E">
      <w:pPr>
        <w:pStyle w:val="2"/>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52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15.具备气泡监测，检测最小气泡体积≤0.02ml, 气泡报警限值不小于100ul。</w:t>
      </w:r>
    </w:p>
    <w:p w14:paraId="6B293939">
      <w:pPr>
        <w:pStyle w:val="2"/>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52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16.具备漏血监测功能。</w:t>
      </w:r>
    </w:p>
    <w:p w14:paraId="36F3669F">
      <w:pPr>
        <w:pStyle w:val="2"/>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520" w:firstLineChars="200"/>
        <w:textAlignment w:val="auto"/>
        <w:outlineLvl w:val="9"/>
        <w:rPr>
          <w:rFonts w:hint="eastAsia"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highlight w:val="none"/>
        </w:rPr>
        <w:t>17.具备后备电源：电源中断后，设备自带电池可继续使用≥15min。</w:t>
      </w:r>
    </w:p>
    <w:p w14:paraId="617DF760">
      <w:pPr>
        <w:pStyle w:val="2"/>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520" w:firstLineChars="200"/>
        <w:textAlignment w:val="auto"/>
        <w:outlineLvl w:val="9"/>
        <w:rPr>
          <w:rFonts w:hint="eastAsia" w:ascii="宋体" w:hAnsi="宋体" w:eastAsia="宋体" w:cs="宋体"/>
          <w:bCs/>
          <w:color w:val="auto"/>
          <w:sz w:val="24"/>
          <w:szCs w:val="24"/>
          <w:highlight w:val="none"/>
          <w:lang w:val="en-US" w:eastAsia="zh-CN"/>
        </w:rPr>
      </w:pPr>
    </w:p>
    <w:p w14:paraId="2EA952C6">
      <w:pPr>
        <w:pStyle w:val="2"/>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0" w:firstLineChars="0"/>
        <w:textAlignment w:val="auto"/>
        <w:outlineLvl w:val="9"/>
        <w:rPr>
          <w:rFonts w:hint="eastAsia" w:ascii="宋体" w:hAnsi="宋体" w:eastAsia="宋体" w:cs="宋体"/>
          <w:bCs/>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二标段货物需求：</w:t>
      </w:r>
    </w:p>
    <w:p w14:paraId="768E55FE">
      <w:pPr>
        <w:pStyle w:val="2"/>
        <w:keepNext w:val="0"/>
        <w:keepLines w:val="0"/>
        <w:pageBreakBefore w:val="0"/>
        <w:widowControl w:val="0"/>
        <w:numPr>
          <w:ilvl w:val="0"/>
          <w:numId w:val="0"/>
        </w:numPr>
        <w:kinsoku/>
        <w:wordWrap/>
        <w:overflowPunct/>
        <w:topLinePunct w:val="0"/>
        <w:autoSpaceDE/>
        <w:autoSpaceDN/>
        <w:bidi w:val="0"/>
        <w:adjustRightInd/>
        <w:snapToGrid/>
        <w:spacing w:after="0"/>
        <w:ind w:firstLine="520" w:firstLineChars="200"/>
        <w:textAlignment w:val="auto"/>
        <w:outlineLvl w:val="9"/>
        <w:rPr>
          <w:rFonts w:hint="eastAsia"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t>结合儿童医院PICU专科建设需求，现拟采购一批儿科专用急抢救设备，以填补技术空白，全面提升危重症患儿综合救治能力。</w:t>
      </w:r>
    </w:p>
    <w:tbl>
      <w:tblPr>
        <w:tblStyle w:val="28"/>
        <w:tblW w:w="91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2"/>
        <w:gridCol w:w="2786"/>
        <w:gridCol w:w="1902"/>
        <w:gridCol w:w="1798"/>
        <w:gridCol w:w="1798"/>
      </w:tblGrid>
      <w:tr w14:paraId="3339B7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912" w:type="dxa"/>
            <w:tcBorders>
              <w:top w:val="single" w:color="auto" w:sz="4" w:space="0"/>
              <w:left w:val="single" w:color="auto" w:sz="4" w:space="0"/>
              <w:bottom w:val="single" w:color="auto" w:sz="4" w:space="0"/>
              <w:right w:val="single" w:color="auto" w:sz="4" w:space="0"/>
            </w:tcBorders>
            <w:noWrap w:val="0"/>
            <w:vAlign w:val="center"/>
          </w:tcPr>
          <w:p w14:paraId="2BF55410">
            <w:pPr>
              <w:spacing w:line="400" w:lineRule="exact"/>
              <w:jc w:val="center"/>
              <w:rPr>
                <w:rFonts w:hint="eastAsia" w:ascii="宋体" w:hAnsi="宋体" w:eastAsia="宋体" w:cs="宋体"/>
                <w:b/>
                <w:spacing w:val="10"/>
                <w:sz w:val="24"/>
                <w:highlight w:val="none"/>
              </w:rPr>
            </w:pPr>
            <w:r>
              <w:rPr>
                <w:rFonts w:hint="eastAsia" w:ascii="宋体" w:hAnsi="宋体" w:eastAsia="宋体" w:cs="宋体"/>
                <w:b/>
                <w:spacing w:val="10"/>
                <w:sz w:val="24"/>
                <w:highlight w:val="none"/>
              </w:rPr>
              <w:t>序号</w:t>
            </w:r>
          </w:p>
        </w:tc>
        <w:tc>
          <w:tcPr>
            <w:tcW w:w="2786" w:type="dxa"/>
            <w:tcBorders>
              <w:top w:val="single" w:color="auto" w:sz="4" w:space="0"/>
              <w:left w:val="single" w:color="auto" w:sz="4" w:space="0"/>
              <w:bottom w:val="single" w:color="auto" w:sz="4" w:space="0"/>
              <w:right w:val="single" w:color="auto" w:sz="4" w:space="0"/>
            </w:tcBorders>
            <w:noWrap w:val="0"/>
            <w:vAlign w:val="center"/>
          </w:tcPr>
          <w:p w14:paraId="64F66A3A">
            <w:pPr>
              <w:spacing w:line="400" w:lineRule="exact"/>
              <w:jc w:val="center"/>
              <w:rPr>
                <w:rFonts w:hint="eastAsia" w:ascii="宋体" w:hAnsi="宋体" w:eastAsia="宋体" w:cs="宋体"/>
                <w:b/>
                <w:spacing w:val="10"/>
                <w:sz w:val="24"/>
                <w:highlight w:val="none"/>
                <w:lang w:val="en-US" w:eastAsia="zh-CN"/>
              </w:rPr>
            </w:pPr>
            <w:r>
              <w:rPr>
                <w:rFonts w:hint="eastAsia" w:ascii="宋体" w:hAnsi="宋体" w:eastAsia="宋体" w:cs="宋体"/>
                <w:b/>
                <w:spacing w:val="10"/>
                <w:sz w:val="24"/>
                <w:highlight w:val="none"/>
                <w:lang w:val="en-US" w:eastAsia="zh-CN"/>
              </w:rPr>
              <w:t>项目名称</w:t>
            </w:r>
          </w:p>
        </w:tc>
        <w:tc>
          <w:tcPr>
            <w:tcW w:w="1902" w:type="dxa"/>
            <w:tcBorders>
              <w:top w:val="single" w:color="auto" w:sz="4" w:space="0"/>
              <w:left w:val="single" w:color="auto" w:sz="4" w:space="0"/>
              <w:bottom w:val="single" w:color="auto" w:sz="4" w:space="0"/>
              <w:right w:val="single" w:color="auto" w:sz="4" w:space="0"/>
            </w:tcBorders>
            <w:noWrap w:val="0"/>
            <w:vAlign w:val="center"/>
          </w:tcPr>
          <w:p w14:paraId="2132AA94">
            <w:pPr>
              <w:spacing w:line="400" w:lineRule="exact"/>
              <w:jc w:val="center"/>
              <w:rPr>
                <w:rFonts w:hint="eastAsia" w:ascii="宋体" w:hAnsi="宋体" w:eastAsia="宋体" w:cs="宋体"/>
                <w:b/>
                <w:spacing w:val="10"/>
                <w:sz w:val="24"/>
                <w:highlight w:val="none"/>
              </w:rPr>
            </w:pPr>
            <w:r>
              <w:rPr>
                <w:rFonts w:hint="eastAsia" w:ascii="宋体" w:hAnsi="宋体" w:eastAsia="宋体" w:cs="宋体"/>
                <w:b/>
                <w:spacing w:val="10"/>
                <w:sz w:val="24"/>
                <w:highlight w:val="none"/>
              </w:rPr>
              <w:t>数量</w:t>
            </w:r>
          </w:p>
        </w:tc>
        <w:tc>
          <w:tcPr>
            <w:tcW w:w="1798" w:type="dxa"/>
            <w:tcBorders>
              <w:top w:val="single" w:color="auto" w:sz="4" w:space="0"/>
              <w:left w:val="single" w:color="auto" w:sz="4" w:space="0"/>
              <w:bottom w:val="single" w:color="auto" w:sz="4" w:space="0"/>
              <w:right w:val="single" w:color="auto" w:sz="4" w:space="0"/>
            </w:tcBorders>
            <w:noWrap w:val="0"/>
            <w:vAlign w:val="center"/>
          </w:tcPr>
          <w:p w14:paraId="7F235A2B">
            <w:pPr>
              <w:spacing w:line="400" w:lineRule="exact"/>
              <w:jc w:val="center"/>
              <w:rPr>
                <w:rFonts w:hint="eastAsia" w:ascii="宋体" w:hAnsi="宋体" w:eastAsia="宋体" w:cs="宋体"/>
                <w:b/>
                <w:spacing w:val="10"/>
                <w:sz w:val="24"/>
                <w:highlight w:val="none"/>
              </w:rPr>
            </w:pPr>
            <w:r>
              <w:rPr>
                <w:rFonts w:hint="eastAsia" w:ascii="宋体" w:hAnsi="宋体" w:eastAsia="宋体" w:cs="宋体"/>
                <w:b/>
                <w:spacing w:val="10"/>
                <w:sz w:val="24"/>
                <w:highlight w:val="none"/>
              </w:rPr>
              <w:t>备注（或</w:t>
            </w:r>
            <w:r>
              <w:rPr>
                <w:rFonts w:hint="eastAsia" w:ascii="宋体" w:hAnsi="宋体" w:eastAsia="宋体" w:cs="宋体"/>
                <w:b/>
                <w:spacing w:val="10"/>
                <w:sz w:val="24"/>
                <w:highlight w:val="none"/>
                <w:lang w:val="en-US" w:eastAsia="zh-CN"/>
              </w:rPr>
              <w:t>单价</w:t>
            </w:r>
            <w:r>
              <w:rPr>
                <w:rFonts w:hint="eastAsia" w:ascii="宋体" w:hAnsi="宋体" w:eastAsia="宋体" w:cs="宋体"/>
                <w:b/>
                <w:spacing w:val="10"/>
                <w:sz w:val="24"/>
                <w:highlight w:val="none"/>
              </w:rPr>
              <w:t>限价）</w:t>
            </w:r>
          </w:p>
        </w:tc>
        <w:tc>
          <w:tcPr>
            <w:tcW w:w="1798" w:type="dxa"/>
            <w:tcBorders>
              <w:top w:val="single" w:color="auto" w:sz="4" w:space="0"/>
              <w:left w:val="single" w:color="auto" w:sz="4" w:space="0"/>
              <w:bottom w:val="single" w:color="auto" w:sz="4" w:space="0"/>
              <w:right w:val="single" w:color="auto" w:sz="4" w:space="0"/>
            </w:tcBorders>
            <w:noWrap w:val="0"/>
            <w:vAlign w:val="center"/>
          </w:tcPr>
          <w:p w14:paraId="41B51C5E">
            <w:pPr>
              <w:spacing w:line="400" w:lineRule="exact"/>
              <w:jc w:val="center"/>
              <w:rPr>
                <w:rFonts w:hint="default" w:ascii="宋体" w:hAnsi="宋体" w:eastAsia="宋体" w:cs="宋体"/>
                <w:b/>
                <w:spacing w:val="10"/>
                <w:sz w:val="24"/>
                <w:highlight w:val="none"/>
                <w:lang w:val="en-US" w:eastAsia="zh-CN"/>
              </w:rPr>
            </w:pPr>
            <w:r>
              <w:rPr>
                <w:rFonts w:hint="eastAsia" w:ascii="宋体" w:hAnsi="宋体" w:eastAsia="宋体" w:cs="宋体"/>
                <w:b/>
                <w:spacing w:val="10"/>
                <w:sz w:val="24"/>
                <w:highlight w:val="none"/>
                <w:lang w:val="en-US" w:eastAsia="zh-CN"/>
              </w:rPr>
              <w:t>备注</w:t>
            </w:r>
          </w:p>
        </w:tc>
      </w:tr>
      <w:tr w14:paraId="1970E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912" w:type="dxa"/>
            <w:tcBorders>
              <w:top w:val="single" w:color="auto" w:sz="4" w:space="0"/>
              <w:left w:val="single" w:color="auto" w:sz="4" w:space="0"/>
              <w:bottom w:val="single" w:color="auto" w:sz="4" w:space="0"/>
              <w:right w:val="single" w:color="auto" w:sz="4" w:space="0"/>
            </w:tcBorders>
            <w:noWrap w:val="0"/>
            <w:vAlign w:val="center"/>
          </w:tcPr>
          <w:p w14:paraId="7F8B2CC8">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w:t>
            </w:r>
          </w:p>
        </w:tc>
        <w:tc>
          <w:tcPr>
            <w:tcW w:w="2786" w:type="dxa"/>
            <w:tcBorders>
              <w:top w:val="single" w:color="auto" w:sz="4" w:space="0"/>
              <w:left w:val="single" w:color="auto" w:sz="4" w:space="0"/>
              <w:bottom w:val="single" w:color="auto" w:sz="4" w:space="0"/>
              <w:right w:val="single" w:color="auto" w:sz="4" w:space="0"/>
            </w:tcBorders>
            <w:noWrap w:val="0"/>
            <w:vAlign w:val="center"/>
          </w:tcPr>
          <w:p w14:paraId="4DEAD6F3">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中央监护（一拖四）</w:t>
            </w:r>
          </w:p>
        </w:tc>
        <w:tc>
          <w:tcPr>
            <w:tcW w:w="1902" w:type="dxa"/>
            <w:tcBorders>
              <w:top w:val="single" w:color="auto" w:sz="4" w:space="0"/>
              <w:left w:val="single" w:color="auto" w:sz="4" w:space="0"/>
              <w:bottom w:val="single" w:color="auto" w:sz="4" w:space="0"/>
              <w:right w:val="single" w:color="auto" w:sz="4" w:space="0"/>
            </w:tcBorders>
            <w:noWrap w:val="0"/>
            <w:vAlign w:val="center"/>
          </w:tcPr>
          <w:p w14:paraId="6383A464">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1台套</w:t>
            </w:r>
          </w:p>
        </w:tc>
        <w:tc>
          <w:tcPr>
            <w:tcW w:w="1798" w:type="dxa"/>
            <w:tcBorders>
              <w:top w:val="single" w:color="auto" w:sz="4" w:space="0"/>
              <w:left w:val="single" w:color="auto" w:sz="4" w:space="0"/>
              <w:bottom w:val="single" w:color="auto" w:sz="4" w:space="0"/>
              <w:right w:val="single" w:color="auto" w:sz="4" w:space="0"/>
            </w:tcBorders>
            <w:noWrap w:val="0"/>
            <w:vAlign w:val="center"/>
          </w:tcPr>
          <w:p w14:paraId="761CF7C1">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13万</w:t>
            </w:r>
          </w:p>
        </w:tc>
        <w:tc>
          <w:tcPr>
            <w:tcW w:w="1798" w:type="dxa"/>
            <w:tcBorders>
              <w:top w:val="single" w:color="auto" w:sz="4" w:space="0"/>
              <w:left w:val="single" w:color="auto" w:sz="4" w:space="0"/>
              <w:bottom w:val="single" w:color="auto" w:sz="4" w:space="0"/>
              <w:right w:val="single" w:color="auto" w:sz="4" w:space="0"/>
            </w:tcBorders>
            <w:noWrap w:val="0"/>
            <w:vAlign w:val="center"/>
          </w:tcPr>
          <w:p w14:paraId="1ED1E625">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b/>
                <w:bCs/>
                <w:color w:val="000000"/>
                <w:kern w:val="0"/>
                <w:sz w:val="24"/>
                <w:szCs w:val="24"/>
                <w:highlight w:val="none"/>
                <w:u w:val="none"/>
                <w:lang w:bidi="ar"/>
              </w:rPr>
              <w:t>核心产品</w:t>
            </w:r>
          </w:p>
        </w:tc>
      </w:tr>
      <w:tr w14:paraId="5E7B93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912" w:type="dxa"/>
            <w:tcBorders>
              <w:top w:val="single" w:color="auto" w:sz="4" w:space="0"/>
              <w:left w:val="single" w:color="auto" w:sz="4" w:space="0"/>
              <w:bottom w:val="single" w:color="auto" w:sz="4" w:space="0"/>
              <w:right w:val="single" w:color="auto" w:sz="4" w:space="0"/>
            </w:tcBorders>
            <w:noWrap w:val="0"/>
            <w:vAlign w:val="center"/>
          </w:tcPr>
          <w:p w14:paraId="1D525450">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2</w:t>
            </w:r>
          </w:p>
        </w:tc>
        <w:tc>
          <w:tcPr>
            <w:tcW w:w="2786" w:type="dxa"/>
            <w:tcBorders>
              <w:top w:val="single" w:color="auto" w:sz="4" w:space="0"/>
              <w:left w:val="single" w:color="auto" w:sz="4" w:space="0"/>
              <w:bottom w:val="single" w:color="auto" w:sz="4" w:space="0"/>
              <w:right w:val="single" w:color="auto" w:sz="4" w:space="0"/>
            </w:tcBorders>
            <w:noWrap w:val="0"/>
            <w:vAlign w:val="center"/>
          </w:tcPr>
          <w:p w14:paraId="151DC3C0">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全自动医用控温仪</w:t>
            </w:r>
          </w:p>
        </w:tc>
        <w:tc>
          <w:tcPr>
            <w:tcW w:w="1902" w:type="dxa"/>
            <w:tcBorders>
              <w:top w:val="single" w:color="auto" w:sz="4" w:space="0"/>
              <w:left w:val="single" w:color="auto" w:sz="4" w:space="0"/>
              <w:bottom w:val="single" w:color="auto" w:sz="4" w:space="0"/>
              <w:right w:val="single" w:color="auto" w:sz="4" w:space="0"/>
            </w:tcBorders>
            <w:noWrap w:val="0"/>
            <w:vAlign w:val="center"/>
          </w:tcPr>
          <w:p w14:paraId="61E6EE54">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1台套</w:t>
            </w:r>
          </w:p>
        </w:tc>
        <w:tc>
          <w:tcPr>
            <w:tcW w:w="1798" w:type="dxa"/>
            <w:tcBorders>
              <w:top w:val="single" w:color="auto" w:sz="4" w:space="0"/>
              <w:left w:val="single" w:color="auto" w:sz="4" w:space="0"/>
              <w:bottom w:val="single" w:color="auto" w:sz="4" w:space="0"/>
              <w:right w:val="single" w:color="auto" w:sz="4" w:space="0"/>
            </w:tcBorders>
            <w:noWrap w:val="0"/>
            <w:vAlign w:val="center"/>
          </w:tcPr>
          <w:p w14:paraId="468CBA27">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4万</w:t>
            </w:r>
          </w:p>
        </w:tc>
        <w:tc>
          <w:tcPr>
            <w:tcW w:w="1798" w:type="dxa"/>
            <w:tcBorders>
              <w:top w:val="single" w:color="auto" w:sz="4" w:space="0"/>
              <w:left w:val="single" w:color="auto" w:sz="4" w:space="0"/>
              <w:bottom w:val="single" w:color="auto" w:sz="4" w:space="0"/>
              <w:right w:val="single" w:color="auto" w:sz="4" w:space="0"/>
            </w:tcBorders>
            <w:noWrap w:val="0"/>
            <w:vAlign w:val="center"/>
          </w:tcPr>
          <w:p w14:paraId="3B8C23C6">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r>
    </w:tbl>
    <w:p w14:paraId="67E16A5C">
      <w:pPr>
        <w:pStyle w:val="27"/>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textAlignment w:val="auto"/>
        <w:rPr>
          <w:rFonts w:hint="eastAsia" w:ascii="宋体" w:hAnsi="宋体" w:eastAsia="宋体" w:cs="宋体"/>
          <w:b/>
          <w:bCs w:val="0"/>
          <w:color w:val="auto"/>
          <w:sz w:val="24"/>
          <w:szCs w:val="24"/>
          <w:highlight w:val="none"/>
          <w:lang w:val="en-US" w:eastAsia="zh-CN"/>
        </w:rPr>
      </w:pPr>
    </w:p>
    <w:p w14:paraId="1E89214A">
      <w:pPr>
        <w:pStyle w:val="27"/>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textAlignment w:val="auto"/>
        <w:rPr>
          <w:rFonts w:hint="eastAsia" w:ascii="宋体" w:hAnsi="宋体" w:eastAsia="宋体" w:cs="宋体"/>
          <w:b/>
          <w:color w:val="auto"/>
          <w:kern w:val="2"/>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rPr>
        <w:t>二标段技术参数：</w:t>
      </w:r>
    </w:p>
    <w:p w14:paraId="0F6B4355">
      <w:pPr>
        <w:pStyle w:val="27"/>
        <w:keepNext w:val="0"/>
        <w:keepLines w:val="0"/>
        <w:pageBreakBefore w:val="0"/>
        <w:widowControl w:val="0"/>
        <w:kinsoku/>
        <w:wordWrap/>
        <w:overflowPunct/>
        <w:topLinePunct w:val="0"/>
        <w:autoSpaceDE/>
        <w:autoSpaceDN/>
        <w:bidi w:val="0"/>
        <w:adjustRightInd/>
        <w:snapToGrid/>
        <w:spacing w:after="0" w:line="400" w:lineRule="exact"/>
        <w:ind w:left="0" w:leftChars="0" w:firstLine="482" w:firstLineChars="200"/>
        <w:textAlignment w:val="auto"/>
        <w:rPr>
          <w:rFonts w:hint="eastAsia" w:ascii="宋体" w:hAnsi="宋体" w:eastAsia="宋体" w:cs="宋体"/>
          <w:b/>
          <w:color w:val="auto"/>
          <w:kern w:val="2"/>
          <w:sz w:val="24"/>
          <w:szCs w:val="24"/>
          <w:highlight w:val="none"/>
          <w:lang w:val="en-US" w:eastAsia="zh-CN" w:bidi="ar-SA"/>
        </w:rPr>
      </w:pPr>
      <w:r>
        <w:rPr>
          <w:rFonts w:hint="eastAsia" w:ascii="宋体" w:hAnsi="宋体" w:eastAsia="宋体" w:cs="宋体"/>
          <w:b/>
          <w:color w:val="auto"/>
          <w:kern w:val="2"/>
          <w:sz w:val="24"/>
          <w:szCs w:val="24"/>
          <w:highlight w:val="none"/>
          <w:lang w:val="en-US" w:eastAsia="zh-CN" w:bidi="ar-SA"/>
        </w:rPr>
        <w:t>中央监护（一拖四）：</w:t>
      </w:r>
    </w:p>
    <w:p w14:paraId="124488AB">
      <w:pPr>
        <w:pStyle w:val="27"/>
        <w:keepNext w:val="0"/>
        <w:keepLines w:val="0"/>
        <w:pageBreakBefore w:val="0"/>
        <w:widowControl w:val="0"/>
        <w:kinsoku/>
        <w:wordWrap/>
        <w:overflowPunct/>
        <w:topLinePunct w:val="0"/>
        <w:autoSpaceDE/>
        <w:autoSpaceDN/>
        <w:bidi w:val="0"/>
        <w:adjustRightInd/>
        <w:snapToGrid/>
        <w:spacing w:after="0" w:line="400" w:lineRule="exact"/>
        <w:ind w:left="0" w:leftChars="0" w:firstLine="482" w:firstLineChars="200"/>
        <w:textAlignment w:val="auto"/>
        <w:rPr>
          <w:rFonts w:hint="eastAsia" w:ascii="宋体" w:hAnsi="宋体" w:eastAsia="宋体" w:cs="宋体"/>
          <w:b/>
          <w:color w:val="auto"/>
          <w:kern w:val="2"/>
          <w:sz w:val="24"/>
          <w:szCs w:val="24"/>
          <w:highlight w:val="none"/>
          <w:lang w:val="en-US" w:eastAsia="zh-CN" w:bidi="ar-SA"/>
        </w:rPr>
      </w:pPr>
      <w:r>
        <w:rPr>
          <w:rFonts w:hint="eastAsia" w:ascii="宋体" w:hAnsi="宋体" w:eastAsia="宋体" w:cs="宋体"/>
          <w:b/>
          <w:bCs w:val="0"/>
          <w:color w:val="auto"/>
          <w:sz w:val="24"/>
          <w:szCs w:val="24"/>
          <w:highlight w:val="none"/>
          <w:lang w:eastAsia="zh-CN"/>
        </w:rPr>
        <w:t>（</w:t>
      </w:r>
      <w:r>
        <w:rPr>
          <w:rFonts w:hint="eastAsia" w:ascii="宋体" w:hAnsi="宋体" w:eastAsia="宋体" w:cs="宋体"/>
          <w:b/>
          <w:bCs w:val="0"/>
          <w:color w:val="auto"/>
          <w:sz w:val="24"/>
          <w:szCs w:val="24"/>
          <w:highlight w:val="none"/>
          <w:lang w:val="en-US" w:eastAsia="zh-CN"/>
        </w:rPr>
        <w:t>一</w:t>
      </w:r>
      <w:r>
        <w:rPr>
          <w:rFonts w:hint="eastAsia" w:ascii="宋体" w:hAnsi="宋体" w:eastAsia="宋体" w:cs="宋体"/>
          <w:b/>
          <w:bCs w:val="0"/>
          <w:color w:val="auto"/>
          <w:sz w:val="24"/>
          <w:szCs w:val="24"/>
          <w:highlight w:val="none"/>
          <w:lang w:eastAsia="zh-CN"/>
        </w:rPr>
        <w:t>）</w:t>
      </w:r>
      <w:r>
        <w:rPr>
          <w:rFonts w:hint="eastAsia" w:ascii="宋体" w:hAnsi="宋体" w:eastAsia="宋体" w:cs="宋体"/>
          <w:b/>
          <w:color w:val="auto"/>
          <w:kern w:val="2"/>
          <w:sz w:val="24"/>
          <w:szCs w:val="24"/>
          <w:highlight w:val="none"/>
          <w:lang w:val="en-US" w:eastAsia="zh-CN" w:bidi="ar-SA"/>
        </w:rPr>
        <w:t>基本要求：（必须满足，不满足视为无效响应）</w:t>
      </w:r>
    </w:p>
    <w:p w14:paraId="3694144E">
      <w:pPr>
        <w:pStyle w:val="27"/>
        <w:keepNext w:val="0"/>
        <w:keepLines w:val="0"/>
        <w:pageBreakBefore w:val="0"/>
        <w:widowControl w:val="0"/>
        <w:kinsoku/>
        <w:wordWrap/>
        <w:overflowPunct/>
        <w:topLinePunct w:val="0"/>
        <w:autoSpaceDE/>
        <w:autoSpaceDN/>
        <w:bidi w:val="0"/>
        <w:adjustRightInd/>
        <w:snapToGrid/>
        <w:spacing w:after="0" w:line="400" w:lineRule="exact"/>
        <w:ind w:left="0" w:leftChars="0" w:firstLine="482" w:firstLineChars="200"/>
        <w:textAlignment w:val="auto"/>
        <w:rPr>
          <w:rFonts w:hint="eastAsia" w:ascii="宋体" w:hAnsi="宋体" w:eastAsia="宋体" w:cs="宋体"/>
          <w:b/>
          <w:bCs w:val="0"/>
          <w:color w:val="auto"/>
          <w:kern w:val="2"/>
          <w:sz w:val="24"/>
          <w:szCs w:val="24"/>
          <w:highlight w:val="none"/>
          <w:lang w:val="en-US" w:eastAsia="zh-CN" w:bidi="ar-SA"/>
        </w:rPr>
      </w:pPr>
      <w:r>
        <w:rPr>
          <w:rFonts w:hint="eastAsia" w:ascii="宋体" w:hAnsi="宋体" w:eastAsia="宋体" w:cs="宋体"/>
          <w:b/>
          <w:bCs w:val="0"/>
          <w:color w:val="auto"/>
          <w:kern w:val="2"/>
          <w:sz w:val="24"/>
          <w:szCs w:val="24"/>
          <w:highlight w:val="none"/>
          <w:lang w:val="en-US" w:eastAsia="zh-CN" w:bidi="ar-SA"/>
        </w:rPr>
        <w:t>1.提供医疗器械注册证。</w:t>
      </w:r>
    </w:p>
    <w:p w14:paraId="16AA0581">
      <w:pPr>
        <w:pStyle w:val="27"/>
        <w:keepNext w:val="0"/>
        <w:keepLines w:val="0"/>
        <w:pageBreakBefore w:val="0"/>
        <w:widowControl w:val="0"/>
        <w:kinsoku/>
        <w:wordWrap/>
        <w:overflowPunct/>
        <w:topLinePunct w:val="0"/>
        <w:autoSpaceDE/>
        <w:autoSpaceDN/>
        <w:bidi w:val="0"/>
        <w:adjustRightInd/>
        <w:snapToGrid/>
        <w:spacing w:after="0" w:line="400" w:lineRule="exact"/>
        <w:ind w:left="0" w:leftChars="0" w:firstLine="482" w:firstLineChars="200"/>
        <w:textAlignment w:val="auto"/>
        <w:rPr>
          <w:rFonts w:hint="eastAsia" w:ascii="宋体" w:hAnsi="宋体" w:eastAsia="宋体" w:cs="宋体"/>
          <w:b/>
          <w:bCs w:val="0"/>
          <w:color w:val="auto"/>
          <w:kern w:val="2"/>
          <w:sz w:val="24"/>
          <w:szCs w:val="24"/>
          <w:highlight w:val="none"/>
          <w:lang w:val="en-US" w:eastAsia="zh-CN" w:bidi="ar-SA"/>
        </w:rPr>
      </w:pPr>
      <w:r>
        <w:rPr>
          <w:rFonts w:hint="eastAsia" w:ascii="宋体" w:hAnsi="宋体" w:eastAsia="宋体" w:cs="宋体"/>
          <w:b/>
          <w:bCs w:val="0"/>
          <w:color w:val="auto"/>
          <w:kern w:val="2"/>
          <w:sz w:val="24"/>
          <w:szCs w:val="24"/>
          <w:highlight w:val="none"/>
          <w:lang w:val="en-US" w:eastAsia="zh-CN" w:bidi="ar-SA"/>
        </w:rPr>
        <w:t>2.中央站配备≥23"彩色液晶显示器。</w:t>
      </w:r>
    </w:p>
    <w:p w14:paraId="71C70F11">
      <w:pPr>
        <w:pStyle w:val="27"/>
        <w:keepNext w:val="0"/>
        <w:keepLines w:val="0"/>
        <w:pageBreakBefore w:val="0"/>
        <w:widowControl w:val="0"/>
        <w:kinsoku/>
        <w:wordWrap/>
        <w:overflowPunct/>
        <w:topLinePunct w:val="0"/>
        <w:autoSpaceDE/>
        <w:autoSpaceDN/>
        <w:bidi w:val="0"/>
        <w:adjustRightInd/>
        <w:snapToGrid/>
        <w:spacing w:after="0" w:line="400" w:lineRule="exact"/>
        <w:ind w:left="0" w:leftChars="0" w:firstLine="482" w:firstLineChars="200"/>
        <w:textAlignment w:val="auto"/>
        <w:rPr>
          <w:rFonts w:hint="eastAsia" w:ascii="宋体" w:hAnsi="宋体" w:eastAsia="宋体" w:cs="宋体"/>
          <w:b/>
          <w:bCs w:val="0"/>
          <w:color w:val="auto"/>
          <w:kern w:val="2"/>
          <w:sz w:val="24"/>
          <w:szCs w:val="24"/>
          <w:highlight w:val="none"/>
          <w:lang w:val="en-US" w:eastAsia="zh-CN" w:bidi="ar-SA"/>
        </w:rPr>
      </w:pPr>
      <w:r>
        <w:rPr>
          <w:rFonts w:hint="eastAsia" w:ascii="宋体" w:hAnsi="宋体" w:eastAsia="宋体" w:cs="宋体"/>
          <w:b/>
          <w:bCs w:val="0"/>
          <w:color w:val="auto"/>
          <w:kern w:val="2"/>
          <w:sz w:val="24"/>
          <w:szCs w:val="24"/>
          <w:highlight w:val="none"/>
          <w:lang w:val="en-US" w:eastAsia="zh-CN" w:bidi="ar-SA"/>
        </w:rPr>
        <w:t>3.中央监护系统支持对监护设备心电（ECG），ST段，心率(HR)，呼吸(RESP)，血压(NIBP)，血氧(SpO2)，脉率(PR)，体温(TEMP)，双有创血压(IBP)，呼气末二氧化碳（EtCO2）等参数值及波形的显示。</w:t>
      </w:r>
    </w:p>
    <w:p w14:paraId="08B93FFE">
      <w:pPr>
        <w:pStyle w:val="27"/>
        <w:keepNext w:val="0"/>
        <w:keepLines w:val="0"/>
        <w:pageBreakBefore w:val="0"/>
        <w:widowControl w:val="0"/>
        <w:kinsoku/>
        <w:wordWrap/>
        <w:overflowPunct/>
        <w:topLinePunct w:val="0"/>
        <w:autoSpaceDE/>
        <w:autoSpaceDN/>
        <w:bidi w:val="0"/>
        <w:adjustRightInd/>
        <w:snapToGrid/>
        <w:spacing w:after="0" w:line="400" w:lineRule="exact"/>
        <w:ind w:left="0" w:leftChars="0" w:firstLine="482" w:firstLineChars="200"/>
        <w:textAlignment w:val="auto"/>
        <w:rPr>
          <w:rFonts w:hint="eastAsia" w:ascii="宋体" w:hAnsi="宋体" w:eastAsia="宋体" w:cs="宋体"/>
          <w:b/>
          <w:bCs w:val="0"/>
          <w:color w:val="auto"/>
          <w:kern w:val="2"/>
          <w:sz w:val="24"/>
          <w:szCs w:val="24"/>
          <w:highlight w:val="none"/>
          <w:lang w:val="en-US" w:eastAsia="zh-CN" w:bidi="ar-SA"/>
        </w:rPr>
      </w:pPr>
      <w:r>
        <w:rPr>
          <w:rFonts w:hint="eastAsia" w:ascii="宋体" w:hAnsi="宋体" w:eastAsia="宋体" w:cs="宋体"/>
          <w:b/>
          <w:bCs w:val="0"/>
          <w:color w:val="auto"/>
          <w:kern w:val="2"/>
          <w:sz w:val="24"/>
          <w:szCs w:val="24"/>
          <w:highlight w:val="none"/>
          <w:lang w:val="en-US" w:eastAsia="zh-CN" w:bidi="ar-SA"/>
        </w:rPr>
        <w:t>4.通过中央站系统可以控制床边监护仪血压测量与报警设置等项目。</w:t>
      </w:r>
    </w:p>
    <w:p w14:paraId="6FBB1AAD">
      <w:pPr>
        <w:pStyle w:val="27"/>
        <w:keepNext w:val="0"/>
        <w:keepLines w:val="0"/>
        <w:pageBreakBefore w:val="0"/>
        <w:widowControl w:val="0"/>
        <w:kinsoku/>
        <w:wordWrap/>
        <w:overflowPunct/>
        <w:topLinePunct w:val="0"/>
        <w:autoSpaceDE/>
        <w:autoSpaceDN/>
        <w:bidi w:val="0"/>
        <w:adjustRightInd/>
        <w:snapToGrid/>
        <w:spacing w:after="0" w:line="400" w:lineRule="exact"/>
        <w:ind w:left="0" w:leftChars="0" w:firstLine="482" w:firstLineChars="200"/>
        <w:textAlignment w:val="auto"/>
        <w:rPr>
          <w:rFonts w:hint="eastAsia" w:ascii="宋体" w:hAnsi="宋体" w:eastAsia="宋体" w:cs="宋体"/>
          <w:b/>
          <w:bCs w:val="0"/>
          <w:color w:val="auto"/>
          <w:kern w:val="2"/>
          <w:sz w:val="24"/>
          <w:szCs w:val="24"/>
          <w:highlight w:val="none"/>
          <w:lang w:val="en-US" w:eastAsia="zh-CN" w:bidi="ar-SA"/>
        </w:rPr>
      </w:pPr>
      <w:r>
        <w:rPr>
          <w:rFonts w:hint="eastAsia" w:ascii="宋体" w:hAnsi="宋体" w:eastAsia="宋体" w:cs="宋体"/>
          <w:b/>
          <w:bCs w:val="0"/>
          <w:color w:val="auto"/>
          <w:kern w:val="2"/>
          <w:sz w:val="24"/>
          <w:szCs w:val="24"/>
          <w:highlight w:val="none"/>
          <w:lang w:val="en-US" w:eastAsia="zh-CN" w:bidi="ar-SA"/>
        </w:rPr>
        <w:t>5.监护仪可用于监护成人、儿童、新生儿患者。</w:t>
      </w:r>
    </w:p>
    <w:p w14:paraId="4125050F">
      <w:pPr>
        <w:pStyle w:val="27"/>
        <w:keepNext w:val="0"/>
        <w:keepLines w:val="0"/>
        <w:pageBreakBefore w:val="0"/>
        <w:widowControl w:val="0"/>
        <w:kinsoku/>
        <w:wordWrap/>
        <w:overflowPunct/>
        <w:topLinePunct w:val="0"/>
        <w:autoSpaceDE/>
        <w:autoSpaceDN/>
        <w:bidi w:val="0"/>
        <w:adjustRightInd/>
        <w:snapToGrid/>
        <w:spacing w:after="0" w:line="400" w:lineRule="exact"/>
        <w:ind w:left="0" w:leftChars="0" w:firstLine="482" w:firstLineChars="200"/>
        <w:textAlignment w:val="auto"/>
        <w:rPr>
          <w:rFonts w:hint="eastAsia" w:ascii="宋体" w:hAnsi="宋体" w:eastAsia="宋体" w:cs="宋体"/>
          <w:b/>
          <w:bCs w:val="0"/>
          <w:color w:val="auto"/>
          <w:kern w:val="2"/>
          <w:sz w:val="24"/>
          <w:szCs w:val="24"/>
          <w:highlight w:val="none"/>
          <w:lang w:val="en-US" w:eastAsia="zh-CN" w:bidi="ar-SA"/>
        </w:rPr>
      </w:pPr>
      <w:r>
        <w:rPr>
          <w:rFonts w:hint="eastAsia" w:ascii="宋体" w:hAnsi="宋体" w:eastAsia="宋体" w:cs="宋体"/>
          <w:b/>
          <w:bCs w:val="0"/>
          <w:color w:val="auto"/>
          <w:kern w:val="2"/>
          <w:sz w:val="24"/>
          <w:szCs w:val="24"/>
          <w:highlight w:val="none"/>
          <w:lang w:val="en-US" w:eastAsia="zh-CN" w:bidi="ar-SA"/>
        </w:rPr>
        <w:t>6.三台为标准配置可监测3/5导心电、呼吸、无创血压、血氧饱和度、脉搏，标配附件收纳槽，方便附件进行收纳放置。</w:t>
      </w:r>
    </w:p>
    <w:p w14:paraId="24722853">
      <w:pPr>
        <w:pStyle w:val="27"/>
        <w:keepNext w:val="0"/>
        <w:keepLines w:val="0"/>
        <w:pageBreakBefore w:val="0"/>
        <w:widowControl w:val="0"/>
        <w:kinsoku/>
        <w:wordWrap/>
        <w:overflowPunct/>
        <w:topLinePunct w:val="0"/>
        <w:autoSpaceDE/>
        <w:autoSpaceDN/>
        <w:bidi w:val="0"/>
        <w:adjustRightInd/>
        <w:snapToGrid/>
        <w:spacing w:after="0" w:line="400" w:lineRule="exact"/>
        <w:ind w:left="0" w:leftChars="0" w:firstLine="482" w:firstLineChars="200"/>
        <w:textAlignment w:val="auto"/>
        <w:rPr>
          <w:rFonts w:hint="eastAsia" w:ascii="宋体" w:hAnsi="宋体" w:eastAsia="宋体" w:cs="宋体"/>
          <w:b/>
          <w:bCs w:val="0"/>
          <w:color w:val="auto"/>
          <w:kern w:val="2"/>
          <w:sz w:val="24"/>
          <w:szCs w:val="24"/>
          <w:highlight w:val="none"/>
          <w:lang w:val="en-US" w:eastAsia="zh-CN" w:bidi="ar-SA"/>
        </w:rPr>
      </w:pPr>
      <w:r>
        <w:rPr>
          <w:rFonts w:hint="eastAsia" w:ascii="宋体" w:hAnsi="宋体" w:eastAsia="宋体" w:cs="宋体"/>
          <w:b/>
          <w:bCs w:val="0"/>
          <w:color w:val="auto"/>
          <w:kern w:val="2"/>
          <w:sz w:val="24"/>
          <w:szCs w:val="24"/>
          <w:highlight w:val="none"/>
          <w:lang w:val="en-US" w:eastAsia="zh-CN" w:bidi="ar-SA"/>
        </w:rPr>
        <w:t>7.一台为高性能配置可监测3/5导心电、呼吸、无创血压、血氧饱和度、脉搏、体温、双有创血压监测和呼末二氧化碳（旁流监测）。</w:t>
      </w:r>
    </w:p>
    <w:p w14:paraId="593E81B1">
      <w:pPr>
        <w:pStyle w:val="27"/>
        <w:keepNext w:val="0"/>
        <w:keepLines w:val="0"/>
        <w:pageBreakBefore w:val="0"/>
        <w:widowControl w:val="0"/>
        <w:kinsoku/>
        <w:wordWrap/>
        <w:overflowPunct/>
        <w:topLinePunct w:val="0"/>
        <w:autoSpaceDE/>
        <w:autoSpaceDN/>
        <w:bidi w:val="0"/>
        <w:adjustRightInd/>
        <w:snapToGrid/>
        <w:spacing w:after="0" w:line="400" w:lineRule="exact"/>
        <w:ind w:left="0" w:leftChars="0" w:firstLine="482" w:firstLineChars="200"/>
        <w:textAlignment w:val="auto"/>
        <w:rPr>
          <w:rFonts w:hint="eastAsia" w:ascii="宋体" w:hAnsi="宋体" w:eastAsia="宋体" w:cs="宋体"/>
          <w:b/>
          <w:bCs w:val="0"/>
          <w:color w:val="auto"/>
          <w:kern w:val="2"/>
          <w:sz w:val="24"/>
          <w:szCs w:val="24"/>
          <w:highlight w:val="none"/>
          <w:lang w:val="en-US" w:eastAsia="zh-CN" w:bidi="ar-SA"/>
        </w:rPr>
      </w:pPr>
      <w:r>
        <w:rPr>
          <w:rFonts w:hint="eastAsia" w:ascii="宋体" w:hAnsi="宋体" w:eastAsia="宋体" w:cs="宋体"/>
          <w:b/>
          <w:bCs w:val="0"/>
          <w:color w:val="auto"/>
          <w:kern w:val="2"/>
          <w:sz w:val="24"/>
          <w:szCs w:val="24"/>
          <w:highlight w:val="none"/>
          <w:lang w:val="en-US" w:eastAsia="zh-CN" w:bidi="ar-SA"/>
        </w:rPr>
        <w:t>8.主机模块插槽≥4个，插槽间通用，且基础参数模块支持插入任意插槽。</w:t>
      </w:r>
    </w:p>
    <w:p w14:paraId="3923242B">
      <w:pPr>
        <w:pStyle w:val="27"/>
        <w:keepNext w:val="0"/>
        <w:keepLines w:val="0"/>
        <w:pageBreakBefore w:val="0"/>
        <w:widowControl w:val="0"/>
        <w:kinsoku/>
        <w:wordWrap/>
        <w:overflowPunct/>
        <w:topLinePunct w:val="0"/>
        <w:autoSpaceDE/>
        <w:autoSpaceDN/>
        <w:bidi w:val="0"/>
        <w:adjustRightInd/>
        <w:snapToGrid/>
        <w:spacing w:after="0" w:line="400" w:lineRule="exact"/>
        <w:ind w:left="0" w:leftChars="0" w:firstLine="482" w:firstLineChars="200"/>
        <w:textAlignment w:val="auto"/>
        <w:rPr>
          <w:rFonts w:hint="eastAsia" w:ascii="宋体" w:hAnsi="宋体" w:eastAsia="宋体" w:cs="宋体"/>
          <w:b/>
          <w:bCs w:val="0"/>
          <w:color w:val="auto"/>
          <w:kern w:val="2"/>
          <w:sz w:val="24"/>
          <w:szCs w:val="24"/>
          <w:highlight w:val="none"/>
          <w:lang w:val="en-US" w:eastAsia="zh-CN" w:bidi="ar-SA"/>
        </w:rPr>
      </w:pPr>
      <w:r>
        <w:rPr>
          <w:rFonts w:hint="eastAsia" w:ascii="宋体" w:hAnsi="宋体" w:eastAsia="宋体" w:cs="宋体"/>
          <w:b/>
          <w:bCs w:val="0"/>
          <w:color w:val="auto"/>
          <w:kern w:val="2"/>
          <w:sz w:val="24"/>
          <w:szCs w:val="24"/>
          <w:highlight w:val="none"/>
          <w:lang w:val="en-US" w:eastAsia="zh-CN" w:bidi="ar-SA"/>
        </w:rPr>
        <w:t>9.主机USB接口≥4个，支持连接存储介质、鼠标、键盘、条码扫描枪等USB设备。</w:t>
      </w:r>
    </w:p>
    <w:p w14:paraId="48087012">
      <w:pPr>
        <w:pStyle w:val="27"/>
        <w:keepNext w:val="0"/>
        <w:keepLines w:val="0"/>
        <w:pageBreakBefore w:val="0"/>
        <w:widowControl w:val="0"/>
        <w:kinsoku/>
        <w:wordWrap/>
        <w:overflowPunct/>
        <w:topLinePunct w:val="0"/>
        <w:autoSpaceDE/>
        <w:autoSpaceDN/>
        <w:bidi w:val="0"/>
        <w:adjustRightInd/>
        <w:snapToGrid/>
        <w:spacing w:after="0" w:line="400" w:lineRule="exact"/>
        <w:ind w:left="0" w:leftChars="0" w:firstLine="482" w:firstLineChars="200"/>
        <w:textAlignment w:val="auto"/>
        <w:rPr>
          <w:rFonts w:hint="eastAsia" w:ascii="宋体" w:hAnsi="宋体" w:eastAsia="宋体" w:cs="宋体"/>
          <w:b/>
          <w:bCs w:val="0"/>
          <w:color w:val="auto"/>
          <w:kern w:val="2"/>
          <w:sz w:val="24"/>
          <w:szCs w:val="24"/>
          <w:highlight w:val="none"/>
          <w:lang w:val="en-US" w:eastAsia="zh-CN" w:bidi="ar-SA"/>
        </w:rPr>
      </w:pPr>
      <w:r>
        <w:rPr>
          <w:rFonts w:hint="eastAsia" w:ascii="宋体" w:hAnsi="宋体" w:eastAsia="宋体" w:cs="宋体"/>
          <w:b/>
          <w:bCs w:val="0"/>
          <w:color w:val="auto"/>
          <w:kern w:val="2"/>
          <w:sz w:val="24"/>
          <w:szCs w:val="24"/>
          <w:highlight w:val="none"/>
          <w:lang w:val="en-US" w:eastAsia="zh-CN" w:bidi="ar-SA"/>
        </w:rPr>
        <w:t>10.所投产品应提供符合行业标准的接口，如DICOM接口、HL7接口等，可与PACS、HIS等系统进行无缝对接。同时，设备厂商应提供详细的接口文档和技术支持，确保医院信息部门能够顺利完成系统集成工作。采用TCP/IP协议栈的，需支持HTTPS安全传输协议对传输数据进行加密，防止数据泄露与篡改，确保数据传输安全性。与HIS等信息系统连接后，可在HIS系统可以获取中央站的监测数据。</w:t>
      </w:r>
    </w:p>
    <w:p w14:paraId="28330B47">
      <w:pPr>
        <w:pStyle w:val="27"/>
        <w:keepNext w:val="0"/>
        <w:keepLines w:val="0"/>
        <w:pageBreakBefore w:val="0"/>
        <w:widowControl w:val="0"/>
        <w:kinsoku/>
        <w:wordWrap/>
        <w:overflowPunct/>
        <w:topLinePunct w:val="0"/>
        <w:autoSpaceDE/>
        <w:autoSpaceDN/>
        <w:bidi w:val="0"/>
        <w:adjustRightInd/>
        <w:snapToGrid/>
        <w:spacing w:after="0" w:line="400" w:lineRule="exact"/>
        <w:ind w:left="0" w:leftChars="0" w:firstLine="482" w:firstLineChars="200"/>
        <w:textAlignment w:val="auto"/>
        <w:rPr>
          <w:rFonts w:hint="eastAsia" w:ascii="宋体" w:hAnsi="宋体" w:eastAsia="宋体" w:cs="宋体"/>
          <w:b/>
          <w:color w:val="auto"/>
          <w:kern w:val="2"/>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rPr>
        <w:t>注：须按照上述基本要求提供相应证明材料（如未要求提供证明材料的，供应商须自行承诺响应，格式自拟），无须填入技术响应表，不参与技术部分评分，须全部满足，不满足按无效响应处理。</w:t>
      </w:r>
    </w:p>
    <w:p w14:paraId="1A1BEB10">
      <w:pPr>
        <w:pStyle w:val="27"/>
        <w:keepNext w:val="0"/>
        <w:keepLines w:val="0"/>
        <w:pageBreakBefore w:val="0"/>
        <w:widowControl w:val="0"/>
        <w:kinsoku/>
        <w:wordWrap/>
        <w:overflowPunct/>
        <w:topLinePunct w:val="0"/>
        <w:autoSpaceDE/>
        <w:autoSpaceDN/>
        <w:bidi w:val="0"/>
        <w:adjustRightInd/>
        <w:snapToGrid/>
        <w:spacing w:after="0" w:line="400" w:lineRule="exact"/>
        <w:ind w:left="0" w:leftChars="0" w:firstLine="482" w:firstLineChars="200"/>
        <w:textAlignment w:val="auto"/>
        <w:rPr>
          <w:rFonts w:hint="eastAsia" w:ascii="宋体" w:hAnsi="宋体" w:eastAsia="宋体" w:cs="宋体"/>
          <w:b/>
          <w:color w:val="auto"/>
          <w:kern w:val="2"/>
          <w:sz w:val="24"/>
          <w:szCs w:val="24"/>
          <w:highlight w:val="none"/>
          <w:lang w:val="en-US" w:eastAsia="zh-CN" w:bidi="ar-SA"/>
        </w:rPr>
      </w:pPr>
    </w:p>
    <w:p w14:paraId="684CCCF9">
      <w:pPr>
        <w:pStyle w:val="2"/>
        <w:keepNext w:val="0"/>
        <w:keepLines w:val="0"/>
        <w:pageBreakBefore w:val="0"/>
        <w:widowControl w:val="0"/>
        <w:numPr>
          <w:ilvl w:val="0"/>
          <w:numId w:val="0"/>
        </w:numPr>
        <w:kinsoku/>
        <w:wordWrap/>
        <w:overflowPunct/>
        <w:topLinePunct w:val="0"/>
        <w:autoSpaceDE/>
        <w:autoSpaceDN/>
        <w:bidi w:val="0"/>
        <w:adjustRightInd/>
        <w:snapToGrid/>
        <w:spacing w:after="0"/>
        <w:ind w:firstLine="522" w:firstLineChars="200"/>
        <w:textAlignment w:val="auto"/>
        <w:outlineLvl w:val="9"/>
        <w:rPr>
          <w:rFonts w:hint="eastAsia" w:ascii="宋体" w:hAnsi="宋体" w:eastAsia="宋体" w:cs="宋体"/>
          <w:b/>
          <w:color w:val="auto"/>
          <w:kern w:val="2"/>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rPr>
        <w:t>（二）技术参数要求</w:t>
      </w:r>
    </w:p>
    <w:p w14:paraId="1CB26FF5">
      <w:pPr>
        <w:pStyle w:val="27"/>
        <w:keepNext w:val="0"/>
        <w:keepLines w:val="0"/>
        <w:pageBreakBefore w:val="0"/>
        <w:widowControl w:val="0"/>
        <w:kinsoku/>
        <w:wordWrap/>
        <w:overflowPunct/>
        <w:topLinePunct w:val="0"/>
        <w:autoSpaceDE/>
        <w:autoSpaceDN/>
        <w:bidi w:val="0"/>
        <w:adjustRightInd/>
        <w:snapToGrid/>
        <w:spacing w:after="0" w:line="400" w:lineRule="exact"/>
        <w:ind w:left="0" w:leftChars="0" w:firstLine="482" w:firstLineChars="200"/>
        <w:textAlignment w:val="auto"/>
        <w:rPr>
          <w:rFonts w:hint="eastAsia" w:ascii="宋体" w:hAnsi="宋体" w:eastAsia="宋体" w:cs="宋体"/>
          <w:b/>
          <w:color w:val="auto"/>
          <w:kern w:val="2"/>
          <w:sz w:val="24"/>
          <w:szCs w:val="24"/>
          <w:highlight w:val="none"/>
          <w:lang w:val="en-US" w:eastAsia="zh-CN" w:bidi="ar-SA"/>
        </w:rPr>
      </w:pPr>
      <w:r>
        <w:rPr>
          <w:rFonts w:hint="eastAsia" w:ascii="宋体" w:hAnsi="宋体" w:eastAsia="宋体" w:cs="宋体"/>
          <w:b/>
          <w:color w:val="auto"/>
          <w:kern w:val="2"/>
          <w:sz w:val="24"/>
          <w:szCs w:val="24"/>
          <w:highlight w:val="none"/>
          <w:lang w:val="en-US" w:eastAsia="zh-CN" w:bidi="ar-SA"/>
        </w:rPr>
        <w:t>监护站（中央站/主机）：</w:t>
      </w:r>
    </w:p>
    <w:p w14:paraId="26E81498">
      <w:pPr>
        <w:pStyle w:val="27"/>
        <w:keepNext w:val="0"/>
        <w:keepLines w:val="0"/>
        <w:pageBreakBefore w:val="0"/>
        <w:widowControl w:val="0"/>
        <w:kinsoku/>
        <w:wordWrap/>
        <w:overflowPunct/>
        <w:topLinePunct w:val="0"/>
        <w:autoSpaceDE/>
        <w:autoSpaceDN/>
        <w:bidi w:val="0"/>
        <w:adjustRightInd/>
        <w:snapToGrid/>
        <w:spacing w:after="0" w:line="400" w:lineRule="exact"/>
        <w:ind w:left="0" w:leftChars="0" w:firstLine="480" w:firstLineChars="200"/>
        <w:textAlignment w:val="auto"/>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kern w:val="2"/>
          <w:sz w:val="24"/>
          <w:szCs w:val="24"/>
          <w:highlight w:val="none"/>
          <w:lang w:val="en-US" w:eastAsia="zh-CN" w:bidi="ar-SA"/>
        </w:rPr>
        <w:t>1.中央站可存储≥200个历史病人的监护数据，支持至少240小时长趋势回顾，至少240小时全息波形回顾，至少720条报警事件回顾，至少720条12导分析报告回顾，至少240小时的ST片段回顾。</w:t>
      </w:r>
    </w:p>
    <w:p w14:paraId="4E0F8DC3">
      <w:pPr>
        <w:pStyle w:val="27"/>
        <w:keepNext w:val="0"/>
        <w:keepLines w:val="0"/>
        <w:pageBreakBefore w:val="0"/>
        <w:widowControl w:val="0"/>
        <w:kinsoku/>
        <w:wordWrap/>
        <w:overflowPunct/>
        <w:topLinePunct w:val="0"/>
        <w:autoSpaceDE/>
        <w:autoSpaceDN/>
        <w:bidi w:val="0"/>
        <w:adjustRightInd/>
        <w:snapToGrid/>
        <w:spacing w:after="0" w:line="400" w:lineRule="exact"/>
        <w:ind w:left="0" w:leftChars="0" w:firstLine="480" w:firstLineChars="200"/>
        <w:textAlignment w:val="auto"/>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kern w:val="2"/>
          <w:sz w:val="24"/>
          <w:szCs w:val="24"/>
          <w:highlight w:val="none"/>
          <w:lang w:val="en-US" w:eastAsia="zh-CN" w:bidi="ar-SA"/>
        </w:rPr>
        <w:t>2.可同时集中监护≥64个病人，单个屏幕可支持≥16个病人的同时集中监护。</w:t>
      </w:r>
    </w:p>
    <w:p w14:paraId="69786FF3">
      <w:pPr>
        <w:pStyle w:val="27"/>
        <w:keepNext w:val="0"/>
        <w:keepLines w:val="0"/>
        <w:pageBreakBefore w:val="0"/>
        <w:widowControl w:val="0"/>
        <w:kinsoku/>
        <w:wordWrap/>
        <w:overflowPunct/>
        <w:topLinePunct w:val="0"/>
        <w:autoSpaceDE/>
        <w:autoSpaceDN/>
        <w:bidi w:val="0"/>
        <w:adjustRightInd/>
        <w:snapToGrid/>
        <w:spacing w:after="0" w:line="400" w:lineRule="exact"/>
        <w:ind w:left="0" w:leftChars="0" w:firstLine="480" w:firstLineChars="200"/>
        <w:textAlignment w:val="auto"/>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kern w:val="2"/>
          <w:sz w:val="24"/>
          <w:szCs w:val="24"/>
          <w:highlight w:val="none"/>
          <w:lang w:val="en-US" w:eastAsia="zh-CN" w:bidi="ar-SA"/>
        </w:rPr>
        <w:t>3.要求支持对病人24小时心电数据进行统计分析，提供HR、ST、QT/QTc、心律失常、起搏的统计结果，并能够查看相关细节。</w:t>
      </w:r>
    </w:p>
    <w:p w14:paraId="3FCF230F">
      <w:pPr>
        <w:pStyle w:val="27"/>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textAlignment w:val="auto"/>
        <w:rPr>
          <w:rFonts w:hint="eastAsia" w:ascii="宋体" w:hAnsi="宋体" w:eastAsia="宋体" w:cs="宋体"/>
          <w:b/>
          <w:color w:val="auto"/>
          <w:kern w:val="2"/>
          <w:sz w:val="24"/>
          <w:szCs w:val="24"/>
          <w:highlight w:val="none"/>
          <w:lang w:val="en-US" w:eastAsia="zh-CN" w:bidi="ar-SA"/>
        </w:rPr>
      </w:pPr>
    </w:p>
    <w:p w14:paraId="4B25397F">
      <w:pPr>
        <w:pStyle w:val="27"/>
        <w:keepNext w:val="0"/>
        <w:keepLines w:val="0"/>
        <w:pageBreakBefore w:val="0"/>
        <w:widowControl w:val="0"/>
        <w:kinsoku/>
        <w:wordWrap/>
        <w:overflowPunct/>
        <w:topLinePunct w:val="0"/>
        <w:autoSpaceDE/>
        <w:autoSpaceDN/>
        <w:bidi w:val="0"/>
        <w:adjustRightInd/>
        <w:snapToGrid/>
        <w:spacing w:after="0" w:line="400" w:lineRule="exact"/>
        <w:ind w:left="0" w:leftChars="0" w:firstLine="482" w:firstLineChars="200"/>
        <w:textAlignment w:val="auto"/>
        <w:rPr>
          <w:rFonts w:hint="eastAsia" w:ascii="宋体" w:hAnsi="宋体" w:eastAsia="宋体" w:cs="宋体"/>
          <w:b/>
          <w:color w:val="auto"/>
          <w:kern w:val="2"/>
          <w:sz w:val="24"/>
          <w:szCs w:val="24"/>
          <w:highlight w:val="none"/>
          <w:lang w:val="en-US" w:eastAsia="zh-CN" w:bidi="ar-SA"/>
        </w:rPr>
      </w:pPr>
      <w:r>
        <w:rPr>
          <w:rFonts w:hint="eastAsia" w:ascii="宋体" w:hAnsi="宋体" w:eastAsia="宋体" w:cs="宋体"/>
          <w:b/>
          <w:color w:val="auto"/>
          <w:kern w:val="2"/>
          <w:sz w:val="24"/>
          <w:szCs w:val="24"/>
          <w:highlight w:val="none"/>
          <w:lang w:val="en-US" w:eastAsia="zh-CN" w:bidi="ar-SA"/>
        </w:rPr>
        <w:t>监护仪：</w:t>
      </w:r>
    </w:p>
    <w:p w14:paraId="2B95311A">
      <w:pPr>
        <w:pStyle w:val="27"/>
        <w:keepNext w:val="0"/>
        <w:keepLines w:val="0"/>
        <w:pageBreakBefore w:val="0"/>
        <w:widowControl w:val="0"/>
        <w:kinsoku/>
        <w:wordWrap/>
        <w:overflowPunct/>
        <w:topLinePunct w:val="0"/>
        <w:autoSpaceDE/>
        <w:autoSpaceDN/>
        <w:bidi w:val="0"/>
        <w:adjustRightInd/>
        <w:snapToGrid/>
        <w:spacing w:after="0" w:line="400" w:lineRule="exact"/>
        <w:ind w:left="0" w:leftChars="0" w:firstLine="480" w:firstLineChars="200"/>
        <w:textAlignment w:val="auto"/>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kern w:val="2"/>
          <w:sz w:val="24"/>
          <w:szCs w:val="24"/>
          <w:highlight w:val="none"/>
          <w:lang w:val="en-US" w:eastAsia="zh-CN" w:bidi="ar-SA"/>
        </w:rPr>
        <w:t>1.≥10英寸彩色液晶触摸屏，≥8通道波形显示，具备监护模式、待机模式，演示模式、隐私模式和夜间模式不少于5种工作模式。</w:t>
      </w:r>
    </w:p>
    <w:p w14:paraId="103CFB23">
      <w:pPr>
        <w:pStyle w:val="27"/>
        <w:keepNext w:val="0"/>
        <w:keepLines w:val="0"/>
        <w:pageBreakBefore w:val="0"/>
        <w:widowControl w:val="0"/>
        <w:kinsoku/>
        <w:wordWrap/>
        <w:overflowPunct/>
        <w:topLinePunct w:val="0"/>
        <w:autoSpaceDE/>
        <w:autoSpaceDN/>
        <w:bidi w:val="0"/>
        <w:adjustRightInd/>
        <w:snapToGrid/>
        <w:spacing w:after="0" w:line="400" w:lineRule="exact"/>
        <w:ind w:left="0" w:leftChars="0" w:firstLine="480" w:firstLineChars="200"/>
        <w:textAlignment w:val="auto"/>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kern w:val="2"/>
          <w:sz w:val="24"/>
          <w:szCs w:val="24"/>
          <w:highlight w:val="none"/>
          <w:lang w:val="en-US" w:eastAsia="zh-CN" w:bidi="ar-SA"/>
        </w:rPr>
        <w:t>2.标配锂电池工作时间可达4小时。</w:t>
      </w:r>
    </w:p>
    <w:p w14:paraId="45E4B847">
      <w:pPr>
        <w:pStyle w:val="27"/>
        <w:keepNext w:val="0"/>
        <w:keepLines w:val="0"/>
        <w:pageBreakBefore w:val="0"/>
        <w:widowControl w:val="0"/>
        <w:kinsoku/>
        <w:wordWrap/>
        <w:overflowPunct/>
        <w:topLinePunct w:val="0"/>
        <w:autoSpaceDE/>
        <w:autoSpaceDN/>
        <w:bidi w:val="0"/>
        <w:adjustRightInd/>
        <w:snapToGrid/>
        <w:spacing w:after="0" w:line="400" w:lineRule="exact"/>
        <w:ind w:left="0" w:leftChars="0" w:firstLine="480" w:firstLineChars="200"/>
        <w:textAlignment w:val="auto"/>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kern w:val="2"/>
          <w:sz w:val="24"/>
          <w:szCs w:val="24"/>
          <w:highlight w:val="none"/>
          <w:lang w:val="en-US" w:eastAsia="zh-CN" w:bidi="ar-SA"/>
        </w:rPr>
        <w:t>3.具有声光报警，参数报警级别可调。</w:t>
      </w:r>
    </w:p>
    <w:p w14:paraId="190DA294">
      <w:pPr>
        <w:pStyle w:val="27"/>
        <w:keepNext w:val="0"/>
        <w:keepLines w:val="0"/>
        <w:pageBreakBefore w:val="0"/>
        <w:widowControl w:val="0"/>
        <w:kinsoku/>
        <w:wordWrap/>
        <w:overflowPunct/>
        <w:topLinePunct w:val="0"/>
        <w:autoSpaceDE/>
        <w:autoSpaceDN/>
        <w:bidi w:val="0"/>
        <w:adjustRightInd/>
        <w:snapToGrid/>
        <w:spacing w:after="0" w:line="400" w:lineRule="exact"/>
        <w:ind w:left="0" w:leftChars="0" w:firstLine="480" w:firstLineChars="200"/>
        <w:textAlignment w:val="auto"/>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kern w:val="2"/>
          <w:sz w:val="24"/>
          <w:szCs w:val="24"/>
          <w:highlight w:val="none"/>
          <w:lang w:val="en-US" w:eastAsia="zh-CN" w:bidi="ar-SA"/>
        </w:rPr>
        <w:t>4.支持≥1000小时趋势数据的存储与回顾功能。支持监护仪系统日志的向U盘设备的导出功能，日志包括：系统状态、异常和技术报警等，满足设备管理的日常维护需求。</w:t>
      </w:r>
    </w:p>
    <w:p w14:paraId="0630D8C0">
      <w:pPr>
        <w:pStyle w:val="27"/>
        <w:keepNext w:val="0"/>
        <w:keepLines w:val="0"/>
        <w:pageBreakBefore w:val="0"/>
        <w:widowControl w:val="0"/>
        <w:kinsoku/>
        <w:wordWrap/>
        <w:overflowPunct/>
        <w:topLinePunct w:val="0"/>
        <w:autoSpaceDE/>
        <w:autoSpaceDN/>
        <w:bidi w:val="0"/>
        <w:adjustRightInd/>
        <w:snapToGrid/>
        <w:spacing w:after="0" w:line="400" w:lineRule="exact"/>
        <w:ind w:left="0" w:leftChars="0" w:firstLine="480" w:firstLineChars="200"/>
        <w:textAlignment w:val="auto"/>
        <w:rPr>
          <w:rFonts w:hint="eastAsia" w:ascii="宋体" w:hAnsi="宋体" w:eastAsia="宋体" w:cs="宋体"/>
          <w:b/>
          <w:bCs w:val="0"/>
          <w:color w:val="auto"/>
          <w:kern w:val="2"/>
          <w:sz w:val="24"/>
          <w:szCs w:val="24"/>
          <w:highlight w:val="none"/>
          <w:lang w:val="en-US" w:eastAsia="zh-CN" w:bidi="ar-SA"/>
        </w:rPr>
      </w:pPr>
      <w:r>
        <w:rPr>
          <w:rFonts w:hint="eastAsia" w:ascii="宋体" w:hAnsi="宋体" w:eastAsia="宋体" w:cs="宋体"/>
          <w:b w:val="0"/>
          <w:bCs/>
          <w:color w:val="auto"/>
          <w:kern w:val="2"/>
          <w:sz w:val="24"/>
          <w:szCs w:val="24"/>
          <w:highlight w:val="none"/>
          <w:lang w:val="en-US" w:eastAsia="zh-CN" w:bidi="ar-SA"/>
        </w:rPr>
        <w:t>5.▲心率监测范围：成人10～300bpm，小儿/新生儿：10～350bpm。</w:t>
      </w:r>
      <w:r>
        <w:rPr>
          <w:rFonts w:hint="eastAsia" w:ascii="宋体" w:hAnsi="宋体" w:eastAsia="宋体" w:cs="宋体"/>
          <w:b/>
          <w:bCs w:val="0"/>
          <w:color w:val="auto"/>
          <w:kern w:val="2"/>
          <w:sz w:val="24"/>
          <w:szCs w:val="24"/>
          <w:highlight w:val="none"/>
          <w:lang w:val="en-US" w:eastAsia="zh-CN" w:bidi="ar-SA"/>
        </w:rPr>
        <w:t>【提供产品说明书</w:t>
      </w:r>
      <w:r>
        <w:rPr>
          <w:rFonts w:hint="eastAsia" w:ascii="宋体" w:hAnsi="宋体" w:eastAsia="宋体" w:cs="宋体"/>
          <w:b/>
          <w:bCs w:val="0"/>
          <w:color w:val="auto"/>
          <w:sz w:val="24"/>
          <w:szCs w:val="24"/>
          <w:highlight w:val="none"/>
          <w:lang w:eastAsia="zh-CN"/>
        </w:rPr>
        <w:t>（</w:t>
      </w:r>
      <w:r>
        <w:rPr>
          <w:rFonts w:hint="eastAsia" w:ascii="宋体" w:hAnsi="宋体" w:eastAsia="宋体" w:cs="宋体"/>
          <w:b/>
          <w:bCs w:val="0"/>
          <w:color w:val="auto"/>
          <w:sz w:val="24"/>
          <w:szCs w:val="24"/>
          <w:highlight w:val="none"/>
          <w:lang w:val="en-US" w:eastAsia="zh-CN"/>
        </w:rPr>
        <w:t>非技术白皮书</w:t>
      </w:r>
      <w:r>
        <w:rPr>
          <w:rFonts w:hint="eastAsia" w:ascii="宋体" w:hAnsi="宋体" w:eastAsia="宋体" w:cs="宋体"/>
          <w:b/>
          <w:bCs w:val="0"/>
          <w:color w:val="auto"/>
          <w:sz w:val="24"/>
          <w:szCs w:val="24"/>
          <w:highlight w:val="none"/>
          <w:lang w:eastAsia="zh-CN"/>
        </w:rPr>
        <w:t>）</w:t>
      </w:r>
      <w:r>
        <w:rPr>
          <w:rFonts w:hint="eastAsia" w:ascii="宋体" w:hAnsi="宋体" w:eastAsia="宋体" w:cs="宋体"/>
          <w:b/>
          <w:bCs w:val="0"/>
          <w:color w:val="auto"/>
          <w:kern w:val="2"/>
          <w:sz w:val="24"/>
          <w:szCs w:val="24"/>
          <w:highlight w:val="none"/>
          <w:lang w:val="en-US" w:eastAsia="zh-CN" w:bidi="ar-SA"/>
        </w:rPr>
        <w:t>作为证明材料】</w:t>
      </w:r>
    </w:p>
    <w:p w14:paraId="41662303">
      <w:pPr>
        <w:pStyle w:val="27"/>
        <w:keepNext w:val="0"/>
        <w:keepLines w:val="0"/>
        <w:pageBreakBefore w:val="0"/>
        <w:widowControl w:val="0"/>
        <w:kinsoku/>
        <w:wordWrap/>
        <w:overflowPunct/>
        <w:topLinePunct w:val="0"/>
        <w:autoSpaceDE/>
        <w:autoSpaceDN/>
        <w:bidi w:val="0"/>
        <w:adjustRightInd/>
        <w:snapToGrid/>
        <w:spacing w:after="0" w:line="400" w:lineRule="exact"/>
        <w:ind w:left="0" w:leftChars="0" w:firstLine="480" w:firstLineChars="200"/>
        <w:textAlignment w:val="auto"/>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kern w:val="2"/>
          <w:sz w:val="24"/>
          <w:szCs w:val="24"/>
          <w:highlight w:val="none"/>
          <w:lang w:val="en-US" w:eastAsia="zh-CN" w:bidi="ar-SA"/>
        </w:rPr>
        <w:t>6.心电监护具有诊断≥29种心律失常分析功能，QT/QTc连续实时测量和对应报警功能，体温测量范围35-45°C，精度:±0.1°C。在任何滤波模式下均可监测ST值，提供心电ST段分析功能。</w:t>
      </w:r>
    </w:p>
    <w:p w14:paraId="37925D13">
      <w:pPr>
        <w:pStyle w:val="27"/>
        <w:keepNext w:val="0"/>
        <w:keepLines w:val="0"/>
        <w:pageBreakBefore w:val="0"/>
        <w:widowControl w:val="0"/>
        <w:kinsoku/>
        <w:wordWrap/>
        <w:overflowPunct/>
        <w:topLinePunct w:val="0"/>
        <w:autoSpaceDE/>
        <w:autoSpaceDN/>
        <w:bidi w:val="0"/>
        <w:adjustRightInd/>
        <w:snapToGrid/>
        <w:spacing w:after="0" w:line="400" w:lineRule="exact"/>
        <w:ind w:left="0" w:leftChars="0" w:firstLine="480" w:firstLineChars="200"/>
        <w:textAlignment w:val="auto"/>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kern w:val="2"/>
          <w:sz w:val="24"/>
          <w:szCs w:val="24"/>
          <w:highlight w:val="none"/>
          <w:lang w:val="en-US" w:eastAsia="zh-CN" w:bidi="ar-SA"/>
        </w:rPr>
        <w:t>7.具备智能导联脱落监测功能，个别导联脱落的情况下仍能保持监护。</w:t>
      </w:r>
    </w:p>
    <w:p w14:paraId="2F74FBBE">
      <w:pPr>
        <w:pStyle w:val="27"/>
        <w:keepNext w:val="0"/>
        <w:keepLines w:val="0"/>
        <w:pageBreakBefore w:val="0"/>
        <w:widowControl w:val="0"/>
        <w:kinsoku/>
        <w:wordWrap/>
        <w:overflowPunct/>
        <w:topLinePunct w:val="0"/>
        <w:autoSpaceDE/>
        <w:autoSpaceDN/>
        <w:bidi w:val="0"/>
        <w:adjustRightInd/>
        <w:snapToGrid/>
        <w:spacing w:after="0" w:line="400" w:lineRule="exact"/>
        <w:ind w:left="0" w:leftChars="0" w:firstLine="480" w:firstLineChars="200"/>
        <w:textAlignment w:val="auto"/>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kern w:val="2"/>
          <w:sz w:val="24"/>
          <w:szCs w:val="24"/>
          <w:highlight w:val="none"/>
          <w:lang w:val="en-US" w:eastAsia="zh-CN" w:bidi="ar-SA"/>
        </w:rPr>
        <w:t>8.提供心率变化统计界面，包括患者平均心率、夜间平均心率、白天平均心率、最快心率和最慢心率等，可体现24小时患者的心率变化和心率分布情况。</w:t>
      </w:r>
    </w:p>
    <w:p w14:paraId="6E00C26C">
      <w:pPr>
        <w:pStyle w:val="27"/>
        <w:keepNext w:val="0"/>
        <w:keepLines w:val="0"/>
        <w:pageBreakBefore w:val="0"/>
        <w:widowControl w:val="0"/>
        <w:kinsoku/>
        <w:wordWrap/>
        <w:overflowPunct/>
        <w:topLinePunct w:val="0"/>
        <w:autoSpaceDE/>
        <w:autoSpaceDN/>
        <w:bidi w:val="0"/>
        <w:adjustRightInd/>
        <w:snapToGrid/>
        <w:spacing w:after="0" w:line="400" w:lineRule="exact"/>
        <w:ind w:left="0" w:leftChars="0" w:firstLine="480" w:firstLineChars="200"/>
        <w:textAlignment w:val="auto"/>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kern w:val="2"/>
          <w:sz w:val="24"/>
          <w:szCs w:val="24"/>
          <w:highlight w:val="none"/>
          <w:lang w:val="en-US" w:eastAsia="zh-CN" w:bidi="ar-SA"/>
        </w:rPr>
        <w:t>9.血氧监测时标配支持PI血氧灌注指数的监测，有效反映血氧灌注情况，PI测量范围≥0.05%-20%。采用抗干扰和弱灌注血氧专利技术保证血氧监护的优异性，来源于SPO2的PR测量范围≥20bpm-254bpm。</w:t>
      </w:r>
    </w:p>
    <w:p w14:paraId="257D1A6A">
      <w:pPr>
        <w:pStyle w:val="27"/>
        <w:keepNext w:val="0"/>
        <w:keepLines w:val="0"/>
        <w:pageBreakBefore w:val="0"/>
        <w:widowControl w:val="0"/>
        <w:kinsoku/>
        <w:wordWrap/>
        <w:overflowPunct/>
        <w:topLinePunct w:val="0"/>
        <w:autoSpaceDE/>
        <w:autoSpaceDN/>
        <w:bidi w:val="0"/>
        <w:adjustRightInd/>
        <w:snapToGrid/>
        <w:spacing w:after="0" w:line="400" w:lineRule="exact"/>
        <w:ind w:left="0" w:leftChars="0" w:firstLine="480" w:firstLineChars="200"/>
        <w:textAlignment w:val="auto"/>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kern w:val="2"/>
          <w:sz w:val="24"/>
          <w:szCs w:val="24"/>
          <w:highlight w:val="none"/>
          <w:lang w:val="en-US" w:eastAsia="zh-CN" w:bidi="ar-SA"/>
        </w:rPr>
        <w:t>10.无创血压提供手动、自动、连续、序列四种测量模式。自动模式支持设置血压测量间隔。成人无创血压测量范围：收缩压≥25~290mmHg，舒张压≥10~200mmHg。儿童：收缩压≥25~240mmHg，舒张压≥10~200mmHg。新生儿：收缩压≥25mmHg-140mmHg，舒张压≥10mmHg-115mmHg。无创血压输出误差≤±5mmHg，示值误差≤±3%</w:t>
      </w:r>
    </w:p>
    <w:p w14:paraId="53FE00EF">
      <w:pPr>
        <w:pStyle w:val="27"/>
        <w:keepNext w:val="0"/>
        <w:keepLines w:val="0"/>
        <w:pageBreakBefore w:val="0"/>
        <w:widowControl w:val="0"/>
        <w:kinsoku/>
        <w:wordWrap/>
        <w:overflowPunct/>
        <w:topLinePunct w:val="0"/>
        <w:autoSpaceDE/>
        <w:autoSpaceDN/>
        <w:bidi w:val="0"/>
        <w:adjustRightInd/>
        <w:snapToGrid/>
        <w:spacing w:after="0" w:line="400" w:lineRule="exact"/>
        <w:ind w:left="0" w:leftChars="0" w:firstLine="480" w:firstLineChars="200"/>
        <w:textAlignment w:val="auto"/>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kern w:val="2"/>
          <w:sz w:val="24"/>
          <w:szCs w:val="24"/>
          <w:highlight w:val="none"/>
          <w:lang w:val="en-US" w:eastAsia="zh-CN" w:bidi="ar-SA"/>
        </w:rPr>
        <w:t>11.提供动态血压分析界面，包括平均血压、白天平均血压、夜间平均血压、最高血压、最低血压和正常血压比例等，可体现过去24小时患者血压变化和分布情况。</w:t>
      </w:r>
    </w:p>
    <w:p w14:paraId="633F3E45">
      <w:pPr>
        <w:pStyle w:val="27"/>
        <w:keepNext w:val="0"/>
        <w:keepLines w:val="0"/>
        <w:pageBreakBefore w:val="0"/>
        <w:widowControl w:val="0"/>
        <w:kinsoku/>
        <w:wordWrap/>
        <w:overflowPunct/>
        <w:topLinePunct w:val="0"/>
        <w:autoSpaceDE/>
        <w:autoSpaceDN/>
        <w:bidi w:val="0"/>
        <w:adjustRightInd/>
        <w:snapToGrid/>
        <w:spacing w:after="0" w:line="400" w:lineRule="exact"/>
        <w:ind w:left="0" w:leftChars="0" w:firstLine="480" w:firstLineChars="200"/>
        <w:textAlignment w:val="auto"/>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kern w:val="2"/>
          <w:sz w:val="24"/>
          <w:szCs w:val="24"/>
          <w:highlight w:val="none"/>
          <w:lang w:val="en-US" w:eastAsia="zh-CN" w:bidi="ar-SA"/>
        </w:rPr>
        <w:t>12.▲高性能监护仪具有升级功能，基本功能模块可升级为转运监护仪。</w:t>
      </w:r>
    </w:p>
    <w:p w14:paraId="7F0558C3">
      <w:pPr>
        <w:pStyle w:val="27"/>
        <w:keepNext w:val="0"/>
        <w:keepLines w:val="0"/>
        <w:pageBreakBefore w:val="0"/>
        <w:widowControl w:val="0"/>
        <w:kinsoku/>
        <w:wordWrap/>
        <w:overflowPunct/>
        <w:topLinePunct w:val="0"/>
        <w:autoSpaceDE/>
        <w:autoSpaceDN/>
        <w:bidi w:val="0"/>
        <w:adjustRightInd/>
        <w:snapToGrid/>
        <w:spacing w:after="0" w:line="400" w:lineRule="exact"/>
        <w:ind w:left="0" w:leftChars="0" w:firstLine="480" w:firstLineChars="200"/>
        <w:textAlignment w:val="auto"/>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kern w:val="2"/>
          <w:sz w:val="24"/>
          <w:szCs w:val="24"/>
          <w:highlight w:val="none"/>
          <w:lang w:val="en-US" w:eastAsia="zh-CN" w:bidi="ar-SA"/>
        </w:rPr>
        <w:t>13.▲高性能监护仪需要具备多参数融合分析。</w:t>
      </w:r>
      <w:r>
        <w:rPr>
          <w:rFonts w:hint="eastAsia" w:ascii="宋体" w:hAnsi="宋体" w:eastAsia="宋体" w:cs="宋体"/>
          <w:b/>
          <w:bCs w:val="0"/>
          <w:color w:val="auto"/>
          <w:kern w:val="2"/>
          <w:sz w:val="24"/>
          <w:szCs w:val="24"/>
          <w:highlight w:val="none"/>
          <w:lang w:val="en-US" w:eastAsia="zh-CN" w:bidi="ar-SA"/>
        </w:rPr>
        <w:t>【提供产品实机界面</w:t>
      </w:r>
      <w:r>
        <w:rPr>
          <w:rFonts w:hint="eastAsia" w:ascii="宋体" w:hAnsi="宋体" w:eastAsia="宋体" w:cs="宋体"/>
          <w:b/>
          <w:bCs w:val="0"/>
          <w:color w:val="auto"/>
          <w:kern w:val="2"/>
          <w:sz w:val="24"/>
          <w:szCs w:val="24"/>
          <w:highlight w:val="none"/>
          <w:lang w:val="en-US" w:eastAsia="zh-CN" w:bidi="ar-SA"/>
        </w:rPr>
        <w:t>或</w:t>
      </w:r>
      <w:r>
        <w:rPr>
          <w:rFonts w:hint="eastAsia" w:ascii="宋体" w:hAnsi="宋体" w:eastAsia="宋体" w:cs="宋体"/>
          <w:b/>
          <w:bCs w:val="0"/>
          <w:color w:val="auto"/>
          <w:kern w:val="2"/>
          <w:sz w:val="24"/>
          <w:szCs w:val="24"/>
          <w:highlight w:val="none"/>
          <w:lang w:val="en-US" w:eastAsia="zh-CN" w:bidi="ar-SA"/>
        </w:rPr>
        <w:t>产品说明书</w:t>
      </w:r>
      <w:r>
        <w:rPr>
          <w:rFonts w:hint="eastAsia" w:ascii="宋体" w:hAnsi="宋体" w:eastAsia="宋体" w:cs="宋体"/>
          <w:b/>
          <w:bCs w:val="0"/>
          <w:color w:val="auto"/>
          <w:sz w:val="24"/>
          <w:szCs w:val="24"/>
          <w:highlight w:val="none"/>
          <w:lang w:eastAsia="zh-CN"/>
        </w:rPr>
        <w:t>（</w:t>
      </w:r>
      <w:r>
        <w:rPr>
          <w:rFonts w:hint="eastAsia" w:ascii="宋体" w:hAnsi="宋体" w:eastAsia="宋体" w:cs="宋体"/>
          <w:b/>
          <w:bCs w:val="0"/>
          <w:color w:val="auto"/>
          <w:sz w:val="24"/>
          <w:szCs w:val="24"/>
          <w:highlight w:val="none"/>
          <w:lang w:val="en-US" w:eastAsia="zh-CN"/>
        </w:rPr>
        <w:t>非技术白皮书</w:t>
      </w:r>
      <w:r>
        <w:rPr>
          <w:rFonts w:hint="eastAsia" w:ascii="宋体" w:hAnsi="宋体" w:eastAsia="宋体" w:cs="宋体"/>
          <w:b/>
          <w:bCs w:val="0"/>
          <w:color w:val="auto"/>
          <w:sz w:val="24"/>
          <w:szCs w:val="24"/>
          <w:highlight w:val="none"/>
          <w:lang w:eastAsia="zh-CN"/>
        </w:rPr>
        <w:t>）</w:t>
      </w:r>
      <w:r>
        <w:rPr>
          <w:rFonts w:hint="eastAsia" w:ascii="宋体" w:hAnsi="宋体" w:eastAsia="宋体" w:cs="宋体"/>
          <w:b/>
          <w:bCs w:val="0"/>
          <w:color w:val="auto"/>
          <w:kern w:val="2"/>
          <w:sz w:val="24"/>
          <w:szCs w:val="24"/>
          <w:highlight w:val="none"/>
          <w:lang w:val="en-US" w:eastAsia="zh-CN" w:bidi="ar-SA"/>
        </w:rPr>
        <w:t>证明文件】</w:t>
      </w:r>
    </w:p>
    <w:p w14:paraId="6B22653D">
      <w:pPr>
        <w:pStyle w:val="27"/>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textAlignment w:val="auto"/>
        <w:rPr>
          <w:rFonts w:hint="eastAsia" w:ascii="宋体" w:hAnsi="宋体" w:eastAsia="宋体" w:cs="宋体"/>
          <w:b/>
          <w:color w:val="auto"/>
          <w:kern w:val="2"/>
          <w:sz w:val="24"/>
          <w:szCs w:val="24"/>
          <w:highlight w:val="none"/>
          <w:lang w:val="en-US" w:eastAsia="zh-CN" w:bidi="ar-SA"/>
        </w:rPr>
      </w:pPr>
    </w:p>
    <w:p w14:paraId="2F3E1AE4">
      <w:pPr>
        <w:pStyle w:val="27"/>
        <w:keepNext w:val="0"/>
        <w:keepLines w:val="0"/>
        <w:pageBreakBefore w:val="0"/>
        <w:widowControl w:val="0"/>
        <w:kinsoku/>
        <w:wordWrap/>
        <w:overflowPunct/>
        <w:topLinePunct w:val="0"/>
        <w:autoSpaceDE/>
        <w:autoSpaceDN/>
        <w:bidi w:val="0"/>
        <w:adjustRightInd/>
        <w:snapToGrid/>
        <w:spacing w:after="0" w:line="400" w:lineRule="exact"/>
        <w:ind w:left="0" w:leftChars="0" w:firstLine="482" w:firstLineChars="200"/>
        <w:textAlignment w:val="auto"/>
        <w:rPr>
          <w:rFonts w:hint="eastAsia" w:ascii="宋体" w:hAnsi="宋体" w:eastAsia="宋体" w:cs="宋体"/>
          <w:b/>
          <w:color w:val="auto"/>
          <w:kern w:val="2"/>
          <w:sz w:val="24"/>
          <w:szCs w:val="24"/>
          <w:highlight w:val="none"/>
          <w:lang w:val="en-US" w:eastAsia="zh-CN" w:bidi="ar-SA"/>
        </w:rPr>
      </w:pPr>
      <w:r>
        <w:rPr>
          <w:rFonts w:hint="eastAsia" w:ascii="宋体" w:hAnsi="宋体" w:eastAsia="宋体" w:cs="宋体"/>
          <w:b/>
          <w:color w:val="auto"/>
          <w:kern w:val="2"/>
          <w:sz w:val="24"/>
          <w:szCs w:val="24"/>
          <w:highlight w:val="none"/>
          <w:lang w:val="en-US" w:eastAsia="zh-CN" w:bidi="ar-SA"/>
        </w:rPr>
        <w:t>全自动医用控温仪：</w:t>
      </w:r>
    </w:p>
    <w:p w14:paraId="62EC5619">
      <w:pPr>
        <w:pStyle w:val="27"/>
        <w:keepNext w:val="0"/>
        <w:keepLines w:val="0"/>
        <w:pageBreakBefore w:val="0"/>
        <w:widowControl w:val="0"/>
        <w:kinsoku/>
        <w:wordWrap/>
        <w:overflowPunct/>
        <w:topLinePunct w:val="0"/>
        <w:autoSpaceDE/>
        <w:autoSpaceDN/>
        <w:bidi w:val="0"/>
        <w:adjustRightInd/>
        <w:snapToGrid/>
        <w:spacing w:after="0" w:line="400" w:lineRule="exact"/>
        <w:ind w:left="0" w:leftChars="0" w:firstLine="482" w:firstLineChars="200"/>
        <w:textAlignment w:val="auto"/>
        <w:rPr>
          <w:rFonts w:hint="eastAsia" w:ascii="宋体" w:hAnsi="宋体" w:eastAsia="宋体" w:cs="宋体"/>
          <w:b/>
          <w:color w:val="auto"/>
          <w:kern w:val="2"/>
          <w:sz w:val="24"/>
          <w:szCs w:val="24"/>
          <w:highlight w:val="none"/>
          <w:lang w:val="en-US" w:eastAsia="zh-CN" w:bidi="ar-SA"/>
        </w:rPr>
      </w:pPr>
      <w:r>
        <w:rPr>
          <w:rFonts w:hint="eastAsia" w:ascii="宋体" w:hAnsi="宋体" w:eastAsia="宋体" w:cs="宋体"/>
          <w:b/>
          <w:color w:val="auto"/>
          <w:kern w:val="2"/>
          <w:sz w:val="24"/>
          <w:szCs w:val="24"/>
          <w:highlight w:val="none"/>
          <w:lang w:val="en-US" w:eastAsia="zh-CN" w:bidi="ar-SA"/>
        </w:rPr>
        <w:t>（一）基本要求：（必须满足，不满足则为无效响应）</w:t>
      </w:r>
    </w:p>
    <w:p w14:paraId="24F0B90E">
      <w:pPr>
        <w:pStyle w:val="27"/>
        <w:keepNext w:val="0"/>
        <w:keepLines w:val="0"/>
        <w:pageBreakBefore w:val="0"/>
        <w:widowControl w:val="0"/>
        <w:kinsoku/>
        <w:wordWrap/>
        <w:overflowPunct/>
        <w:topLinePunct w:val="0"/>
        <w:autoSpaceDE/>
        <w:autoSpaceDN/>
        <w:bidi w:val="0"/>
        <w:adjustRightInd/>
        <w:snapToGrid/>
        <w:spacing w:after="0" w:line="400" w:lineRule="exact"/>
        <w:ind w:left="0" w:leftChars="0" w:firstLine="482" w:firstLineChars="200"/>
        <w:textAlignment w:val="auto"/>
        <w:rPr>
          <w:rFonts w:hint="eastAsia" w:ascii="宋体" w:hAnsi="宋体" w:eastAsia="宋体" w:cs="宋体"/>
          <w:b/>
          <w:bCs w:val="0"/>
          <w:color w:val="auto"/>
          <w:kern w:val="2"/>
          <w:sz w:val="24"/>
          <w:szCs w:val="24"/>
          <w:highlight w:val="none"/>
          <w:lang w:val="en-US" w:eastAsia="zh-CN" w:bidi="ar-SA"/>
        </w:rPr>
      </w:pPr>
      <w:r>
        <w:rPr>
          <w:rFonts w:hint="eastAsia" w:ascii="宋体" w:hAnsi="宋体" w:eastAsia="宋体" w:cs="宋体"/>
          <w:b/>
          <w:bCs w:val="0"/>
          <w:color w:val="auto"/>
          <w:kern w:val="2"/>
          <w:sz w:val="24"/>
          <w:szCs w:val="24"/>
          <w:highlight w:val="none"/>
          <w:lang w:val="en-US" w:eastAsia="zh-CN" w:bidi="ar-SA"/>
        </w:rPr>
        <w:t>1.具有降温功能，支持体表与体腔检测，标配体表与体腔检测探头，降温毯1个，降温帽</w:t>
      </w:r>
      <w:bookmarkStart w:id="74" w:name="_GoBack"/>
      <w:bookmarkEnd w:id="74"/>
      <w:r>
        <w:rPr>
          <w:rFonts w:hint="eastAsia" w:ascii="宋体" w:hAnsi="宋体" w:eastAsia="宋体" w:cs="宋体"/>
          <w:b/>
          <w:bCs w:val="0"/>
          <w:color w:val="auto"/>
          <w:kern w:val="2"/>
          <w:sz w:val="24"/>
          <w:szCs w:val="24"/>
          <w:highlight w:val="none"/>
          <w:lang w:val="en-US" w:eastAsia="zh-CN" w:bidi="ar-SA"/>
        </w:rPr>
        <w:t>1个，毯/帽可同时工作，独立控温。</w:t>
      </w:r>
    </w:p>
    <w:p w14:paraId="51E0E2B7">
      <w:pPr>
        <w:pStyle w:val="27"/>
        <w:keepNext w:val="0"/>
        <w:keepLines w:val="0"/>
        <w:pageBreakBefore w:val="0"/>
        <w:widowControl w:val="0"/>
        <w:kinsoku/>
        <w:wordWrap/>
        <w:overflowPunct/>
        <w:topLinePunct w:val="0"/>
        <w:autoSpaceDE/>
        <w:autoSpaceDN/>
        <w:bidi w:val="0"/>
        <w:adjustRightInd/>
        <w:snapToGrid/>
        <w:spacing w:after="0"/>
        <w:ind w:left="0" w:leftChars="0" w:firstLine="482" w:firstLineChars="200"/>
        <w:textAlignment w:val="auto"/>
        <w:outlineLvl w:val="9"/>
        <w:rPr>
          <w:rFonts w:hint="eastAsia" w:ascii="宋体" w:hAnsi="宋体" w:eastAsia="宋体" w:cs="宋体"/>
          <w:b/>
          <w:bCs w:val="0"/>
          <w:color w:val="auto"/>
          <w:kern w:val="2"/>
          <w:sz w:val="24"/>
          <w:szCs w:val="24"/>
          <w:highlight w:val="none"/>
          <w:lang w:val="en-US" w:eastAsia="zh-CN" w:bidi="ar-SA"/>
        </w:rPr>
      </w:pPr>
      <w:r>
        <w:rPr>
          <w:rFonts w:hint="eastAsia" w:ascii="宋体" w:hAnsi="宋体" w:eastAsia="宋体" w:cs="宋体"/>
          <w:b/>
          <w:bCs w:val="0"/>
          <w:color w:val="auto"/>
          <w:kern w:val="2"/>
          <w:sz w:val="24"/>
          <w:szCs w:val="24"/>
          <w:highlight w:val="none"/>
          <w:lang w:val="en-US" w:eastAsia="zh-CN" w:bidi="ar-SA"/>
        </w:rPr>
        <w:t>2.具备附件收纳筐，便于收纳配件。</w:t>
      </w:r>
    </w:p>
    <w:p w14:paraId="3250B2E0">
      <w:pPr>
        <w:pStyle w:val="27"/>
        <w:keepNext w:val="0"/>
        <w:keepLines w:val="0"/>
        <w:pageBreakBefore w:val="0"/>
        <w:widowControl w:val="0"/>
        <w:kinsoku/>
        <w:wordWrap/>
        <w:overflowPunct/>
        <w:topLinePunct w:val="0"/>
        <w:autoSpaceDE/>
        <w:autoSpaceDN/>
        <w:bidi w:val="0"/>
        <w:adjustRightInd/>
        <w:snapToGrid/>
        <w:spacing w:after="0"/>
        <w:ind w:left="0" w:leftChars="0" w:firstLine="482" w:firstLineChars="200"/>
        <w:textAlignment w:val="auto"/>
        <w:outlineLvl w:val="9"/>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注：须按照上述基本要求提供相应证明材料（如未要求提供证明材料的，供应商须自行承诺响应，格式自拟），无须填入技术响应表，不参与技术部分评分，须全部满足，不满足按无效响应处理。</w:t>
      </w:r>
    </w:p>
    <w:p w14:paraId="24FDF5D4">
      <w:pPr>
        <w:pStyle w:val="27"/>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textAlignment w:val="auto"/>
        <w:rPr>
          <w:rFonts w:hint="eastAsia" w:ascii="宋体" w:hAnsi="宋体" w:eastAsia="宋体" w:cs="宋体"/>
          <w:b/>
          <w:color w:val="auto"/>
          <w:kern w:val="2"/>
          <w:sz w:val="24"/>
          <w:szCs w:val="24"/>
          <w:highlight w:val="none"/>
          <w:lang w:val="en-US" w:eastAsia="zh-CN" w:bidi="ar-SA"/>
        </w:rPr>
      </w:pPr>
    </w:p>
    <w:p w14:paraId="7694ABEF">
      <w:pPr>
        <w:pStyle w:val="2"/>
        <w:keepNext w:val="0"/>
        <w:keepLines w:val="0"/>
        <w:pageBreakBefore w:val="0"/>
        <w:widowControl w:val="0"/>
        <w:numPr>
          <w:ilvl w:val="0"/>
          <w:numId w:val="0"/>
        </w:numPr>
        <w:kinsoku/>
        <w:wordWrap/>
        <w:overflowPunct/>
        <w:topLinePunct w:val="0"/>
        <w:autoSpaceDE/>
        <w:autoSpaceDN/>
        <w:bidi w:val="0"/>
        <w:adjustRightInd/>
        <w:snapToGrid/>
        <w:spacing w:after="0"/>
        <w:ind w:firstLine="522" w:firstLineChars="200"/>
        <w:textAlignment w:val="auto"/>
        <w:outlineLvl w:val="9"/>
        <w:rPr>
          <w:rFonts w:hint="eastAsia" w:ascii="宋体" w:hAnsi="宋体" w:eastAsia="宋体" w:cs="宋体"/>
          <w:b/>
          <w:color w:val="auto"/>
          <w:kern w:val="2"/>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rPr>
        <w:t>（二）技术参数要求：</w:t>
      </w:r>
    </w:p>
    <w:p w14:paraId="712272DB">
      <w:pPr>
        <w:pStyle w:val="27"/>
        <w:keepNext w:val="0"/>
        <w:keepLines w:val="0"/>
        <w:pageBreakBefore w:val="0"/>
        <w:widowControl w:val="0"/>
        <w:kinsoku/>
        <w:wordWrap/>
        <w:overflowPunct/>
        <w:topLinePunct w:val="0"/>
        <w:autoSpaceDE/>
        <w:autoSpaceDN/>
        <w:bidi w:val="0"/>
        <w:adjustRightInd/>
        <w:snapToGrid/>
        <w:spacing w:after="0" w:line="400" w:lineRule="exact"/>
        <w:ind w:left="0" w:leftChars="0" w:firstLine="480" w:firstLineChars="200"/>
        <w:textAlignment w:val="auto"/>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kern w:val="2"/>
          <w:sz w:val="24"/>
          <w:szCs w:val="24"/>
          <w:highlight w:val="none"/>
          <w:lang w:val="en-US" w:eastAsia="zh-CN" w:bidi="ar-SA"/>
        </w:rPr>
        <w:t>1.体温测量范围至少包含30℃-42℃，测量误差≤±0.3℃。</w:t>
      </w:r>
    </w:p>
    <w:p w14:paraId="4CF565DE">
      <w:pPr>
        <w:pStyle w:val="27"/>
        <w:keepNext w:val="0"/>
        <w:keepLines w:val="0"/>
        <w:pageBreakBefore w:val="0"/>
        <w:widowControl w:val="0"/>
        <w:kinsoku/>
        <w:wordWrap/>
        <w:overflowPunct/>
        <w:topLinePunct w:val="0"/>
        <w:autoSpaceDE/>
        <w:autoSpaceDN/>
        <w:bidi w:val="0"/>
        <w:adjustRightInd/>
        <w:snapToGrid/>
        <w:spacing w:after="0" w:line="400" w:lineRule="exact"/>
        <w:ind w:left="0" w:leftChars="0" w:firstLine="480" w:firstLineChars="200"/>
        <w:textAlignment w:val="auto"/>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kern w:val="2"/>
          <w:sz w:val="24"/>
          <w:szCs w:val="24"/>
          <w:highlight w:val="none"/>
          <w:lang w:val="en-US" w:eastAsia="zh-CN" w:bidi="ar-SA"/>
        </w:rPr>
        <w:t>2.水温控制范围至少包含10℃-25℃，误差≤±1.5℃。</w:t>
      </w:r>
    </w:p>
    <w:p w14:paraId="11D7FBF5">
      <w:pPr>
        <w:pStyle w:val="27"/>
        <w:keepNext w:val="0"/>
        <w:keepLines w:val="0"/>
        <w:pageBreakBefore w:val="0"/>
        <w:widowControl w:val="0"/>
        <w:kinsoku/>
        <w:wordWrap/>
        <w:overflowPunct/>
        <w:topLinePunct w:val="0"/>
        <w:autoSpaceDE/>
        <w:autoSpaceDN/>
        <w:bidi w:val="0"/>
        <w:adjustRightInd/>
        <w:snapToGrid/>
        <w:spacing w:after="0" w:line="400" w:lineRule="exact"/>
        <w:ind w:left="0" w:leftChars="0" w:firstLine="480" w:firstLineChars="200"/>
        <w:textAlignment w:val="auto"/>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kern w:val="2"/>
          <w:sz w:val="24"/>
          <w:szCs w:val="24"/>
          <w:highlight w:val="none"/>
          <w:lang w:val="en-US" w:eastAsia="zh-CN" w:bidi="ar-SA"/>
        </w:rPr>
        <w:t>3.空载时水毯表面温度不均匀度≤2℃。</w:t>
      </w:r>
    </w:p>
    <w:p w14:paraId="691B1E93">
      <w:pPr>
        <w:pStyle w:val="27"/>
        <w:keepNext w:val="0"/>
        <w:keepLines w:val="0"/>
        <w:pageBreakBefore w:val="0"/>
        <w:widowControl w:val="0"/>
        <w:kinsoku/>
        <w:wordWrap/>
        <w:overflowPunct/>
        <w:topLinePunct w:val="0"/>
        <w:autoSpaceDE/>
        <w:autoSpaceDN/>
        <w:bidi w:val="0"/>
        <w:adjustRightInd/>
        <w:snapToGrid/>
        <w:spacing w:after="0" w:line="400" w:lineRule="exact"/>
        <w:ind w:left="0" w:leftChars="0" w:firstLine="480" w:firstLineChars="200"/>
        <w:textAlignment w:val="auto"/>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kern w:val="2"/>
          <w:sz w:val="24"/>
          <w:szCs w:val="24"/>
          <w:highlight w:val="none"/>
          <w:lang w:val="en-US" w:eastAsia="zh-CN" w:bidi="ar-SA"/>
        </w:rPr>
        <w:t>4.设备正常工作时，噪音≤60dB。</w:t>
      </w:r>
    </w:p>
    <w:p w14:paraId="72D824DF">
      <w:pPr>
        <w:pStyle w:val="27"/>
        <w:keepNext w:val="0"/>
        <w:keepLines w:val="0"/>
        <w:pageBreakBefore w:val="0"/>
        <w:widowControl w:val="0"/>
        <w:kinsoku/>
        <w:wordWrap/>
        <w:overflowPunct/>
        <w:topLinePunct w:val="0"/>
        <w:autoSpaceDE/>
        <w:autoSpaceDN/>
        <w:bidi w:val="0"/>
        <w:adjustRightInd/>
        <w:snapToGrid/>
        <w:spacing w:after="0" w:line="400" w:lineRule="exact"/>
        <w:ind w:left="0" w:leftChars="0" w:firstLine="480" w:firstLineChars="200"/>
        <w:textAlignment w:val="auto"/>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kern w:val="2"/>
          <w:sz w:val="24"/>
          <w:szCs w:val="24"/>
          <w:highlight w:val="none"/>
          <w:lang w:val="en-US" w:eastAsia="zh-CN" w:bidi="ar-SA"/>
        </w:rPr>
        <w:t>5.安全报警至少包含缺水故障报警、水位超限报警、传感器脱落报警、超温报警。</w:t>
      </w:r>
    </w:p>
    <w:p w14:paraId="72A1E79F">
      <w:pPr>
        <w:pStyle w:val="27"/>
        <w:keepNext w:val="0"/>
        <w:keepLines w:val="0"/>
        <w:pageBreakBefore w:val="0"/>
        <w:widowControl w:val="0"/>
        <w:kinsoku/>
        <w:wordWrap/>
        <w:overflowPunct/>
        <w:topLinePunct w:val="0"/>
        <w:autoSpaceDE/>
        <w:autoSpaceDN/>
        <w:bidi w:val="0"/>
        <w:adjustRightInd/>
        <w:snapToGrid/>
        <w:spacing w:after="0" w:line="400" w:lineRule="exact"/>
        <w:ind w:left="0" w:leftChars="0" w:firstLine="480" w:firstLineChars="200"/>
        <w:textAlignment w:val="auto"/>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kern w:val="2"/>
          <w:sz w:val="24"/>
          <w:szCs w:val="24"/>
          <w:highlight w:val="none"/>
          <w:lang w:val="en-US" w:eastAsia="zh-CN" w:bidi="ar-SA"/>
        </w:rPr>
        <w:t>6.▲超低温报警线：体温传感器检测温度低于35-36℃时。</w:t>
      </w:r>
      <w:r>
        <w:rPr>
          <w:rFonts w:hint="eastAsia" w:ascii="宋体" w:hAnsi="宋体" w:eastAsia="宋体" w:cs="宋体"/>
          <w:b/>
          <w:bCs w:val="0"/>
          <w:color w:val="auto"/>
          <w:kern w:val="2"/>
          <w:sz w:val="24"/>
          <w:szCs w:val="24"/>
          <w:highlight w:val="none"/>
          <w:lang w:val="en-US" w:eastAsia="zh-CN" w:bidi="ar-SA"/>
        </w:rPr>
        <w:t>【提供产品说明书</w:t>
      </w:r>
      <w:r>
        <w:rPr>
          <w:rFonts w:hint="eastAsia" w:ascii="宋体" w:hAnsi="宋体" w:eastAsia="宋体" w:cs="宋体"/>
          <w:b/>
          <w:bCs w:val="0"/>
          <w:color w:val="auto"/>
          <w:sz w:val="24"/>
          <w:szCs w:val="24"/>
          <w:highlight w:val="none"/>
          <w:lang w:eastAsia="zh-CN"/>
        </w:rPr>
        <w:t>（</w:t>
      </w:r>
      <w:r>
        <w:rPr>
          <w:rFonts w:hint="eastAsia" w:ascii="宋体" w:hAnsi="宋体" w:eastAsia="宋体" w:cs="宋体"/>
          <w:b/>
          <w:bCs w:val="0"/>
          <w:color w:val="auto"/>
          <w:sz w:val="24"/>
          <w:szCs w:val="24"/>
          <w:highlight w:val="none"/>
          <w:lang w:val="en-US" w:eastAsia="zh-CN"/>
        </w:rPr>
        <w:t>非技术白皮书</w:t>
      </w:r>
      <w:r>
        <w:rPr>
          <w:rFonts w:hint="eastAsia" w:ascii="宋体" w:hAnsi="宋体" w:eastAsia="宋体" w:cs="宋体"/>
          <w:b/>
          <w:bCs w:val="0"/>
          <w:color w:val="auto"/>
          <w:sz w:val="24"/>
          <w:szCs w:val="24"/>
          <w:highlight w:val="none"/>
          <w:lang w:eastAsia="zh-CN"/>
        </w:rPr>
        <w:t>）</w:t>
      </w:r>
      <w:r>
        <w:rPr>
          <w:rFonts w:hint="eastAsia" w:ascii="宋体" w:hAnsi="宋体" w:eastAsia="宋体" w:cs="宋体"/>
          <w:b/>
          <w:bCs w:val="0"/>
          <w:color w:val="auto"/>
          <w:kern w:val="2"/>
          <w:sz w:val="24"/>
          <w:szCs w:val="24"/>
          <w:highlight w:val="none"/>
          <w:lang w:val="en-US" w:eastAsia="zh-CN" w:bidi="ar-SA"/>
        </w:rPr>
        <w:t>】</w:t>
      </w:r>
    </w:p>
    <w:p w14:paraId="798CA5DC">
      <w:pPr>
        <w:pStyle w:val="27"/>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textAlignment w:val="auto"/>
        <w:rPr>
          <w:rFonts w:hint="eastAsia" w:ascii="宋体" w:hAnsi="宋体" w:eastAsia="宋体" w:cs="宋体"/>
          <w:b/>
          <w:color w:val="auto"/>
          <w:kern w:val="2"/>
          <w:sz w:val="24"/>
          <w:szCs w:val="24"/>
          <w:highlight w:val="none"/>
          <w:lang w:val="en-US" w:eastAsia="zh-CN" w:bidi="ar-SA"/>
        </w:rPr>
      </w:pPr>
    </w:p>
    <w:p w14:paraId="28322EB1">
      <w:pPr>
        <w:keepNext w:val="0"/>
        <w:keepLines w:val="0"/>
        <w:pageBreakBefore w:val="0"/>
        <w:widowControl w:val="0"/>
        <w:kinsoku/>
        <w:wordWrap/>
        <w:overflowPunct/>
        <w:topLinePunct w:val="0"/>
        <w:autoSpaceDE/>
        <w:autoSpaceDN/>
        <w:bidi w:val="0"/>
        <w:adjustRightInd/>
        <w:snapToGrid/>
        <w:spacing w:line="400" w:lineRule="exact"/>
        <w:textAlignment w:val="auto"/>
        <w:outlineLvl w:val="9"/>
        <w:rPr>
          <w:rFonts w:hint="eastAsia" w:ascii="宋体" w:hAnsi="宋体" w:eastAsia="宋体"/>
          <w:b/>
          <w:color w:val="auto"/>
          <w:sz w:val="24"/>
          <w:szCs w:val="18"/>
          <w:highlight w:val="none"/>
        </w:rPr>
      </w:pPr>
      <w:r>
        <w:rPr>
          <w:rFonts w:hint="eastAsia" w:ascii="宋体" w:hAnsi="宋体" w:eastAsia="宋体"/>
          <w:b/>
          <w:color w:val="auto"/>
          <w:sz w:val="24"/>
          <w:szCs w:val="18"/>
          <w:highlight w:val="none"/>
          <w:lang w:val="en-US" w:eastAsia="zh-CN"/>
        </w:rPr>
        <w:t>三</w:t>
      </w:r>
      <w:r>
        <w:rPr>
          <w:rFonts w:hint="eastAsia" w:ascii="宋体" w:hAnsi="宋体" w:eastAsia="宋体"/>
          <w:b/>
          <w:color w:val="auto"/>
          <w:sz w:val="24"/>
          <w:szCs w:val="18"/>
          <w:highlight w:val="none"/>
        </w:rPr>
        <w:t>、报价要求</w:t>
      </w:r>
    </w:p>
    <w:p w14:paraId="2835FCAA">
      <w:pPr>
        <w:keepNext w:val="0"/>
        <w:keepLines w:val="0"/>
        <w:pageBreakBefore w:val="0"/>
        <w:widowControl w:val="0"/>
        <w:kinsoku/>
        <w:wordWrap/>
        <w:overflowPunct/>
        <w:topLinePunct w:val="0"/>
        <w:autoSpaceDE/>
        <w:autoSpaceDN/>
        <w:bidi w:val="0"/>
        <w:adjustRightInd/>
        <w:snapToGrid/>
        <w:spacing w:line="400" w:lineRule="exact"/>
        <w:ind w:right="-92" w:rightChars="-44" w:firstLine="480" w:firstLineChars="200"/>
        <w:textAlignment w:val="auto"/>
        <w:outlineLvl w:val="9"/>
        <w:rPr>
          <w:rFonts w:hint="eastAsia" w:ascii="宋体" w:hAnsi="宋体" w:eastAsia="宋体" w:cs="宋体"/>
          <w:color w:val="auto"/>
          <w:sz w:val="24"/>
          <w:szCs w:val="24"/>
          <w:highlight w:val="none"/>
        </w:rPr>
      </w:pPr>
      <w:bookmarkStart w:id="45" w:name="_Toc14698"/>
      <w:bookmarkStart w:id="46" w:name="_Toc15293"/>
      <w:r>
        <w:rPr>
          <w:rFonts w:hint="eastAsia" w:ascii="宋体" w:hAnsi="宋体" w:eastAsia="宋体" w:cs="宋体"/>
          <w:color w:val="auto"/>
          <w:sz w:val="24"/>
          <w:szCs w:val="24"/>
          <w:highlight w:val="none"/>
        </w:rPr>
        <w:t>1.报价文件中的单价和总价全部采用人民币表示。</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的报价应含有货物（服务）、利润、税金、政策性文件规定及合同包含的所有风险、责任、义务等，即为完成采购文件要求的服务（货物）内容所包含的一切应有费用，成交价格今后将不作任何调整，采购人后期不再追加费用，响应</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自行考虑响应风险。</w:t>
      </w:r>
    </w:p>
    <w:p w14:paraId="3A2AE0B9">
      <w:pPr>
        <w:keepNext w:val="0"/>
        <w:keepLines w:val="0"/>
        <w:pageBreakBefore w:val="0"/>
        <w:widowControl w:val="0"/>
        <w:kinsoku/>
        <w:wordWrap/>
        <w:overflowPunct/>
        <w:topLinePunct w:val="0"/>
        <w:autoSpaceDE/>
        <w:autoSpaceDN/>
        <w:bidi w:val="0"/>
        <w:adjustRightInd/>
        <w:snapToGrid/>
        <w:spacing w:line="400" w:lineRule="exact"/>
        <w:ind w:right="-92" w:rightChars="-44"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只允许有一个方案、一个报价。</w:t>
      </w:r>
    </w:p>
    <w:p w14:paraId="3D94FAF6">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报价为含税价，采购人不再为此次采购支付任何费用。</w:t>
      </w:r>
    </w:p>
    <w:p w14:paraId="176C73C8">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报价应由法定代表人或被授权人签署。</w:t>
      </w:r>
    </w:p>
    <w:p w14:paraId="583EDEC6">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的报价不得高于本次采购</w:t>
      </w:r>
      <w:r>
        <w:rPr>
          <w:rFonts w:hint="eastAsia" w:ascii="宋体" w:hAnsi="宋体" w:eastAsia="宋体" w:cs="宋体"/>
          <w:color w:val="auto"/>
          <w:sz w:val="24"/>
          <w:szCs w:val="24"/>
          <w:highlight w:val="none"/>
          <w:lang w:val="en-US" w:eastAsia="zh-CN"/>
        </w:rPr>
        <w:t>设置的</w:t>
      </w:r>
      <w:r>
        <w:rPr>
          <w:rFonts w:hint="eastAsia" w:ascii="宋体" w:hAnsi="宋体" w:eastAsia="宋体" w:cs="宋体"/>
          <w:color w:val="auto"/>
          <w:sz w:val="24"/>
          <w:szCs w:val="24"/>
          <w:highlight w:val="none"/>
        </w:rPr>
        <w:t>最高限价，否则将作为无效报价处理。</w:t>
      </w:r>
    </w:p>
    <w:p w14:paraId="6D390ECB">
      <w:pPr>
        <w:keepNext w:val="0"/>
        <w:keepLines w:val="0"/>
        <w:pageBreakBefore w:val="0"/>
        <w:widowControl w:val="0"/>
        <w:kinsoku/>
        <w:wordWrap/>
        <w:overflowPunct/>
        <w:topLinePunct w:val="0"/>
        <w:autoSpaceDE/>
        <w:autoSpaceDN/>
        <w:bidi w:val="0"/>
        <w:adjustRightInd/>
        <w:snapToGrid/>
        <w:spacing w:line="400" w:lineRule="exact"/>
        <w:ind w:right="-92" w:rightChars="-44"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.如响应文件中未列明全面实现所供货物功能而必须配置的配套或辅助设施及相应技术措施的费用，这些费用将被视为已包含在总报价中。</w:t>
      </w:r>
      <w:bookmarkEnd w:id="45"/>
      <w:bookmarkEnd w:id="46"/>
    </w:p>
    <w:p w14:paraId="09098557">
      <w:pPr>
        <w:keepNext w:val="0"/>
        <w:keepLines w:val="0"/>
        <w:pageBreakBefore w:val="0"/>
        <w:widowControl w:val="0"/>
        <w:kinsoku/>
        <w:wordWrap/>
        <w:overflowPunct/>
        <w:topLinePunct w:val="0"/>
        <w:autoSpaceDE/>
        <w:autoSpaceDN/>
        <w:bidi w:val="0"/>
        <w:adjustRightInd/>
        <w:snapToGrid/>
        <w:spacing w:line="400" w:lineRule="exact"/>
        <w:ind w:right="-92" w:rightChars="-44"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.总报价中不得包含采购文件要求以外的内容，否则，在评审时不予核减，但在授予合同时，采购人有权将这部分价格从其成交价格中扣除。</w:t>
      </w:r>
    </w:p>
    <w:p w14:paraId="4227147B">
      <w:pPr>
        <w:keepNext w:val="0"/>
        <w:keepLines w:val="0"/>
        <w:pageBreakBefore w:val="0"/>
        <w:widowControl w:val="0"/>
        <w:kinsoku/>
        <w:wordWrap/>
        <w:overflowPunct/>
        <w:topLinePunct w:val="0"/>
        <w:autoSpaceDE/>
        <w:autoSpaceDN/>
        <w:bidi w:val="0"/>
        <w:adjustRightInd/>
        <w:snapToGrid/>
        <w:spacing w:line="400" w:lineRule="exact"/>
        <w:ind w:right="-92" w:rightChars="-44"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总报价中不得缺漏采购文件所要求的内容，否则，评审时将有效响应中该项内容的最高价计入其评审总价，但在授予合同时，缺漏项目的报价视作已含在其他项目的报价中，这些项目将作为免费赠送而包含在合同内。</w:t>
      </w:r>
    </w:p>
    <w:p w14:paraId="3B2D51A5">
      <w:pPr>
        <w:keepNext w:val="0"/>
        <w:keepLines w:val="0"/>
        <w:pageBreakBefore w:val="0"/>
        <w:widowControl w:val="0"/>
        <w:kinsoku/>
        <w:wordWrap/>
        <w:overflowPunct/>
        <w:topLinePunct w:val="0"/>
        <w:autoSpaceDE/>
        <w:autoSpaceDN/>
        <w:bidi w:val="0"/>
        <w:adjustRightInd/>
        <w:snapToGrid/>
        <w:spacing w:line="400" w:lineRule="exact"/>
        <w:ind w:right="-92" w:rightChars="-44"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不得对从第三方采购货物的随机备品、备件另行收费，否则在计算评审价时这部分费用将不予扣除，在授予合同时将从成交价格中扣除该部分费用。</w:t>
      </w:r>
    </w:p>
    <w:p w14:paraId="5E020D28">
      <w:pPr>
        <w:keepNext w:val="0"/>
        <w:keepLines w:val="0"/>
        <w:pageBreakBefore w:val="0"/>
        <w:widowControl w:val="0"/>
        <w:kinsoku/>
        <w:wordWrap/>
        <w:overflowPunct/>
        <w:topLinePunct w:val="0"/>
        <w:autoSpaceDE/>
        <w:autoSpaceDN/>
        <w:bidi w:val="0"/>
        <w:adjustRightInd/>
        <w:snapToGrid/>
        <w:spacing w:line="400" w:lineRule="exact"/>
        <w:jc w:val="both"/>
        <w:textAlignment w:val="auto"/>
        <w:outlineLvl w:val="9"/>
        <w:rPr>
          <w:rFonts w:hint="eastAsia" w:asciiTheme="minorEastAsia" w:hAnsiTheme="minorEastAsia" w:eastAsiaTheme="minorEastAsia"/>
          <w:b/>
          <w:color w:val="auto"/>
          <w:sz w:val="28"/>
          <w:highlight w:val="none"/>
        </w:rPr>
        <w:sectPr>
          <w:pgSz w:w="11906" w:h="16838"/>
          <w:pgMar w:top="1440" w:right="1800" w:bottom="1440" w:left="1800" w:header="851" w:footer="992" w:gutter="0"/>
          <w:pgNumType w:fmt="decimal"/>
          <w:cols w:space="425" w:num="1"/>
          <w:docGrid w:type="lines" w:linePitch="312" w:charSpace="0"/>
        </w:sectPr>
      </w:pPr>
    </w:p>
    <w:p w14:paraId="4B6A986C">
      <w:pPr>
        <w:spacing w:line="360" w:lineRule="auto"/>
        <w:jc w:val="center"/>
        <w:outlineLvl w:val="0"/>
        <w:rPr>
          <w:rFonts w:hint="eastAsia" w:asciiTheme="minorEastAsia" w:hAnsiTheme="minorEastAsia" w:eastAsiaTheme="minorEastAsia"/>
          <w:b/>
          <w:color w:val="auto"/>
          <w:sz w:val="28"/>
          <w:highlight w:val="none"/>
        </w:rPr>
      </w:pPr>
      <w:bookmarkStart w:id="47" w:name="_Toc22859"/>
      <w:r>
        <w:rPr>
          <w:rFonts w:hint="eastAsia" w:asciiTheme="minorEastAsia" w:hAnsiTheme="minorEastAsia" w:eastAsiaTheme="minorEastAsia"/>
          <w:b/>
          <w:color w:val="auto"/>
          <w:sz w:val="28"/>
          <w:highlight w:val="none"/>
        </w:rPr>
        <w:t>第四章  评审方法和标准（综合评分法）</w:t>
      </w:r>
      <w:bookmarkEnd w:id="47"/>
    </w:p>
    <w:p w14:paraId="536632D6">
      <w:pPr>
        <w:spacing w:line="360" w:lineRule="auto"/>
        <w:ind w:firstLine="437"/>
        <w:outlineLvl w:val="9"/>
        <w:rPr>
          <w:rFonts w:hint="eastAsia" w:asciiTheme="minorEastAsia" w:hAnsiTheme="minorEastAsia" w:eastAsiaTheme="minorEastAsia"/>
          <w:b/>
          <w:color w:val="auto"/>
          <w:sz w:val="24"/>
          <w:highlight w:val="none"/>
        </w:rPr>
      </w:pPr>
      <w:bookmarkStart w:id="48" w:name="_Toc6560"/>
      <w:bookmarkStart w:id="49" w:name="_Toc22115"/>
      <w:r>
        <w:rPr>
          <w:rFonts w:hint="eastAsia" w:asciiTheme="minorEastAsia" w:hAnsiTheme="minorEastAsia" w:eastAsiaTheme="minorEastAsia"/>
          <w:b/>
          <w:color w:val="auto"/>
          <w:sz w:val="24"/>
          <w:highlight w:val="none"/>
        </w:rPr>
        <w:t>一、总则</w:t>
      </w:r>
      <w:bookmarkEnd w:id="48"/>
      <w:bookmarkEnd w:id="49"/>
    </w:p>
    <w:p w14:paraId="12B92026">
      <w:pPr>
        <w:spacing w:line="360" w:lineRule="auto"/>
        <w:ind w:firstLine="435"/>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本项目将按照采购文件第二章</w:t>
      </w:r>
      <w:r>
        <w:rPr>
          <w:rFonts w:hint="eastAsia" w:asciiTheme="minorEastAsia" w:hAnsiTheme="minorEastAsia" w:eastAsiaTheme="minorEastAsia"/>
          <w:color w:val="auto"/>
          <w:sz w:val="24"/>
          <w:highlight w:val="none"/>
          <w:lang w:eastAsia="zh-CN"/>
        </w:rPr>
        <w:t>供应商</w:t>
      </w:r>
      <w:r>
        <w:rPr>
          <w:rFonts w:hint="eastAsia" w:asciiTheme="minorEastAsia" w:hAnsiTheme="minorEastAsia" w:eastAsiaTheme="minorEastAsia"/>
          <w:color w:val="auto"/>
          <w:sz w:val="24"/>
          <w:highlight w:val="none"/>
        </w:rPr>
        <w:t>须知的相关要求</w:t>
      </w:r>
      <w:r>
        <w:rPr>
          <w:rFonts w:asciiTheme="minorEastAsia" w:hAnsiTheme="minorEastAsia" w:eastAsiaTheme="minorEastAsia"/>
          <w:color w:val="auto"/>
          <w:sz w:val="24"/>
          <w:highlight w:val="none"/>
        </w:rPr>
        <w:t>及本章的规定评审。</w:t>
      </w:r>
    </w:p>
    <w:p w14:paraId="63131490">
      <w:pPr>
        <w:spacing w:line="360" w:lineRule="auto"/>
        <w:ind w:firstLine="437"/>
        <w:outlineLvl w:val="9"/>
        <w:rPr>
          <w:rFonts w:hint="eastAsia" w:asciiTheme="minorEastAsia" w:hAnsiTheme="minorEastAsia" w:eastAsiaTheme="minorEastAsia"/>
          <w:b/>
          <w:color w:val="auto"/>
          <w:sz w:val="24"/>
          <w:highlight w:val="none"/>
        </w:rPr>
      </w:pPr>
      <w:bookmarkStart w:id="50" w:name="_Toc27343"/>
      <w:bookmarkStart w:id="51" w:name="_Toc28533"/>
      <w:r>
        <w:rPr>
          <w:rFonts w:hint="eastAsia" w:asciiTheme="minorEastAsia" w:hAnsiTheme="minorEastAsia" w:eastAsiaTheme="minorEastAsia"/>
          <w:b/>
          <w:color w:val="auto"/>
          <w:sz w:val="24"/>
          <w:highlight w:val="none"/>
        </w:rPr>
        <w:t>二、评审方法</w:t>
      </w:r>
      <w:bookmarkEnd w:id="50"/>
      <w:bookmarkEnd w:id="51"/>
    </w:p>
    <w:p w14:paraId="6E08D271">
      <w:pPr>
        <w:spacing w:line="360" w:lineRule="auto"/>
        <w:ind w:firstLine="437"/>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2.1资格审查</w:t>
      </w:r>
    </w:p>
    <w:tbl>
      <w:tblPr>
        <w:tblStyle w:val="28"/>
        <w:tblW w:w="591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3"/>
        <w:gridCol w:w="1638"/>
        <w:gridCol w:w="5426"/>
        <w:gridCol w:w="2078"/>
      </w:tblGrid>
      <w:tr w14:paraId="7CD47F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jc w:val="center"/>
        </w:trPr>
        <w:tc>
          <w:tcPr>
            <w:tcW w:w="5000" w:type="pct"/>
            <w:gridSpan w:val="4"/>
            <w:tcBorders>
              <w:bottom w:val="single" w:color="auto" w:sz="4" w:space="0"/>
            </w:tcBorders>
            <w:vAlign w:val="center"/>
          </w:tcPr>
          <w:p w14:paraId="637E3C19">
            <w:pPr>
              <w:adjustRightInd w:val="0"/>
              <w:snapToGrid w:val="0"/>
              <w:spacing w:line="360" w:lineRule="auto"/>
              <w:ind w:right="-10"/>
              <w:jc w:val="center"/>
              <w:outlineLvl w:val="9"/>
              <w:rPr>
                <w:rFonts w:hint="eastAsia" w:ascii="宋体" w:hAnsi="宋体" w:eastAsia="宋体"/>
                <w:color w:val="auto"/>
                <w:sz w:val="24"/>
                <w:highlight w:val="none"/>
              </w:rPr>
            </w:pPr>
            <w:r>
              <w:rPr>
                <w:rFonts w:hint="eastAsia" w:ascii="宋体" w:hAnsi="宋体" w:eastAsia="宋体"/>
                <w:b/>
                <w:color w:val="auto"/>
                <w:sz w:val="24"/>
                <w:szCs w:val="22"/>
                <w:highlight w:val="none"/>
              </w:rPr>
              <w:t>资格审查表</w:t>
            </w:r>
          </w:p>
        </w:tc>
      </w:tr>
      <w:tr w14:paraId="7831A2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jc w:val="center"/>
        </w:trPr>
        <w:tc>
          <w:tcPr>
            <w:tcW w:w="463" w:type="pct"/>
            <w:tcBorders>
              <w:bottom w:val="single" w:color="auto" w:sz="4" w:space="0"/>
            </w:tcBorders>
            <w:vAlign w:val="center"/>
          </w:tcPr>
          <w:p w14:paraId="7F2A159F">
            <w:pPr>
              <w:adjustRightInd w:val="0"/>
              <w:snapToGrid w:val="0"/>
              <w:spacing w:line="360" w:lineRule="auto"/>
              <w:ind w:right="-10"/>
              <w:jc w:val="center"/>
              <w:outlineLvl w:val="9"/>
              <w:rPr>
                <w:rFonts w:hint="eastAsia" w:ascii="宋体" w:hAnsi="宋体" w:eastAsia="宋体"/>
                <w:color w:val="auto"/>
                <w:sz w:val="24"/>
                <w:highlight w:val="none"/>
              </w:rPr>
            </w:pPr>
            <w:r>
              <w:rPr>
                <w:rFonts w:hint="eastAsia" w:ascii="宋体" w:hAnsi="宋体" w:eastAsia="宋体"/>
                <w:color w:val="auto"/>
                <w:sz w:val="24"/>
                <w:highlight w:val="none"/>
              </w:rPr>
              <w:t>序号</w:t>
            </w:r>
          </w:p>
        </w:tc>
        <w:tc>
          <w:tcPr>
            <w:tcW w:w="813" w:type="pct"/>
            <w:tcBorders>
              <w:bottom w:val="single" w:color="auto" w:sz="4" w:space="0"/>
            </w:tcBorders>
            <w:vAlign w:val="center"/>
          </w:tcPr>
          <w:p w14:paraId="0C8C7378">
            <w:pPr>
              <w:pStyle w:val="46"/>
              <w:pBdr>
                <w:bottom w:val="none" w:color="auto" w:sz="0" w:space="0"/>
              </w:pBdr>
              <w:tabs>
                <w:tab w:val="clear" w:pos="4153"/>
                <w:tab w:val="clear" w:pos="8306"/>
              </w:tabs>
              <w:snapToGrid w:val="0"/>
              <w:spacing w:line="360" w:lineRule="auto"/>
              <w:ind w:right="-10"/>
              <w:textAlignment w:val="auto"/>
              <w:outlineLvl w:val="9"/>
              <w:rPr>
                <w:rFonts w:hint="eastAsia" w:ascii="宋体" w:hAnsi="宋体" w:eastAsia="宋体"/>
                <w:color w:val="auto"/>
                <w:kern w:val="2"/>
                <w:szCs w:val="24"/>
                <w:highlight w:val="none"/>
              </w:rPr>
            </w:pPr>
            <w:r>
              <w:rPr>
                <w:rFonts w:hint="eastAsia" w:ascii="宋体" w:hAnsi="宋体" w:eastAsia="宋体"/>
                <w:color w:val="auto"/>
                <w:kern w:val="2"/>
                <w:szCs w:val="24"/>
                <w:highlight w:val="none"/>
              </w:rPr>
              <w:t>审查指标</w:t>
            </w:r>
          </w:p>
        </w:tc>
        <w:tc>
          <w:tcPr>
            <w:tcW w:w="2693" w:type="pct"/>
            <w:tcBorders>
              <w:bottom w:val="single" w:color="auto" w:sz="4" w:space="0"/>
            </w:tcBorders>
            <w:vAlign w:val="center"/>
          </w:tcPr>
          <w:p w14:paraId="03367C11">
            <w:pPr>
              <w:adjustRightInd w:val="0"/>
              <w:snapToGrid w:val="0"/>
              <w:spacing w:line="360" w:lineRule="auto"/>
              <w:ind w:right="-10"/>
              <w:jc w:val="center"/>
              <w:outlineLvl w:val="9"/>
              <w:rPr>
                <w:rFonts w:hint="eastAsia" w:ascii="宋体" w:hAnsi="宋体" w:eastAsia="宋体"/>
                <w:color w:val="auto"/>
                <w:sz w:val="24"/>
                <w:highlight w:val="none"/>
              </w:rPr>
            </w:pPr>
            <w:r>
              <w:rPr>
                <w:rFonts w:hint="eastAsia" w:ascii="宋体" w:hAnsi="宋体" w:eastAsia="宋体"/>
                <w:color w:val="auto"/>
                <w:sz w:val="24"/>
                <w:highlight w:val="none"/>
              </w:rPr>
              <w:t>审查标准</w:t>
            </w:r>
          </w:p>
        </w:tc>
        <w:tc>
          <w:tcPr>
            <w:tcW w:w="1029" w:type="pct"/>
            <w:tcBorders>
              <w:bottom w:val="single" w:color="auto" w:sz="4" w:space="0"/>
            </w:tcBorders>
            <w:vAlign w:val="center"/>
          </w:tcPr>
          <w:p w14:paraId="5C4257DD">
            <w:pPr>
              <w:adjustRightInd w:val="0"/>
              <w:snapToGrid w:val="0"/>
              <w:spacing w:line="360" w:lineRule="auto"/>
              <w:ind w:right="-10"/>
              <w:jc w:val="center"/>
              <w:outlineLvl w:val="9"/>
              <w:rPr>
                <w:rFonts w:hint="eastAsia" w:ascii="宋体" w:hAnsi="宋体" w:eastAsia="宋体"/>
                <w:color w:val="auto"/>
                <w:sz w:val="24"/>
                <w:highlight w:val="none"/>
              </w:rPr>
            </w:pPr>
            <w:r>
              <w:rPr>
                <w:rFonts w:hint="eastAsia" w:ascii="宋体" w:hAnsi="宋体" w:eastAsia="宋体"/>
                <w:color w:val="auto"/>
                <w:sz w:val="24"/>
                <w:highlight w:val="none"/>
              </w:rPr>
              <w:t>格式要求</w:t>
            </w:r>
          </w:p>
        </w:tc>
      </w:tr>
      <w:tr w14:paraId="7A1759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5" w:hRule="atLeast"/>
          <w:jc w:val="center"/>
        </w:trPr>
        <w:tc>
          <w:tcPr>
            <w:tcW w:w="463" w:type="pct"/>
            <w:tcBorders>
              <w:bottom w:val="single" w:color="auto" w:sz="4" w:space="0"/>
            </w:tcBorders>
            <w:vAlign w:val="center"/>
          </w:tcPr>
          <w:p w14:paraId="232AC12E">
            <w:pPr>
              <w:keepNext w:val="0"/>
              <w:keepLines w:val="0"/>
              <w:pageBreakBefore w:val="0"/>
              <w:widowControl w:val="0"/>
              <w:kinsoku/>
              <w:wordWrap/>
              <w:overflowPunct/>
              <w:topLinePunct w:val="0"/>
              <w:autoSpaceDE/>
              <w:autoSpaceDN/>
              <w:bidi w:val="0"/>
              <w:adjustRightInd w:val="0"/>
              <w:snapToGrid w:val="0"/>
              <w:spacing w:line="360" w:lineRule="auto"/>
              <w:ind w:right="-10"/>
              <w:jc w:val="center"/>
              <w:textAlignment w:val="auto"/>
              <w:outlineLvl w:val="9"/>
              <w:rPr>
                <w:rFonts w:hint="eastAsia" w:ascii="宋体" w:hAnsi="宋体" w:eastAsia="宋体"/>
                <w:color w:val="auto"/>
                <w:sz w:val="24"/>
                <w:highlight w:val="none"/>
              </w:rPr>
            </w:pPr>
            <w:r>
              <w:rPr>
                <w:rFonts w:hint="eastAsia" w:ascii="宋体" w:hAnsi="宋体" w:eastAsia="宋体"/>
                <w:color w:val="auto"/>
                <w:sz w:val="24"/>
                <w:highlight w:val="none"/>
              </w:rPr>
              <w:t>1</w:t>
            </w:r>
          </w:p>
        </w:tc>
        <w:tc>
          <w:tcPr>
            <w:tcW w:w="813" w:type="pct"/>
            <w:tcBorders>
              <w:bottom w:val="single" w:color="auto" w:sz="4" w:space="0"/>
            </w:tcBorders>
            <w:vAlign w:val="center"/>
          </w:tcPr>
          <w:p w14:paraId="3A41B749">
            <w:pPr>
              <w:keepNext w:val="0"/>
              <w:keepLines w:val="0"/>
              <w:pageBreakBefore w:val="0"/>
              <w:widowControl w:val="0"/>
              <w:kinsoku/>
              <w:wordWrap/>
              <w:overflowPunct/>
              <w:topLinePunct w:val="0"/>
              <w:autoSpaceDE/>
              <w:autoSpaceDN/>
              <w:bidi w:val="0"/>
              <w:spacing w:line="360" w:lineRule="auto"/>
              <w:ind w:right="-10"/>
              <w:jc w:val="center"/>
              <w:textAlignment w:val="auto"/>
              <w:outlineLvl w:val="9"/>
              <w:rPr>
                <w:rFonts w:hint="eastAsia" w:ascii="宋体" w:hAnsi="宋体" w:eastAsia="宋体"/>
                <w:color w:val="auto"/>
                <w:sz w:val="24"/>
                <w:szCs w:val="28"/>
                <w:highlight w:val="none"/>
              </w:rPr>
            </w:pPr>
            <w:r>
              <w:rPr>
                <w:rFonts w:ascii="宋体" w:hAnsi="宋体" w:eastAsia="宋体" w:cs="宋体"/>
                <w:color w:val="auto"/>
                <w:spacing w:val="9"/>
                <w:sz w:val="24"/>
                <w:szCs w:val="24"/>
                <w:highlight w:val="none"/>
              </w:rPr>
              <w:t>营业执照等证明</w:t>
            </w:r>
            <w:r>
              <w:rPr>
                <w:rFonts w:ascii="宋体" w:hAnsi="宋体" w:eastAsia="宋体" w:cs="宋体"/>
                <w:color w:val="auto"/>
                <w:spacing w:val="-3"/>
                <w:sz w:val="24"/>
                <w:szCs w:val="24"/>
                <w:highlight w:val="none"/>
              </w:rPr>
              <w:t>文件</w:t>
            </w:r>
          </w:p>
        </w:tc>
        <w:tc>
          <w:tcPr>
            <w:tcW w:w="2693" w:type="pct"/>
            <w:tcBorders>
              <w:bottom w:val="single" w:color="auto" w:sz="4" w:space="0"/>
            </w:tcBorders>
            <w:vAlign w:val="center"/>
          </w:tcPr>
          <w:p w14:paraId="0621407E">
            <w:pPr>
              <w:keepNext w:val="0"/>
              <w:keepLines w:val="0"/>
              <w:pageBreakBefore w:val="0"/>
              <w:widowControl w:val="0"/>
              <w:kinsoku/>
              <w:wordWrap/>
              <w:overflowPunct/>
              <w:topLinePunct w:val="0"/>
              <w:autoSpaceDE/>
              <w:autoSpaceDN/>
              <w:bidi w:val="0"/>
              <w:spacing w:line="360" w:lineRule="auto"/>
              <w:ind w:right="-1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供应商</w:t>
            </w:r>
            <w:r>
              <w:rPr>
                <w:rFonts w:ascii="宋体" w:hAnsi="宋体" w:eastAsia="宋体" w:cs="宋体"/>
                <w:color w:val="auto"/>
                <w:sz w:val="24"/>
                <w:szCs w:val="24"/>
                <w:highlight w:val="none"/>
              </w:rPr>
              <w:t>为企业（包括合伙企业）的，应</w:t>
            </w:r>
            <w:r>
              <w:rPr>
                <w:rFonts w:hint="eastAsia" w:ascii="宋体" w:hAnsi="宋体" w:eastAsia="宋体" w:cs="宋体"/>
                <w:color w:val="auto"/>
                <w:sz w:val="24"/>
                <w:szCs w:val="24"/>
                <w:highlight w:val="none"/>
              </w:rPr>
              <w:t>提</w:t>
            </w:r>
            <w:r>
              <w:rPr>
                <w:rFonts w:ascii="宋体" w:hAnsi="宋体" w:eastAsia="宋体" w:cs="宋体"/>
                <w:color w:val="auto"/>
                <w:sz w:val="24"/>
                <w:szCs w:val="24"/>
                <w:highlight w:val="none"/>
              </w:rPr>
              <w:t>供有效的营业执照；</w:t>
            </w:r>
          </w:p>
          <w:p w14:paraId="44B3D480">
            <w:pPr>
              <w:keepNext w:val="0"/>
              <w:keepLines w:val="0"/>
              <w:pageBreakBefore w:val="0"/>
              <w:widowControl w:val="0"/>
              <w:kinsoku/>
              <w:wordWrap/>
              <w:overflowPunct/>
              <w:topLinePunct w:val="0"/>
              <w:autoSpaceDE/>
              <w:autoSpaceDN/>
              <w:bidi w:val="0"/>
              <w:spacing w:line="360" w:lineRule="auto"/>
              <w:ind w:right="-1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供应商</w:t>
            </w:r>
            <w:r>
              <w:rPr>
                <w:rFonts w:ascii="宋体" w:hAnsi="宋体" w:eastAsia="宋体" w:cs="宋体"/>
                <w:color w:val="auto"/>
                <w:sz w:val="24"/>
                <w:szCs w:val="24"/>
                <w:highlight w:val="none"/>
              </w:rPr>
              <w:t>为事业单位的，应</w:t>
            </w:r>
            <w:r>
              <w:rPr>
                <w:rFonts w:hint="eastAsia" w:ascii="宋体" w:hAnsi="宋体" w:eastAsia="宋体" w:cs="宋体"/>
                <w:color w:val="auto"/>
                <w:sz w:val="24"/>
                <w:szCs w:val="24"/>
                <w:highlight w:val="none"/>
              </w:rPr>
              <w:t>提</w:t>
            </w:r>
            <w:r>
              <w:rPr>
                <w:rFonts w:ascii="宋体" w:hAnsi="宋体" w:eastAsia="宋体" w:cs="宋体"/>
                <w:color w:val="auto"/>
                <w:sz w:val="24"/>
                <w:szCs w:val="24"/>
                <w:highlight w:val="none"/>
              </w:rPr>
              <w:t>供有效的事业单位法人证书；</w:t>
            </w:r>
          </w:p>
          <w:p w14:paraId="41EC0B37">
            <w:pPr>
              <w:keepNext w:val="0"/>
              <w:keepLines w:val="0"/>
              <w:pageBreakBefore w:val="0"/>
              <w:widowControl w:val="0"/>
              <w:kinsoku/>
              <w:wordWrap/>
              <w:overflowPunct/>
              <w:topLinePunct w:val="0"/>
              <w:autoSpaceDE/>
              <w:autoSpaceDN/>
              <w:bidi w:val="0"/>
              <w:spacing w:line="360" w:lineRule="auto"/>
              <w:ind w:right="-1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eastAsia="zh-CN"/>
              </w:rPr>
              <w:t>供应商</w:t>
            </w:r>
            <w:r>
              <w:rPr>
                <w:rFonts w:ascii="宋体" w:hAnsi="宋体" w:eastAsia="宋体" w:cs="宋体"/>
                <w:color w:val="auto"/>
                <w:sz w:val="24"/>
                <w:szCs w:val="24"/>
                <w:highlight w:val="none"/>
              </w:rPr>
              <w:t>是非企业机构的，应</w:t>
            </w:r>
            <w:r>
              <w:rPr>
                <w:rFonts w:hint="eastAsia" w:ascii="宋体" w:hAnsi="宋体" w:eastAsia="宋体" w:cs="宋体"/>
                <w:color w:val="auto"/>
                <w:sz w:val="24"/>
                <w:szCs w:val="24"/>
                <w:highlight w:val="none"/>
              </w:rPr>
              <w:t>提</w:t>
            </w:r>
            <w:r>
              <w:rPr>
                <w:rFonts w:ascii="宋体" w:hAnsi="宋体" w:eastAsia="宋体" w:cs="宋体"/>
                <w:color w:val="auto"/>
                <w:sz w:val="24"/>
                <w:szCs w:val="24"/>
                <w:highlight w:val="none"/>
              </w:rPr>
              <w:t>供有效的执业许可证</w:t>
            </w:r>
            <w:r>
              <w:rPr>
                <w:rFonts w:hint="eastAsia" w:ascii="宋体" w:hAnsi="宋体" w:eastAsia="宋体" w:cs="宋体"/>
                <w:color w:val="auto"/>
                <w:sz w:val="24"/>
                <w:szCs w:val="24"/>
                <w:highlight w:val="none"/>
              </w:rPr>
              <w:t>或</w:t>
            </w:r>
            <w:r>
              <w:rPr>
                <w:rFonts w:ascii="宋体" w:hAnsi="宋体" w:eastAsia="宋体" w:cs="宋体"/>
                <w:color w:val="auto"/>
                <w:sz w:val="24"/>
                <w:szCs w:val="24"/>
                <w:highlight w:val="none"/>
              </w:rPr>
              <w:t>登记证书等证明文件；</w:t>
            </w:r>
          </w:p>
          <w:p w14:paraId="17771938">
            <w:pPr>
              <w:keepNext w:val="0"/>
              <w:keepLines w:val="0"/>
              <w:pageBreakBefore w:val="0"/>
              <w:widowControl w:val="0"/>
              <w:kinsoku/>
              <w:wordWrap/>
              <w:overflowPunct/>
              <w:topLinePunct w:val="0"/>
              <w:autoSpaceDE/>
              <w:autoSpaceDN/>
              <w:bidi w:val="0"/>
              <w:spacing w:line="360" w:lineRule="auto"/>
              <w:ind w:right="-1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eastAsia="zh-CN"/>
              </w:rPr>
              <w:t>供应商</w:t>
            </w:r>
            <w:r>
              <w:rPr>
                <w:rFonts w:ascii="宋体" w:hAnsi="宋体" w:eastAsia="宋体" w:cs="宋体"/>
                <w:color w:val="auto"/>
                <w:sz w:val="24"/>
                <w:szCs w:val="24"/>
                <w:highlight w:val="none"/>
              </w:rPr>
              <w:t>是个体工商户的，应</w:t>
            </w:r>
            <w:r>
              <w:rPr>
                <w:rFonts w:hint="eastAsia" w:ascii="宋体" w:hAnsi="宋体" w:eastAsia="宋体" w:cs="宋体"/>
                <w:color w:val="auto"/>
                <w:sz w:val="24"/>
                <w:szCs w:val="24"/>
                <w:highlight w:val="none"/>
              </w:rPr>
              <w:t>提</w:t>
            </w:r>
            <w:r>
              <w:rPr>
                <w:rFonts w:ascii="宋体" w:hAnsi="宋体" w:eastAsia="宋体" w:cs="宋体"/>
                <w:color w:val="auto"/>
                <w:sz w:val="24"/>
                <w:szCs w:val="24"/>
                <w:highlight w:val="none"/>
              </w:rPr>
              <w:t>供有效的个体工商户营业执照；</w:t>
            </w:r>
          </w:p>
          <w:p w14:paraId="4F0F43D2">
            <w:pPr>
              <w:keepNext w:val="0"/>
              <w:keepLines w:val="0"/>
              <w:pageBreakBefore w:val="0"/>
              <w:widowControl w:val="0"/>
              <w:kinsoku/>
              <w:wordWrap/>
              <w:overflowPunct/>
              <w:topLinePunct w:val="0"/>
              <w:autoSpaceDE/>
              <w:autoSpaceDN/>
              <w:bidi w:val="0"/>
              <w:spacing w:line="360" w:lineRule="auto"/>
              <w:ind w:right="-10"/>
              <w:jc w:val="left"/>
              <w:textAlignment w:val="auto"/>
              <w:outlineLvl w:val="9"/>
              <w:rPr>
                <w:rFonts w:hint="eastAsia" w:ascii="宋体" w:hAnsi="宋体" w:eastAsia="宋体"/>
                <w:color w:val="auto"/>
                <w:sz w:val="24"/>
                <w:szCs w:val="28"/>
                <w:highlight w:val="none"/>
              </w:rPr>
            </w:pPr>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lang w:eastAsia="zh-CN"/>
              </w:rPr>
              <w:t>供应商</w:t>
            </w:r>
            <w:r>
              <w:rPr>
                <w:rFonts w:ascii="宋体" w:hAnsi="宋体" w:eastAsia="宋体" w:cs="宋体"/>
                <w:color w:val="auto"/>
                <w:sz w:val="24"/>
                <w:szCs w:val="24"/>
                <w:highlight w:val="none"/>
              </w:rPr>
              <w:t>是自然人的，应</w:t>
            </w:r>
            <w:r>
              <w:rPr>
                <w:rFonts w:hint="eastAsia" w:ascii="宋体" w:hAnsi="宋体" w:eastAsia="宋体" w:cs="宋体"/>
                <w:color w:val="auto"/>
                <w:sz w:val="24"/>
                <w:szCs w:val="24"/>
                <w:highlight w:val="none"/>
              </w:rPr>
              <w:t>提</w:t>
            </w:r>
            <w:r>
              <w:rPr>
                <w:rFonts w:ascii="宋体" w:hAnsi="宋体" w:eastAsia="宋体" w:cs="宋体"/>
                <w:color w:val="auto"/>
                <w:sz w:val="24"/>
                <w:szCs w:val="24"/>
                <w:highlight w:val="none"/>
              </w:rPr>
              <w:t>供有效的自然人身份证明</w:t>
            </w:r>
            <w:r>
              <w:rPr>
                <w:rFonts w:hint="eastAsia" w:ascii="宋体" w:hAnsi="宋体" w:eastAsia="宋体" w:cs="宋体"/>
                <w:color w:val="auto"/>
                <w:sz w:val="24"/>
                <w:szCs w:val="24"/>
                <w:highlight w:val="none"/>
              </w:rPr>
              <w:t>；</w:t>
            </w:r>
          </w:p>
        </w:tc>
        <w:tc>
          <w:tcPr>
            <w:tcW w:w="1029" w:type="pct"/>
            <w:vAlign w:val="center"/>
          </w:tcPr>
          <w:p w14:paraId="17A9BE43">
            <w:pPr>
              <w:pStyle w:val="23"/>
              <w:keepNext w:val="0"/>
              <w:keepLines w:val="0"/>
              <w:pageBreakBefore w:val="0"/>
              <w:widowControl w:val="0"/>
              <w:kinsoku/>
              <w:wordWrap/>
              <w:overflowPunct/>
              <w:topLinePunct w:val="0"/>
              <w:autoSpaceDE/>
              <w:autoSpaceDN/>
              <w:bidi w:val="0"/>
              <w:spacing w:before="0" w:beforeAutospacing="0" w:after="0" w:afterAutospacing="0" w:line="360" w:lineRule="auto"/>
              <w:jc w:val="center"/>
              <w:textAlignment w:val="auto"/>
              <w:outlineLvl w:val="9"/>
              <w:rPr>
                <w:rFonts w:hint="eastAsia"/>
                <w:color w:val="auto"/>
                <w:highlight w:val="none"/>
              </w:rPr>
            </w:pPr>
            <w:r>
              <w:rPr>
                <w:rFonts w:hint="eastAsia" w:ascii="宋体" w:hAnsi="宋体" w:eastAsia="宋体" w:cs="宋体"/>
                <w:color w:val="auto"/>
                <w:szCs w:val="24"/>
                <w:highlight w:val="none"/>
              </w:rPr>
              <w:t>提供材料复印件加盖公章</w:t>
            </w:r>
          </w:p>
          <w:p w14:paraId="65F4C430">
            <w:pPr>
              <w:keepNext w:val="0"/>
              <w:keepLines w:val="0"/>
              <w:pageBreakBefore w:val="0"/>
              <w:widowControl w:val="0"/>
              <w:kinsoku/>
              <w:wordWrap/>
              <w:overflowPunct/>
              <w:topLinePunct w:val="0"/>
              <w:autoSpaceDE/>
              <w:autoSpaceDN/>
              <w:bidi w:val="0"/>
              <w:spacing w:line="360" w:lineRule="auto"/>
              <w:jc w:val="left"/>
              <w:textAlignment w:val="auto"/>
              <w:outlineLvl w:val="9"/>
              <w:rPr>
                <w:rFonts w:hint="eastAsia" w:ascii="宋体" w:hAnsi="宋体" w:eastAsia="宋体"/>
                <w:color w:val="auto"/>
                <w:sz w:val="24"/>
                <w:highlight w:val="none"/>
              </w:rPr>
            </w:pPr>
          </w:p>
        </w:tc>
      </w:tr>
      <w:tr w14:paraId="23AFC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jc w:val="center"/>
        </w:trPr>
        <w:tc>
          <w:tcPr>
            <w:tcW w:w="463" w:type="pct"/>
            <w:tcBorders>
              <w:bottom w:val="single" w:color="auto" w:sz="4" w:space="0"/>
            </w:tcBorders>
            <w:vAlign w:val="center"/>
          </w:tcPr>
          <w:p w14:paraId="6CE2AA6C">
            <w:pPr>
              <w:keepNext w:val="0"/>
              <w:keepLines w:val="0"/>
              <w:pageBreakBefore w:val="0"/>
              <w:widowControl w:val="0"/>
              <w:kinsoku/>
              <w:wordWrap/>
              <w:overflowPunct/>
              <w:topLinePunct w:val="0"/>
              <w:autoSpaceDE/>
              <w:autoSpaceDN/>
              <w:bidi w:val="0"/>
              <w:adjustRightInd w:val="0"/>
              <w:snapToGrid w:val="0"/>
              <w:spacing w:line="360" w:lineRule="auto"/>
              <w:ind w:right="-10"/>
              <w:jc w:val="center"/>
              <w:textAlignment w:val="auto"/>
              <w:outlineLvl w:val="9"/>
              <w:rPr>
                <w:rFonts w:hint="eastAsia" w:ascii="宋体" w:hAnsi="宋体" w:eastAsia="宋体"/>
                <w:color w:val="auto"/>
                <w:sz w:val="24"/>
                <w:highlight w:val="none"/>
              </w:rPr>
            </w:pPr>
            <w:r>
              <w:rPr>
                <w:rFonts w:hint="eastAsia" w:ascii="宋体" w:hAnsi="宋体" w:eastAsia="宋体"/>
                <w:color w:val="auto"/>
                <w:sz w:val="24"/>
                <w:highlight w:val="none"/>
              </w:rPr>
              <w:t>2</w:t>
            </w:r>
          </w:p>
        </w:tc>
        <w:tc>
          <w:tcPr>
            <w:tcW w:w="813" w:type="pct"/>
            <w:tcBorders>
              <w:bottom w:val="single" w:color="auto" w:sz="4" w:space="0"/>
            </w:tcBorders>
            <w:vAlign w:val="center"/>
          </w:tcPr>
          <w:p w14:paraId="4EB0E7D8">
            <w:pPr>
              <w:keepNext w:val="0"/>
              <w:keepLines w:val="0"/>
              <w:pageBreakBefore w:val="0"/>
              <w:widowControl w:val="0"/>
              <w:kinsoku/>
              <w:wordWrap/>
              <w:overflowPunct/>
              <w:topLinePunct w:val="0"/>
              <w:autoSpaceDE/>
              <w:autoSpaceDN/>
              <w:bidi w:val="0"/>
              <w:spacing w:line="360" w:lineRule="auto"/>
              <w:ind w:right="-10"/>
              <w:jc w:val="center"/>
              <w:textAlignment w:val="auto"/>
              <w:outlineLvl w:val="9"/>
              <w:rPr>
                <w:rFonts w:hint="eastAsia" w:ascii="宋体" w:hAnsi="宋体" w:eastAsia="宋体"/>
                <w:color w:val="auto"/>
                <w:sz w:val="24"/>
                <w:szCs w:val="28"/>
                <w:highlight w:val="none"/>
              </w:rPr>
            </w:pPr>
            <w:r>
              <w:rPr>
                <w:rFonts w:hint="eastAsia" w:ascii="宋体" w:hAnsi="宋体" w:eastAsia="宋体"/>
                <w:color w:val="auto"/>
                <w:sz w:val="24"/>
                <w:szCs w:val="18"/>
                <w:highlight w:val="none"/>
                <w:lang w:eastAsia="zh-CN"/>
              </w:rPr>
              <w:t>供应商</w:t>
            </w:r>
            <w:r>
              <w:rPr>
                <w:rFonts w:hint="eastAsia" w:ascii="宋体" w:hAnsi="宋体" w:eastAsia="宋体"/>
                <w:color w:val="auto"/>
                <w:sz w:val="24"/>
                <w:szCs w:val="18"/>
                <w:highlight w:val="none"/>
              </w:rPr>
              <w:t>资格声明书</w:t>
            </w:r>
          </w:p>
        </w:tc>
        <w:tc>
          <w:tcPr>
            <w:tcW w:w="2693" w:type="pct"/>
            <w:tcBorders>
              <w:bottom w:val="single" w:color="auto" w:sz="4" w:space="0"/>
            </w:tcBorders>
            <w:vAlign w:val="center"/>
          </w:tcPr>
          <w:p w14:paraId="73BB37FC">
            <w:pPr>
              <w:keepNext w:val="0"/>
              <w:keepLines w:val="0"/>
              <w:pageBreakBefore w:val="0"/>
              <w:widowControl w:val="0"/>
              <w:kinsoku/>
              <w:wordWrap/>
              <w:overflowPunct/>
              <w:topLinePunct w:val="0"/>
              <w:autoSpaceDE/>
              <w:autoSpaceDN/>
              <w:bidi w:val="0"/>
              <w:spacing w:line="360" w:lineRule="auto"/>
              <w:ind w:right="-10"/>
              <w:jc w:val="left"/>
              <w:textAlignment w:val="auto"/>
              <w:outlineLvl w:val="9"/>
              <w:rPr>
                <w:rFonts w:hint="eastAsia" w:ascii="宋体" w:hAnsi="宋体" w:eastAsia="宋体"/>
                <w:color w:val="auto"/>
                <w:sz w:val="24"/>
                <w:szCs w:val="28"/>
                <w:highlight w:val="none"/>
              </w:rPr>
            </w:pPr>
            <w:r>
              <w:rPr>
                <w:rFonts w:hint="eastAsia" w:ascii="宋体" w:hAnsi="宋体" w:eastAsia="宋体" w:cs="宋体"/>
                <w:color w:val="auto"/>
                <w:sz w:val="24"/>
                <w:szCs w:val="24"/>
                <w:highlight w:val="none"/>
              </w:rPr>
              <w:t>提</w:t>
            </w:r>
            <w:r>
              <w:rPr>
                <w:rFonts w:ascii="宋体" w:hAnsi="宋体" w:eastAsia="宋体" w:cs="宋体"/>
                <w:color w:val="auto"/>
                <w:sz w:val="24"/>
                <w:szCs w:val="24"/>
                <w:highlight w:val="none"/>
              </w:rPr>
              <w:t>供符合采购文件要求的《</w:t>
            </w:r>
            <w:r>
              <w:rPr>
                <w:rFonts w:hint="eastAsia" w:ascii="宋体" w:hAnsi="宋体" w:eastAsia="宋体" w:cs="宋体"/>
                <w:color w:val="auto"/>
                <w:sz w:val="24"/>
                <w:szCs w:val="24"/>
                <w:highlight w:val="none"/>
                <w:lang w:eastAsia="zh-CN"/>
              </w:rPr>
              <w:t>供应商</w:t>
            </w:r>
            <w:r>
              <w:rPr>
                <w:rFonts w:ascii="宋体" w:hAnsi="宋体" w:eastAsia="宋体" w:cs="宋体"/>
                <w:color w:val="auto"/>
                <w:sz w:val="24"/>
                <w:szCs w:val="24"/>
                <w:highlight w:val="none"/>
              </w:rPr>
              <w:t>资格声明书》</w:t>
            </w:r>
            <w:r>
              <w:rPr>
                <w:rFonts w:hint="eastAsia" w:ascii="宋体" w:hAnsi="宋体" w:eastAsia="宋体" w:cs="宋体"/>
                <w:color w:val="auto"/>
                <w:sz w:val="24"/>
                <w:szCs w:val="24"/>
                <w:highlight w:val="none"/>
              </w:rPr>
              <w:t>。</w:t>
            </w:r>
          </w:p>
        </w:tc>
        <w:tc>
          <w:tcPr>
            <w:tcW w:w="1029" w:type="pct"/>
            <w:vAlign w:val="center"/>
          </w:tcPr>
          <w:p w14:paraId="705FBBAD">
            <w:pPr>
              <w:keepNext w:val="0"/>
              <w:keepLines w:val="0"/>
              <w:pageBreakBefore w:val="0"/>
              <w:widowControl w:val="0"/>
              <w:kinsoku/>
              <w:wordWrap/>
              <w:overflowPunct/>
              <w:topLinePunct w:val="0"/>
              <w:autoSpaceDE/>
              <w:autoSpaceDN/>
              <w:bidi w:val="0"/>
              <w:spacing w:line="360" w:lineRule="auto"/>
              <w:jc w:val="left"/>
              <w:textAlignment w:val="auto"/>
              <w:outlineLvl w:val="9"/>
              <w:rPr>
                <w:rFonts w:hint="eastAsia" w:ascii="宋体" w:hAnsi="宋体" w:eastAsia="宋体" w:cs="宋体"/>
                <w:color w:val="auto"/>
                <w:sz w:val="24"/>
                <w:szCs w:val="24"/>
                <w:highlight w:val="none"/>
              </w:rPr>
            </w:pPr>
            <w:r>
              <w:rPr>
                <w:rFonts w:hint="eastAsia" w:ascii="宋体" w:hAnsi="宋体" w:eastAsia="宋体"/>
                <w:color w:val="auto"/>
                <w:sz w:val="24"/>
                <w:highlight w:val="none"/>
              </w:rPr>
              <w:t>详见</w:t>
            </w:r>
            <w:r>
              <w:rPr>
                <w:rFonts w:hint="eastAsia" w:ascii="宋体" w:hAnsi="宋体" w:eastAsia="宋体"/>
                <w:color w:val="auto"/>
                <w:sz w:val="24"/>
                <w:highlight w:val="none"/>
                <w:lang w:eastAsia="zh-CN"/>
              </w:rPr>
              <w:t>第五章</w:t>
            </w:r>
            <w:r>
              <w:rPr>
                <w:rFonts w:hint="eastAsia" w:ascii="宋体" w:hAnsi="宋体" w:eastAsia="宋体"/>
                <w:color w:val="auto"/>
                <w:sz w:val="24"/>
                <w:highlight w:val="none"/>
              </w:rPr>
              <w:t>响应文件格式</w:t>
            </w:r>
          </w:p>
        </w:tc>
      </w:tr>
      <w:tr w14:paraId="14C910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jc w:val="center"/>
        </w:trPr>
        <w:tc>
          <w:tcPr>
            <w:tcW w:w="933" w:type="dxa"/>
            <w:tcBorders>
              <w:bottom w:val="single" w:color="auto" w:sz="4" w:space="0"/>
            </w:tcBorders>
            <w:vAlign w:val="center"/>
          </w:tcPr>
          <w:p w14:paraId="30341373">
            <w:pPr>
              <w:keepNext w:val="0"/>
              <w:keepLines w:val="0"/>
              <w:pageBreakBefore w:val="0"/>
              <w:widowControl w:val="0"/>
              <w:kinsoku/>
              <w:wordWrap/>
              <w:overflowPunct/>
              <w:topLinePunct w:val="0"/>
              <w:autoSpaceDE/>
              <w:autoSpaceDN/>
              <w:bidi w:val="0"/>
              <w:adjustRightInd w:val="0"/>
              <w:snapToGrid w:val="0"/>
              <w:spacing w:line="360" w:lineRule="auto"/>
              <w:ind w:right="-10" w:rightChars="0"/>
              <w:jc w:val="center"/>
              <w:textAlignment w:val="auto"/>
              <w:outlineLvl w:val="9"/>
              <w:rPr>
                <w:rFonts w:hint="eastAsia" w:ascii="宋体" w:hAnsi="宋体" w:eastAsia="宋体"/>
                <w:color w:val="auto"/>
                <w:sz w:val="24"/>
                <w:highlight w:val="none"/>
              </w:rPr>
            </w:pPr>
            <w:r>
              <w:rPr>
                <w:rFonts w:hint="eastAsia" w:ascii="宋体" w:hAnsi="宋体" w:eastAsia="宋体"/>
                <w:color w:val="auto"/>
                <w:sz w:val="24"/>
                <w:highlight w:val="none"/>
                <w:lang w:val="en-US" w:eastAsia="zh-CN"/>
              </w:rPr>
              <w:t>3</w:t>
            </w:r>
          </w:p>
        </w:tc>
        <w:tc>
          <w:tcPr>
            <w:tcW w:w="1638" w:type="dxa"/>
            <w:tcBorders>
              <w:bottom w:val="single" w:color="auto" w:sz="4" w:space="0"/>
            </w:tcBorders>
            <w:vAlign w:val="center"/>
          </w:tcPr>
          <w:p w14:paraId="286FFB14">
            <w:pPr>
              <w:keepNext w:val="0"/>
              <w:keepLines w:val="0"/>
              <w:pageBreakBefore w:val="0"/>
              <w:widowControl w:val="0"/>
              <w:kinsoku/>
              <w:wordWrap/>
              <w:overflowPunct/>
              <w:topLinePunct w:val="0"/>
              <w:autoSpaceDE/>
              <w:autoSpaceDN/>
              <w:bidi w:val="0"/>
              <w:spacing w:line="360" w:lineRule="auto"/>
              <w:ind w:right="-10" w:rightChars="0"/>
              <w:jc w:val="center"/>
              <w:textAlignment w:val="auto"/>
              <w:outlineLvl w:val="9"/>
              <w:rPr>
                <w:rFonts w:hint="eastAsia" w:ascii="宋体" w:hAnsi="宋体" w:eastAsia="宋体"/>
                <w:color w:val="auto"/>
                <w:sz w:val="24"/>
                <w:szCs w:val="18"/>
                <w:highlight w:val="none"/>
                <w:lang w:eastAsia="zh-CN"/>
              </w:rPr>
            </w:pP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信用记录</w:t>
            </w:r>
          </w:p>
        </w:tc>
        <w:tc>
          <w:tcPr>
            <w:tcW w:w="5426" w:type="dxa"/>
            <w:tcBorders>
              <w:bottom w:val="single" w:color="auto" w:sz="4" w:space="0"/>
            </w:tcBorders>
            <w:vAlign w:val="center"/>
          </w:tcPr>
          <w:p w14:paraId="4FD224FD">
            <w:pPr>
              <w:keepNext w:val="0"/>
              <w:keepLines w:val="0"/>
              <w:pageBreakBefore w:val="0"/>
              <w:widowControl w:val="0"/>
              <w:kinsoku/>
              <w:wordWrap/>
              <w:overflowPunct/>
              <w:topLinePunct w:val="0"/>
              <w:autoSpaceDE/>
              <w:autoSpaceDN/>
              <w:bidi w:val="0"/>
              <w:spacing w:line="360" w:lineRule="auto"/>
              <w:ind w:right="-10" w:rightChars="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lang w:val="zh-CN" w:eastAsia="zh-CN"/>
              </w:rPr>
              <w:t>不得存在</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lang w:val="zh-CN" w:eastAsia="zh-CN"/>
              </w:rPr>
              <w:t>须知正文第</w:t>
            </w:r>
            <w:r>
              <w:rPr>
                <w:rFonts w:hint="eastAsia" w:ascii="宋体" w:hAnsi="宋体" w:eastAsia="宋体" w:cs="宋体"/>
                <w:color w:val="auto"/>
                <w:sz w:val="24"/>
                <w:szCs w:val="24"/>
                <w:highlight w:val="none"/>
                <w:lang w:val="en-US" w:eastAsia="zh-CN"/>
              </w:rPr>
              <w:t>11</w:t>
            </w:r>
            <w:r>
              <w:rPr>
                <w:rFonts w:hint="eastAsia" w:ascii="宋体" w:hAnsi="宋体" w:eastAsia="宋体" w:cs="宋体"/>
                <w:color w:val="auto"/>
                <w:sz w:val="24"/>
                <w:szCs w:val="24"/>
                <w:highlight w:val="none"/>
                <w:lang w:val="zh-CN" w:eastAsia="zh-CN"/>
              </w:rPr>
              <w:t>.2</w:t>
            </w:r>
            <w:r>
              <w:rPr>
                <w:rFonts w:hint="eastAsia" w:ascii="宋体" w:hAnsi="宋体" w:eastAsia="宋体" w:cs="宋体"/>
                <w:color w:val="auto"/>
                <w:sz w:val="24"/>
                <w:szCs w:val="24"/>
                <w:highlight w:val="none"/>
                <w:lang w:val="en-US" w:eastAsia="zh-CN"/>
              </w:rPr>
              <w:t>条中</w:t>
            </w:r>
            <w:r>
              <w:rPr>
                <w:rFonts w:hint="eastAsia" w:ascii="宋体" w:hAnsi="宋体" w:eastAsia="宋体"/>
                <w:color w:val="auto"/>
                <w:sz w:val="24"/>
                <w:szCs w:val="28"/>
                <w:highlight w:val="none"/>
              </w:rPr>
              <w:t>的</w:t>
            </w:r>
            <w:r>
              <w:rPr>
                <w:rFonts w:hint="eastAsia" w:ascii="宋体" w:hAnsi="宋体" w:eastAsia="宋体"/>
                <w:color w:val="auto"/>
                <w:sz w:val="24"/>
                <w:szCs w:val="18"/>
                <w:highlight w:val="none"/>
              </w:rPr>
              <w:t>不良信用记录情形</w:t>
            </w:r>
          </w:p>
        </w:tc>
        <w:tc>
          <w:tcPr>
            <w:tcW w:w="2078" w:type="dxa"/>
            <w:vAlign w:val="center"/>
          </w:tcPr>
          <w:p w14:paraId="0F0B4416">
            <w:pPr>
              <w:keepNext w:val="0"/>
              <w:keepLines w:val="0"/>
              <w:pageBreakBefore w:val="0"/>
              <w:widowControl w:val="0"/>
              <w:kinsoku/>
              <w:wordWrap/>
              <w:overflowPunct/>
              <w:topLinePunct w:val="0"/>
              <w:autoSpaceDE/>
              <w:autoSpaceDN/>
              <w:bidi w:val="0"/>
              <w:spacing w:line="360" w:lineRule="auto"/>
              <w:jc w:val="left"/>
              <w:textAlignment w:val="auto"/>
              <w:outlineLvl w:val="9"/>
              <w:rPr>
                <w:rFonts w:hint="eastAsia" w:ascii="宋体" w:hAnsi="宋体" w:eastAsia="宋体"/>
                <w:color w:val="auto"/>
                <w:sz w:val="24"/>
                <w:highlight w:val="none"/>
              </w:rPr>
            </w:pPr>
            <w:r>
              <w:rPr>
                <w:rFonts w:hint="eastAsia" w:ascii="宋体" w:hAnsi="宋体" w:eastAsia="宋体" w:cs="宋体"/>
                <w:color w:val="auto"/>
                <w:sz w:val="24"/>
                <w:szCs w:val="24"/>
                <w:highlight w:val="none"/>
              </w:rPr>
              <w:t>由采购人或采购代理机构查询。</w:t>
            </w:r>
          </w:p>
        </w:tc>
      </w:tr>
      <w:tr w14:paraId="6B033F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8" w:hRule="atLeast"/>
          <w:jc w:val="center"/>
        </w:trPr>
        <w:tc>
          <w:tcPr>
            <w:tcW w:w="933" w:type="dxa"/>
            <w:vAlign w:val="center"/>
          </w:tcPr>
          <w:p w14:paraId="28D3DBED">
            <w:pPr>
              <w:keepNext w:val="0"/>
              <w:keepLines w:val="0"/>
              <w:pageBreakBefore w:val="0"/>
              <w:widowControl w:val="0"/>
              <w:kinsoku/>
              <w:wordWrap/>
              <w:overflowPunct/>
              <w:topLinePunct w:val="0"/>
              <w:autoSpaceDE/>
              <w:autoSpaceDN/>
              <w:bidi w:val="0"/>
              <w:adjustRightInd w:val="0"/>
              <w:snapToGrid w:val="0"/>
              <w:spacing w:line="360" w:lineRule="auto"/>
              <w:ind w:right="-10" w:rightChars="0"/>
              <w:jc w:val="center"/>
              <w:textAlignment w:val="auto"/>
              <w:outlineLvl w:val="9"/>
              <w:rPr>
                <w:rFonts w:hint="eastAsia" w:ascii="宋体" w:hAnsi="宋体" w:eastAsia="宋体"/>
                <w:color w:val="auto"/>
                <w:sz w:val="24"/>
                <w:highlight w:val="none"/>
              </w:rPr>
            </w:pPr>
            <w:r>
              <w:rPr>
                <w:rFonts w:hint="eastAsia" w:ascii="宋体" w:hAnsi="宋体" w:eastAsia="宋体"/>
                <w:color w:val="auto"/>
                <w:sz w:val="24"/>
                <w:highlight w:val="none"/>
                <w:lang w:val="en-US" w:eastAsia="zh-CN"/>
              </w:rPr>
              <w:t>4</w:t>
            </w:r>
          </w:p>
        </w:tc>
        <w:tc>
          <w:tcPr>
            <w:tcW w:w="1638" w:type="dxa"/>
            <w:vAlign w:val="center"/>
          </w:tcPr>
          <w:p w14:paraId="62A8D0B0">
            <w:pPr>
              <w:keepNext w:val="0"/>
              <w:keepLines w:val="0"/>
              <w:pageBreakBefore w:val="0"/>
              <w:widowControl w:val="0"/>
              <w:kinsoku/>
              <w:wordWrap/>
              <w:overflowPunct/>
              <w:topLinePunct w:val="0"/>
              <w:autoSpaceDE/>
              <w:autoSpaceDN/>
              <w:bidi w:val="0"/>
              <w:spacing w:line="360" w:lineRule="auto"/>
              <w:ind w:right="-10" w:rightChars="0"/>
              <w:jc w:val="center"/>
              <w:textAlignment w:val="auto"/>
              <w:outlineLvl w:val="9"/>
              <w:rPr>
                <w:rFonts w:hint="eastAsia" w:ascii="宋体" w:hAnsi="宋体" w:eastAsia="宋体"/>
                <w:color w:val="auto"/>
                <w:sz w:val="24"/>
                <w:szCs w:val="28"/>
                <w:highlight w:val="none"/>
              </w:rPr>
            </w:pPr>
            <w:r>
              <w:rPr>
                <w:rFonts w:hint="eastAsia" w:ascii="宋体" w:hAnsi="宋体" w:eastAsia="宋体" w:cs="宋体"/>
                <w:b w:val="0"/>
                <w:bCs/>
                <w:color w:val="auto"/>
                <w:sz w:val="24"/>
                <w:szCs w:val="24"/>
                <w:highlight w:val="none"/>
                <w:lang w:bidi="ar"/>
              </w:rPr>
              <w:t>诚信承诺书</w:t>
            </w:r>
          </w:p>
        </w:tc>
        <w:tc>
          <w:tcPr>
            <w:tcW w:w="5426" w:type="dxa"/>
            <w:vAlign w:val="center"/>
          </w:tcPr>
          <w:p w14:paraId="015AD59F">
            <w:pPr>
              <w:keepNext w:val="0"/>
              <w:keepLines w:val="0"/>
              <w:pageBreakBefore w:val="0"/>
              <w:widowControl w:val="0"/>
              <w:kinsoku/>
              <w:wordWrap/>
              <w:overflowPunct/>
              <w:topLinePunct w:val="0"/>
              <w:autoSpaceDE/>
              <w:autoSpaceDN/>
              <w:bidi w:val="0"/>
              <w:spacing w:line="360" w:lineRule="auto"/>
              <w:ind w:right="-10" w:rightChars="0"/>
              <w:jc w:val="left"/>
              <w:textAlignment w:val="auto"/>
              <w:outlineLvl w:val="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提</w:t>
            </w:r>
            <w:r>
              <w:rPr>
                <w:rFonts w:ascii="宋体" w:hAnsi="宋体" w:eastAsia="宋体" w:cs="宋体"/>
                <w:color w:val="auto"/>
                <w:sz w:val="24"/>
                <w:szCs w:val="24"/>
                <w:highlight w:val="none"/>
              </w:rPr>
              <w:t>供符合采购文件要求的《</w:t>
            </w:r>
            <w:r>
              <w:rPr>
                <w:rFonts w:hint="eastAsia" w:ascii="宋体" w:hAnsi="宋体" w:eastAsia="宋体" w:cs="宋体"/>
                <w:color w:val="auto"/>
                <w:sz w:val="24"/>
                <w:szCs w:val="24"/>
                <w:highlight w:val="none"/>
              </w:rPr>
              <w:t>诚信承诺书</w:t>
            </w:r>
            <w:r>
              <w:rPr>
                <w:rFonts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w:t>
            </w:r>
          </w:p>
        </w:tc>
        <w:tc>
          <w:tcPr>
            <w:tcW w:w="2078" w:type="dxa"/>
            <w:vAlign w:val="center"/>
          </w:tcPr>
          <w:p w14:paraId="14C1D489">
            <w:pPr>
              <w:keepNext w:val="0"/>
              <w:keepLines w:val="0"/>
              <w:pageBreakBefore w:val="0"/>
              <w:widowControl w:val="0"/>
              <w:kinsoku/>
              <w:wordWrap/>
              <w:overflowPunct/>
              <w:topLinePunct w:val="0"/>
              <w:autoSpaceDE/>
              <w:autoSpaceDN/>
              <w:bidi w:val="0"/>
              <w:spacing w:line="360" w:lineRule="auto"/>
              <w:jc w:val="left"/>
              <w:textAlignment w:val="auto"/>
              <w:outlineLvl w:val="9"/>
              <w:rPr>
                <w:rFonts w:hint="eastAsia"/>
                <w:color w:val="auto"/>
                <w:highlight w:val="none"/>
              </w:rPr>
            </w:pPr>
            <w:r>
              <w:rPr>
                <w:rFonts w:hint="eastAsia" w:ascii="宋体" w:hAnsi="宋体" w:eastAsia="宋体"/>
                <w:color w:val="auto"/>
                <w:sz w:val="24"/>
                <w:highlight w:val="none"/>
              </w:rPr>
              <w:t>详见</w:t>
            </w:r>
            <w:r>
              <w:rPr>
                <w:rFonts w:hint="eastAsia" w:ascii="宋体" w:hAnsi="宋体" w:eastAsia="宋体"/>
                <w:color w:val="auto"/>
                <w:sz w:val="24"/>
                <w:highlight w:val="none"/>
                <w:lang w:eastAsia="zh-CN"/>
              </w:rPr>
              <w:t>第五章</w:t>
            </w:r>
            <w:r>
              <w:rPr>
                <w:rFonts w:hint="eastAsia" w:ascii="宋体" w:hAnsi="宋体" w:eastAsia="宋体"/>
                <w:color w:val="auto"/>
                <w:sz w:val="24"/>
                <w:highlight w:val="none"/>
              </w:rPr>
              <w:t>响应文件格式</w:t>
            </w:r>
          </w:p>
        </w:tc>
      </w:tr>
      <w:tr w14:paraId="083081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9" w:hRule="atLeast"/>
          <w:jc w:val="center"/>
        </w:trPr>
        <w:tc>
          <w:tcPr>
            <w:tcW w:w="463" w:type="pct"/>
            <w:vAlign w:val="center"/>
          </w:tcPr>
          <w:p w14:paraId="30348E5D">
            <w:pPr>
              <w:keepNext w:val="0"/>
              <w:keepLines w:val="0"/>
              <w:pageBreakBefore w:val="0"/>
              <w:widowControl w:val="0"/>
              <w:kinsoku/>
              <w:wordWrap/>
              <w:overflowPunct/>
              <w:topLinePunct w:val="0"/>
              <w:autoSpaceDE/>
              <w:autoSpaceDN/>
              <w:bidi w:val="0"/>
              <w:adjustRightInd w:val="0"/>
              <w:snapToGrid w:val="0"/>
              <w:spacing w:line="360" w:lineRule="auto"/>
              <w:ind w:right="-10"/>
              <w:jc w:val="center"/>
              <w:textAlignment w:val="auto"/>
              <w:outlineLvl w:val="9"/>
              <w:rPr>
                <w:rFonts w:hint="eastAsia" w:ascii="宋体" w:hAnsi="宋体" w:eastAsia="宋体"/>
                <w:color w:val="auto"/>
                <w:sz w:val="24"/>
                <w:highlight w:val="none"/>
                <w:lang w:val="en-US" w:eastAsia="zh-CN"/>
              </w:rPr>
            </w:pPr>
            <w:bookmarkStart w:id="52" w:name="_Hlk16461707"/>
            <w:r>
              <w:rPr>
                <w:rFonts w:hint="eastAsia" w:ascii="宋体" w:hAnsi="宋体" w:eastAsia="宋体"/>
                <w:color w:val="auto"/>
                <w:sz w:val="24"/>
                <w:highlight w:val="none"/>
                <w:lang w:val="en-US" w:eastAsia="zh-CN"/>
              </w:rPr>
              <w:t>4</w:t>
            </w:r>
          </w:p>
        </w:tc>
        <w:tc>
          <w:tcPr>
            <w:tcW w:w="813" w:type="pct"/>
            <w:vAlign w:val="center"/>
          </w:tcPr>
          <w:p w14:paraId="7EFAA21D">
            <w:pPr>
              <w:keepNext w:val="0"/>
              <w:keepLines w:val="0"/>
              <w:pageBreakBefore w:val="0"/>
              <w:widowControl w:val="0"/>
              <w:kinsoku/>
              <w:wordWrap/>
              <w:overflowPunct/>
              <w:topLinePunct w:val="0"/>
              <w:autoSpaceDE/>
              <w:autoSpaceDN/>
              <w:bidi w:val="0"/>
              <w:spacing w:line="360" w:lineRule="auto"/>
              <w:ind w:right="-10"/>
              <w:jc w:val="center"/>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特定资格条件</w:t>
            </w:r>
          </w:p>
        </w:tc>
        <w:tc>
          <w:tcPr>
            <w:tcW w:w="2693" w:type="pct"/>
            <w:vAlign w:val="center"/>
          </w:tcPr>
          <w:p w14:paraId="0B4FEB08">
            <w:pPr>
              <w:keepNext w:val="0"/>
              <w:keepLines w:val="0"/>
              <w:pageBreakBefore w:val="0"/>
              <w:widowControl w:val="0"/>
              <w:kinsoku/>
              <w:wordWrap/>
              <w:overflowPunct/>
              <w:topLinePunct w:val="0"/>
              <w:autoSpaceDE/>
              <w:autoSpaceDN/>
              <w:bidi w:val="0"/>
              <w:spacing w:line="360" w:lineRule="auto"/>
              <w:ind w:right="-10"/>
              <w:jc w:val="left"/>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olor w:val="auto"/>
                <w:sz w:val="24"/>
                <w:szCs w:val="18"/>
                <w:highlight w:val="none"/>
                <w:lang w:val="en-US" w:eastAsia="zh-CN"/>
              </w:rPr>
              <w:t>详见《第一章  采购邀请》</w:t>
            </w:r>
          </w:p>
        </w:tc>
        <w:tc>
          <w:tcPr>
            <w:tcW w:w="1029" w:type="pct"/>
            <w:vAlign w:val="center"/>
          </w:tcPr>
          <w:p w14:paraId="2EB80FAA">
            <w:pPr>
              <w:pStyle w:val="23"/>
              <w:keepNext w:val="0"/>
              <w:keepLines w:val="0"/>
              <w:pageBreakBefore w:val="0"/>
              <w:widowControl w:val="0"/>
              <w:kinsoku/>
              <w:wordWrap/>
              <w:overflowPunct/>
              <w:topLinePunct w:val="0"/>
              <w:autoSpaceDE/>
              <w:autoSpaceDN/>
              <w:bidi w:val="0"/>
              <w:spacing w:before="0" w:beforeAutospacing="0" w:after="0" w:afterAutospacing="0" w:line="360" w:lineRule="auto"/>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Cs w:val="24"/>
                <w:highlight w:val="none"/>
              </w:rPr>
              <w:t>提供材料复印件加盖公章</w:t>
            </w:r>
          </w:p>
        </w:tc>
      </w:tr>
    </w:tbl>
    <w:p w14:paraId="287B667E">
      <w:pPr>
        <w:spacing w:line="360" w:lineRule="auto"/>
        <w:ind w:firstLine="435"/>
        <w:outlineLvl w:val="9"/>
        <w:rPr>
          <w:rFonts w:hint="eastAsia" w:asciiTheme="minorEastAsia" w:hAnsiTheme="minorEastAsia" w:eastAsiaTheme="minorEastAsia"/>
          <w:color w:val="auto"/>
          <w:sz w:val="24"/>
          <w:highlight w:val="none"/>
        </w:rPr>
      </w:pPr>
      <w:r>
        <w:rPr>
          <w:rFonts w:hint="eastAsia" w:ascii="宋体" w:hAnsi="宋体" w:eastAsia="宋体"/>
          <w:b/>
          <w:bCs/>
          <w:color w:val="auto"/>
          <w:sz w:val="24"/>
          <w:highlight w:val="none"/>
        </w:rPr>
        <w:t>资格审查指标通过标准：</w:t>
      </w:r>
      <w:r>
        <w:rPr>
          <w:rFonts w:hint="eastAsia" w:ascii="宋体" w:hAnsi="宋体" w:eastAsia="宋体"/>
          <w:color w:val="auto"/>
          <w:sz w:val="24"/>
          <w:highlight w:val="none"/>
          <w:lang w:eastAsia="zh-CN"/>
        </w:rPr>
        <w:t>供应商</w:t>
      </w:r>
      <w:r>
        <w:rPr>
          <w:rFonts w:hint="eastAsia" w:ascii="宋体" w:hAnsi="宋体" w:eastAsia="宋体"/>
          <w:color w:val="auto"/>
          <w:sz w:val="24"/>
          <w:highlight w:val="none"/>
        </w:rPr>
        <w:t>必须通过资格审查表中的全部评审指标。</w:t>
      </w:r>
    </w:p>
    <w:bookmarkEnd w:id="52"/>
    <w:p w14:paraId="2117B41C">
      <w:pPr>
        <w:spacing w:line="360" w:lineRule="auto"/>
        <w:ind w:firstLine="437"/>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2.2符合性审查</w:t>
      </w:r>
    </w:p>
    <w:p w14:paraId="256562D3">
      <w:pPr>
        <w:spacing w:line="360" w:lineRule="auto"/>
        <w:ind w:firstLine="435"/>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eastAsia="zh-CN"/>
        </w:rPr>
        <w:t>评审小组</w:t>
      </w:r>
      <w:r>
        <w:rPr>
          <w:rFonts w:hint="eastAsia" w:asciiTheme="minorEastAsia" w:hAnsiTheme="minorEastAsia" w:eastAsiaTheme="minorEastAsia"/>
          <w:color w:val="auto"/>
          <w:sz w:val="24"/>
          <w:highlight w:val="none"/>
        </w:rPr>
        <w:t>对通过资格审查的</w:t>
      </w:r>
      <w:r>
        <w:rPr>
          <w:rFonts w:hint="eastAsia" w:asciiTheme="minorEastAsia" w:hAnsiTheme="minorEastAsia" w:eastAsiaTheme="minorEastAsia"/>
          <w:color w:val="auto"/>
          <w:sz w:val="24"/>
          <w:highlight w:val="none"/>
          <w:lang w:eastAsia="zh-CN"/>
        </w:rPr>
        <w:t>供应商</w:t>
      </w:r>
      <w:r>
        <w:rPr>
          <w:rFonts w:hint="eastAsia" w:asciiTheme="minorEastAsia" w:hAnsiTheme="minorEastAsia" w:eastAsiaTheme="minorEastAsia"/>
          <w:color w:val="auto"/>
          <w:sz w:val="24"/>
          <w:highlight w:val="none"/>
        </w:rPr>
        <w:t>的响应文件进行符合性审查，以确定其是否满足采购文件的实质性要求。符合性审查表如下：</w:t>
      </w:r>
    </w:p>
    <w:tbl>
      <w:tblPr>
        <w:tblStyle w:val="28"/>
        <w:tblW w:w="591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9"/>
        <w:gridCol w:w="2498"/>
        <w:gridCol w:w="3693"/>
        <w:gridCol w:w="2990"/>
      </w:tblGrid>
      <w:tr w14:paraId="66FFE9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jc w:val="center"/>
        </w:trPr>
        <w:tc>
          <w:tcPr>
            <w:tcW w:w="5000" w:type="pct"/>
            <w:gridSpan w:val="4"/>
            <w:tcBorders>
              <w:bottom w:val="single" w:color="auto" w:sz="4" w:space="0"/>
            </w:tcBorders>
            <w:vAlign w:val="center"/>
          </w:tcPr>
          <w:p w14:paraId="3D8D0B86">
            <w:pPr>
              <w:adjustRightInd w:val="0"/>
              <w:snapToGrid w:val="0"/>
              <w:spacing w:line="360" w:lineRule="auto"/>
              <w:ind w:right="-10"/>
              <w:jc w:val="center"/>
              <w:outlineLvl w:val="9"/>
              <w:rPr>
                <w:rFonts w:hint="eastAsia" w:ascii="宋体" w:hAnsi="宋体" w:eastAsia="宋体"/>
                <w:b/>
                <w:bCs/>
                <w:color w:val="auto"/>
                <w:sz w:val="24"/>
                <w:highlight w:val="none"/>
              </w:rPr>
            </w:pPr>
            <w:r>
              <w:rPr>
                <w:rFonts w:hint="eastAsia" w:ascii="宋体" w:hAnsi="宋体" w:eastAsia="宋体"/>
                <w:b/>
                <w:bCs/>
                <w:color w:val="auto"/>
                <w:sz w:val="24"/>
                <w:highlight w:val="none"/>
              </w:rPr>
              <w:t>符合性审查表</w:t>
            </w:r>
          </w:p>
        </w:tc>
      </w:tr>
      <w:tr w14:paraId="1DFEE0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446" w:type="pct"/>
            <w:tcBorders>
              <w:bottom w:val="single" w:color="auto" w:sz="4" w:space="0"/>
            </w:tcBorders>
            <w:vAlign w:val="center"/>
          </w:tcPr>
          <w:p w14:paraId="02AC9FFA">
            <w:pPr>
              <w:keepNext w:val="0"/>
              <w:keepLines w:val="0"/>
              <w:pageBreakBefore w:val="0"/>
              <w:widowControl w:val="0"/>
              <w:kinsoku/>
              <w:wordWrap/>
              <w:overflowPunct/>
              <w:topLinePunct w:val="0"/>
              <w:autoSpaceDE/>
              <w:autoSpaceDN/>
              <w:bidi w:val="0"/>
              <w:adjustRightInd w:val="0"/>
              <w:snapToGrid w:val="0"/>
              <w:spacing w:line="360" w:lineRule="auto"/>
              <w:ind w:right="-11"/>
              <w:jc w:val="center"/>
              <w:textAlignment w:val="auto"/>
              <w:outlineLvl w:val="9"/>
              <w:rPr>
                <w:rFonts w:hint="eastAsia" w:ascii="宋体" w:hAnsi="宋体" w:eastAsia="宋体"/>
                <w:color w:val="auto"/>
                <w:sz w:val="24"/>
                <w:highlight w:val="none"/>
              </w:rPr>
            </w:pPr>
            <w:r>
              <w:rPr>
                <w:rFonts w:hint="eastAsia" w:ascii="宋体" w:hAnsi="宋体" w:eastAsia="宋体"/>
                <w:color w:val="auto"/>
                <w:sz w:val="24"/>
                <w:highlight w:val="none"/>
              </w:rPr>
              <w:t>序号</w:t>
            </w:r>
          </w:p>
        </w:tc>
        <w:tc>
          <w:tcPr>
            <w:tcW w:w="1239" w:type="pct"/>
            <w:tcBorders>
              <w:bottom w:val="single" w:color="auto" w:sz="4" w:space="0"/>
            </w:tcBorders>
            <w:vAlign w:val="center"/>
          </w:tcPr>
          <w:p w14:paraId="3381E534">
            <w:pPr>
              <w:pStyle w:val="46"/>
              <w:keepNext w:val="0"/>
              <w:keepLines w:val="0"/>
              <w:pageBreakBefore w:val="0"/>
              <w:widowControl w:val="0"/>
              <w:pBdr>
                <w:bottom w:val="none" w:color="auto" w:sz="0" w:space="0"/>
              </w:pBdr>
              <w:tabs>
                <w:tab w:val="clear" w:pos="4153"/>
                <w:tab w:val="clear" w:pos="8306"/>
              </w:tabs>
              <w:kinsoku/>
              <w:wordWrap/>
              <w:overflowPunct/>
              <w:topLinePunct w:val="0"/>
              <w:autoSpaceDE/>
              <w:autoSpaceDN/>
              <w:bidi w:val="0"/>
              <w:snapToGrid w:val="0"/>
              <w:spacing w:line="360" w:lineRule="auto"/>
              <w:ind w:right="-11"/>
              <w:textAlignment w:val="auto"/>
              <w:outlineLvl w:val="9"/>
              <w:rPr>
                <w:rFonts w:hint="eastAsia" w:ascii="宋体" w:hAnsi="宋体" w:eastAsia="宋体"/>
                <w:color w:val="auto"/>
                <w:kern w:val="2"/>
                <w:highlight w:val="none"/>
              </w:rPr>
            </w:pPr>
            <w:r>
              <w:rPr>
                <w:rFonts w:hint="eastAsia" w:ascii="宋体" w:hAnsi="宋体" w:eastAsia="宋体"/>
                <w:color w:val="auto"/>
                <w:kern w:val="2"/>
                <w:highlight w:val="none"/>
              </w:rPr>
              <w:t>审查指标</w:t>
            </w:r>
          </w:p>
        </w:tc>
        <w:tc>
          <w:tcPr>
            <w:tcW w:w="1832" w:type="pct"/>
            <w:tcBorders>
              <w:bottom w:val="single" w:color="auto" w:sz="4" w:space="0"/>
            </w:tcBorders>
            <w:vAlign w:val="center"/>
          </w:tcPr>
          <w:p w14:paraId="1942DC41">
            <w:pPr>
              <w:keepNext w:val="0"/>
              <w:keepLines w:val="0"/>
              <w:pageBreakBefore w:val="0"/>
              <w:widowControl w:val="0"/>
              <w:kinsoku/>
              <w:wordWrap/>
              <w:overflowPunct/>
              <w:topLinePunct w:val="0"/>
              <w:autoSpaceDE/>
              <w:autoSpaceDN/>
              <w:bidi w:val="0"/>
              <w:adjustRightInd w:val="0"/>
              <w:snapToGrid w:val="0"/>
              <w:spacing w:line="360" w:lineRule="auto"/>
              <w:ind w:right="-11"/>
              <w:jc w:val="center"/>
              <w:textAlignment w:val="auto"/>
              <w:outlineLvl w:val="9"/>
              <w:rPr>
                <w:rFonts w:hint="eastAsia" w:ascii="宋体" w:hAnsi="宋体" w:eastAsia="宋体"/>
                <w:color w:val="auto"/>
                <w:sz w:val="24"/>
                <w:highlight w:val="none"/>
              </w:rPr>
            </w:pPr>
            <w:r>
              <w:rPr>
                <w:rFonts w:hint="eastAsia" w:ascii="宋体" w:hAnsi="宋体" w:eastAsia="宋体"/>
                <w:color w:val="auto"/>
                <w:sz w:val="24"/>
                <w:highlight w:val="none"/>
              </w:rPr>
              <w:t>审查标准</w:t>
            </w:r>
          </w:p>
        </w:tc>
        <w:tc>
          <w:tcPr>
            <w:tcW w:w="1480" w:type="pct"/>
            <w:tcBorders>
              <w:bottom w:val="single" w:color="auto" w:sz="4" w:space="0"/>
            </w:tcBorders>
            <w:vAlign w:val="center"/>
          </w:tcPr>
          <w:p w14:paraId="3508645C">
            <w:pPr>
              <w:keepNext w:val="0"/>
              <w:keepLines w:val="0"/>
              <w:pageBreakBefore w:val="0"/>
              <w:widowControl w:val="0"/>
              <w:kinsoku/>
              <w:wordWrap/>
              <w:overflowPunct/>
              <w:topLinePunct w:val="0"/>
              <w:autoSpaceDE/>
              <w:autoSpaceDN/>
              <w:bidi w:val="0"/>
              <w:adjustRightInd w:val="0"/>
              <w:snapToGrid w:val="0"/>
              <w:spacing w:line="360" w:lineRule="auto"/>
              <w:ind w:right="-11"/>
              <w:jc w:val="center"/>
              <w:textAlignment w:val="auto"/>
              <w:outlineLvl w:val="9"/>
              <w:rPr>
                <w:rFonts w:hint="eastAsia" w:ascii="宋体" w:hAnsi="宋体" w:eastAsia="宋体"/>
                <w:color w:val="auto"/>
                <w:sz w:val="24"/>
                <w:highlight w:val="none"/>
              </w:rPr>
            </w:pPr>
            <w:r>
              <w:rPr>
                <w:rFonts w:hint="eastAsia" w:ascii="宋体" w:hAnsi="宋体" w:eastAsia="宋体"/>
                <w:color w:val="auto"/>
                <w:sz w:val="24"/>
                <w:highlight w:val="none"/>
              </w:rPr>
              <w:t>格式要求</w:t>
            </w:r>
          </w:p>
        </w:tc>
      </w:tr>
      <w:tr w14:paraId="79169E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446" w:type="pct"/>
            <w:vAlign w:val="center"/>
          </w:tcPr>
          <w:p w14:paraId="55F6BE53">
            <w:pPr>
              <w:keepNext w:val="0"/>
              <w:keepLines w:val="0"/>
              <w:pageBreakBefore w:val="0"/>
              <w:widowControl w:val="0"/>
              <w:kinsoku/>
              <w:wordWrap/>
              <w:overflowPunct/>
              <w:topLinePunct w:val="0"/>
              <w:autoSpaceDE/>
              <w:autoSpaceDN/>
              <w:bidi w:val="0"/>
              <w:adjustRightInd w:val="0"/>
              <w:snapToGrid w:val="0"/>
              <w:spacing w:line="360" w:lineRule="auto"/>
              <w:ind w:right="-11"/>
              <w:jc w:val="center"/>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1</w:t>
            </w:r>
          </w:p>
        </w:tc>
        <w:tc>
          <w:tcPr>
            <w:tcW w:w="1239" w:type="pct"/>
            <w:vAlign w:val="center"/>
          </w:tcPr>
          <w:p w14:paraId="75F068B7">
            <w:pPr>
              <w:keepNext w:val="0"/>
              <w:keepLines w:val="0"/>
              <w:pageBreakBefore w:val="0"/>
              <w:widowControl w:val="0"/>
              <w:kinsoku/>
              <w:wordWrap/>
              <w:overflowPunct/>
              <w:topLinePunct w:val="0"/>
              <w:autoSpaceDE/>
              <w:autoSpaceDN/>
              <w:bidi w:val="0"/>
              <w:spacing w:after="50" w:line="360" w:lineRule="auto"/>
              <w:ind w:right="-11"/>
              <w:jc w:val="center"/>
              <w:textAlignment w:val="auto"/>
              <w:outlineLvl w:val="9"/>
              <w:rPr>
                <w:rFonts w:hint="eastAsia" w:asciiTheme="minorEastAsia" w:hAnsiTheme="minorEastAsia" w:eastAsiaTheme="minorEastAsia"/>
                <w:color w:val="auto"/>
                <w:sz w:val="24"/>
                <w:szCs w:val="28"/>
                <w:highlight w:val="none"/>
              </w:rPr>
            </w:pPr>
            <w:r>
              <w:rPr>
                <w:rFonts w:hint="eastAsia" w:asciiTheme="minorEastAsia" w:hAnsiTheme="minorEastAsia" w:eastAsiaTheme="minorEastAsia"/>
                <w:color w:val="auto"/>
                <w:sz w:val="24"/>
                <w:highlight w:val="none"/>
              </w:rPr>
              <w:t>报价一览表</w:t>
            </w:r>
          </w:p>
        </w:tc>
        <w:tc>
          <w:tcPr>
            <w:tcW w:w="1832" w:type="pct"/>
            <w:vAlign w:val="center"/>
          </w:tcPr>
          <w:p w14:paraId="22EE2A45">
            <w:pPr>
              <w:keepNext w:val="0"/>
              <w:keepLines w:val="0"/>
              <w:pageBreakBefore w:val="0"/>
              <w:widowControl w:val="0"/>
              <w:kinsoku/>
              <w:wordWrap/>
              <w:overflowPunct/>
              <w:topLinePunct w:val="0"/>
              <w:autoSpaceDE/>
              <w:autoSpaceDN/>
              <w:bidi w:val="0"/>
              <w:spacing w:after="50" w:line="360" w:lineRule="auto"/>
              <w:ind w:right="-11"/>
              <w:jc w:val="center"/>
              <w:textAlignment w:val="auto"/>
              <w:outlineLvl w:val="9"/>
              <w:rPr>
                <w:rFonts w:hint="eastAsia" w:asciiTheme="minorEastAsia" w:hAnsiTheme="minorEastAsia" w:eastAsiaTheme="minorEastAsia"/>
                <w:color w:val="auto"/>
                <w:sz w:val="24"/>
                <w:szCs w:val="28"/>
                <w:highlight w:val="none"/>
              </w:rPr>
            </w:pPr>
            <w:r>
              <w:rPr>
                <w:rFonts w:hint="eastAsia" w:asciiTheme="minorEastAsia" w:hAnsiTheme="minorEastAsia" w:eastAsiaTheme="minorEastAsia"/>
                <w:color w:val="auto"/>
                <w:sz w:val="24"/>
                <w:szCs w:val="28"/>
                <w:highlight w:val="none"/>
              </w:rPr>
              <w:t>格式、填写要求符合采购文件规定并加盖</w:t>
            </w:r>
            <w:r>
              <w:rPr>
                <w:rFonts w:hint="eastAsia" w:asciiTheme="minorEastAsia" w:hAnsiTheme="minorEastAsia" w:eastAsiaTheme="minorEastAsia"/>
                <w:color w:val="auto"/>
                <w:sz w:val="24"/>
                <w:szCs w:val="28"/>
                <w:highlight w:val="none"/>
                <w:lang w:eastAsia="zh-CN"/>
              </w:rPr>
              <w:t>供应商</w:t>
            </w:r>
            <w:r>
              <w:rPr>
                <w:rFonts w:hint="eastAsia" w:asciiTheme="minorEastAsia" w:hAnsiTheme="minorEastAsia" w:eastAsiaTheme="minorEastAsia"/>
                <w:color w:val="auto"/>
                <w:sz w:val="24"/>
                <w:szCs w:val="28"/>
                <w:highlight w:val="none"/>
              </w:rPr>
              <w:t>公章</w:t>
            </w:r>
          </w:p>
        </w:tc>
        <w:tc>
          <w:tcPr>
            <w:tcW w:w="1480" w:type="pct"/>
            <w:vAlign w:val="center"/>
          </w:tcPr>
          <w:p w14:paraId="25D86139">
            <w:pPr>
              <w:keepNext w:val="0"/>
              <w:keepLines w:val="0"/>
              <w:pageBreakBefore w:val="0"/>
              <w:widowControl w:val="0"/>
              <w:kinsoku/>
              <w:wordWrap/>
              <w:overflowPunct/>
              <w:topLinePunct w:val="0"/>
              <w:autoSpaceDE/>
              <w:autoSpaceDN/>
              <w:bidi w:val="0"/>
              <w:adjustRightInd w:val="0"/>
              <w:snapToGrid w:val="0"/>
              <w:spacing w:line="360" w:lineRule="auto"/>
              <w:ind w:right="-11"/>
              <w:jc w:val="center"/>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详见</w:t>
            </w:r>
            <w:r>
              <w:rPr>
                <w:rFonts w:hint="eastAsia" w:asciiTheme="minorEastAsia" w:hAnsiTheme="minorEastAsia" w:eastAsiaTheme="minorEastAsia"/>
                <w:color w:val="auto"/>
                <w:sz w:val="24"/>
                <w:highlight w:val="none"/>
                <w:lang w:eastAsia="zh-CN"/>
              </w:rPr>
              <w:t>第五章</w:t>
            </w:r>
            <w:r>
              <w:rPr>
                <w:rFonts w:hint="eastAsia" w:asciiTheme="minorEastAsia" w:hAnsiTheme="minorEastAsia" w:eastAsiaTheme="minorEastAsia"/>
                <w:color w:val="auto"/>
                <w:sz w:val="24"/>
                <w:highlight w:val="none"/>
              </w:rPr>
              <w:t>响应文件格式。</w:t>
            </w:r>
          </w:p>
        </w:tc>
      </w:tr>
      <w:tr w14:paraId="484C56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446" w:type="pct"/>
            <w:vAlign w:val="center"/>
          </w:tcPr>
          <w:p w14:paraId="73CA6ED5">
            <w:pPr>
              <w:keepNext w:val="0"/>
              <w:keepLines w:val="0"/>
              <w:pageBreakBefore w:val="0"/>
              <w:widowControl w:val="0"/>
              <w:kinsoku/>
              <w:wordWrap/>
              <w:overflowPunct/>
              <w:topLinePunct w:val="0"/>
              <w:autoSpaceDE/>
              <w:autoSpaceDN/>
              <w:bidi w:val="0"/>
              <w:adjustRightInd w:val="0"/>
              <w:snapToGrid w:val="0"/>
              <w:spacing w:line="360" w:lineRule="auto"/>
              <w:ind w:right="-11"/>
              <w:jc w:val="center"/>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2</w:t>
            </w:r>
          </w:p>
        </w:tc>
        <w:tc>
          <w:tcPr>
            <w:tcW w:w="1239" w:type="pct"/>
            <w:vAlign w:val="center"/>
          </w:tcPr>
          <w:p w14:paraId="380ACA5B">
            <w:pPr>
              <w:keepNext w:val="0"/>
              <w:keepLines w:val="0"/>
              <w:pageBreakBefore w:val="0"/>
              <w:widowControl w:val="0"/>
              <w:kinsoku/>
              <w:wordWrap/>
              <w:overflowPunct/>
              <w:topLinePunct w:val="0"/>
              <w:autoSpaceDE/>
              <w:autoSpaceDN/>
              <w:bidi w:val="0"/>
              <w:spacing w:after="50" w:line="360" w:lineRule="auto"/>
              <w:ind w:right="-11"/>
              <w:jc w:val="center"/>
              <w:textAlignment w:val="auto"/>
              <w:outlineLvl w:val="9"/>
              <w:rPr>
                <w:rFonts w:hint="eastAsia" w:asciiTheme="minorEastAsia" w:hAnsiTheme="minorEastAsia" w:eastAsiaTheme="minorEastAsia"/>
                <w:color w:val="auto"/>
                <w:sz w:val="24"/>
                <w:szCs w:val="28"/>
                <w:highlight w:val="none"/>
              </w:rPr>
            </w:pPr>
            <w:r>
              <w:rPr>
                <w:rFonts w:hint="eastAsia" w:asciiTheme="minorEastAsia" w:hAnsiTheme="minorEastAsia" w:eastAsiaTheme="minorEastAsia"/>
                <w:color w:val="auto"/>
                <w:sz w:val="24"/>
                <w:szCs w:val="28"/>
                <w:highlight w:val="none"/>
              </w:rPr>
              <w:t>响应函</w:t>
            </w:r>
          </w:p>
        </w:tc>
        <w:tc>
          <w:tcPr>
            <w:tcW w:w="1832" w:type="pct"/>
            <w:vAlign w:val="center"/>
          </w:tcPr>
          <w:p w14:paraId="1101CAF8">
            <w:pPr>
              <w:keepNext w:val="0"/>
              <w:keepLines w:val="0"/>
              <w:pageBreakBefore w:val="0"/>
              <w:widowControl w:val="0"/>
              <w:kinsoku/>
              <w:wordWrap/>
              <w:overflowPunct/>
              <w:topLinePunct w:val="0"/>
              <w:autoSpaceDE/>
              <w:autoSpaceDN/>
              <w:bidi w:val="0"/>
              <w:spacing w:after="50" w:line="360" w:lineRule="auto"/>
              <w:ind w:right="-11"/>
              <w:jc w:val="center"/>
              <w:textAlignment w:val="auto"/>
              <w:outlineLvl w:val="9"/>
              <w:rPr>
                <w:rFonts w:hint="eastAsia" w:asciiTheme="minorEastAsia" w:hAnsiTheme="minorEastAsia" w:eastAsiaTheme="minorEastAsia"/>
                <w:color w:val="auto"/>
                <w:sz w:val="24"/>
                <w:szCs w:val="28"/>
                <w:highlight w:val="none"/>
              </w:rPr>
            </w:pPr>
            <w:r>
              <w:rPr>
                <w:rFonts w:hint="eastAsia" w:asciiTheme="minorEastAsia" w:hAnsiTheme="minorEastAsia" w:eastAsiaTheme="minorEastAsia"/>
                <w:color w:val="auto"/>
                <w:sz w:val="24"/>
                <w:szCs w:val="28"/>
                <w:highlight w:val="none"/>
              </w:rPr>
              <w:t>格式、填写要求符合采购文件规定并加盖</w:t>
            </w:r>
            <w:r>
              <w:rPr>
                <w:rFonts w:hint="eastAsia" w:asciiTheme="minorEastAsia" w:hAnsiTheme="minorEastAsia" w:eastAsiaTheme="minorEastAsia"/>
                <w:color w:val="auto"/>
                <w:sz w:val="24"/>
                <w:szCs w:val="28"/>
                <w:highlight w:val="none"/>
                <w:lang w:eastAsia="zh-CN"/>
              </w:rPr>
              <w:t>供应商</w:t>
            </w:r>
            <w:r>
              <w:rPr>
                <w:rFonts w:hint="eastAsia" w:asciiTheme="minorEastAsia" w:hAnsiTheme="minorEastAsia" w:eastAsiaTheme="minorEastAsia"/>
                <w:color w:val="auto"/>
                <w:sz w:val="24"/>
                <w:szCs w:val="28"/>
                <w:highlight w:val="none"/>
              </w:rPr>
              <w:t>公章</w:t>
            </w:r>
          </w:p>
        </w:tc>
        <w:tc>
          <w:tcPr>
            <w:tcW w:w="1480" w:type="pct"/>
            <w:vAlign w:val="center"/>
          </w:tcPr>
          <w:p w14:paraId="0CD451A1">
            <w:pPr>
              <w:keepNext w:val="0"/>
              <w:keepLines w:val="0"/>
              <w:pageBreakBefore w:val="0"/>
              <w:widowControl w:val="0"/>
              <w:kinsoku/>
              <w:wordWrap/>
              <w:overflowPunct/>
              <w:topLinePunct w:val="0"/>
              <w:autoSpaceDE/>
              <w:autoSpaceDN/>
              <w:bidi w:val="0"/>
              <w:adjustRightInd w:val="0"/>
              <w:snapToGrid w:val="0"/>
              <w:spacing w:line="360" w:lineRule="auto"/>
              <w:ind w:right="-11"/>
              <w:jc w:val="center"/>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详见</w:t>
            </w:r>
            <w:r>
              <w:rPr>
                <w:rFonts w:hint="eastAsia" w:asciiTheme="minorEastAsia" w:hAnsiTheme="minorEastAsia" w:eastAsiaTheme="minorEastAsia"/>
                <w:color w:val="auto"/>
                <w:sz w:val="24"/>
                <w:highlight w:val="none"/>
                <w:lang w:eastAsia="zh-CN"/>
              </w:rPr>
              <w:t>第五章</w:t>
            </w:r>
            <w:r>
              <w:rPr>
                <w:rFonts w:hint="eastAsia" w:asciiTheme="minorEastAsia" w:hAnsiTheme="minorEastAsia" w:eastAsiaTheme="minorEastAsia"/>
                <w:color w:val="auto"/>
                <w:sz w:val="24"/>
                <w:highlight w:val="none"/>
              </w:rPr>
              <w:t>响应文件格式。</w:t>
            </w:r>
          </w:p>
        </w:tc>
      </w:tr>
      <w:tr w14:paraId="1D96C2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9" w:hRule="atLeast"/>
          <w:jc w:val="center"/>
        </w:trPr>
        <w:tc>
          <w:tcPr>
            <w:tcW w:w="446" w:type="pct"/>
            <w:vAlign w:val="center"/>
          </w:tcPr>
          <w:p w14:paraId="33A0F028">
            <w:pPr>
              <w:keepNext w:val="0"/>
              <w:keepLines w:val="0"/>
              <w:pageBreakBefore w:val="0"/>
              <w:widowControl w:val="0"/>
              <w:kinsoku/>
              <w:wordWrap/>
              <w:overflowPunct/>
              <w:topLinePunct w:val="0"/>
              <w:autoSpaceDE/>
              <w:autoSpaceDN/>
              <w:bidi w:val="0"/>
              <w:adjustRightInd w:val="0"/>
              <w:snapToGrid w:val="0"/>
              <w:spacing w:line="360" w:lineRule="auto"/>
              <w:ind w:right="-11"/>
              <w:jc w:val="center"/>
              <w:textAlignment w:val="auto"/>
              <w:outlineLvl w:val="9"/>
              <w:rPr>
                <w:rFonts w:hint="eastAsia"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3</w:t>
            </w:r>
          </w:p>
        </w:tc>
        <w:tc>
          <w:tcPr>
            <w:tcW w:w="1239" w:type="pct"/>
            <w:vAlign w:val="center"/>
          </w:tcPr>
          <w:p w14:paraId="402A0A52">
            <w:pPr>
              <w:keepNext w:val="0"/>
              <w:keepLines w:val="0"/>
              <w:pageBreakBefore w:val="0"/>
              <w:widowControl w:val="0"/>
              <w:kinsoku/>
              <w:wordWrap/>
              <w:overflowPunct/>
              <w:topLinePunct w:val="0"/>
              <w:autoSpaceDE/>
              <w:autoSpaceDN/>
              <w:bidi w:val="0"/>
              <w:spacing w:after="50" w:line="360" w:lineRule="auto"/>
              <w:ind w:right="-11"/>
              <w:jc w:val="center"/>
              <w:textAlignment w:val="auto"/>
              <w:outlineLvl w:val="9"/>
              <w:rPr>
                <w:rFonts w:hint="eastAsia" w:asciiTheme="minorEastAsia" w:hAnsiTheme="minorEastAsia" w:eastAsiaTheme="minorEastAsia"/>
                <w:color w:val="auto"/>
                <w:sz w:val="24"/>
                <w:szCs w:val="28"/>
                <w:highlight w:val="none"/>
              </w:rPr>
            </w:pPr>
            <w:r>
              <w:rPr>
                <w:rFonts w:hint="eastAsia" w:asciiTheme="minorEastAsia" w:hAnsiTheme="minorEastAsia" w:eastAsiaTheme="minorEastAsia"/>
                <w:color w:val="auto"/>
                <w:sz w:val="24"/>
                <w:szCs w:val="28"/>
                <w:highlight w:val="none"/>
              </w:rPr>
              <w:t>授权书</w:t>
            </w:r>
          </w:p>
        </w:tc>
        <w:tc>
          <w:tcPr>
            <w:tcW w:w="1832" w:type="pct"/>
            <w:vAlign w:val="center"/>
          </w:tcPr>
          <w:p w14:paraId="27DAB2D3">
            <w:pPr>
              <w:keepNext w:val="0"/>
              <w:keepLines w:val="0"/>
              <w:pageBreakBefore w:val="0"/>
              <w:widowControl w:val="0"/>
              <w:kinsoku/>
              <w:wordWrap/>
              <w:overflowPunct/>
              <w:topLinePunct w:val="0"/>
              <w:autoSpaceDE/>
              <w:autoSpaceDN/>
              <w:bidi w:val="0"/>
              <w:spacing w:after="50" w:line="360" w:lineRule="auto"/>
              <w:ind w:right="-11"/>
              <w:jc w:val="center"/>
              <w:textAlignment w:val="auto"/>
              <w:outlineLvl w:val="9"/>
              <w:rPr>
                <w:rFonts w:hint="eastAsia" w:asciiTheme="minorEastAsia" w:hAnsiTheme="minorEastAsia" w:eastAsiaTheme="minorEastAsia"/>
                <w:color w:val="auto"/>
                <w:sz w:val="24"/>
                <w:szCs w:val="28"/>
                <w:highlight w:val="none"/>
              </w:rPr>
            </w:pPr>
            <w:r>
              <w:rPr>
                <w:rFonts w:hint="eastAsia" w:asciiTheme="minorEastAsia" w:hAnsiTheme="minorEastAsia" w:eastAsiaTheme="minorEastAsia"/>
                <w:color w:val="auto"/>
                <w:sz w:val="24"/>
                <w:szCs w:val="28"/>
                <w:highlight w:val="none"/>
              </w:rPr>
              <w:t>格式、填写要求符合采购文件规定并加盖</w:t>
            </w:r>
            <w:r>
              <w:rPr>
                <w:rFonts w:hint="eastAsia" w:asciiTheme="minorEastAsia" w:hAnsiTheme="minorEastAsia" w:eastAsiaTheme="minorEastAsia"/>
                <w:color w:val="auto"/>
                <w:sz w:val="24"/>
                <w:szCs w:val="28"/>
                <w:highlight w:val="none"/>
                <w:lang w:eastAsia="zh-CN"/>
              </w:rPr>
              <w:t>供应商</w:t>
            </w:r>
            <w:r>
              <w:rPr>
                <w:rFonts w:hint="eastAsia" w:asciiTheme="minorEastAsia" w:hAnsiTheme="minorEastAsia" w:eastAsiaTheme="minorEastAsia"/>
                <w:color w:val="auto"/>
                <w:sz w:val="24"/>
                <w:szCs w:val="28"/>
                <w:highlight w:val="none"/>
              </w:rPr>
              <w:t>公章</w:t>
            </w:r>
          </w:p>
        </w:tc>
        <w:tc>
          <w:tcPr>
            <w:tcW w:w="1480" w:type="pct"/>
            <w:vAlign w:val="center"/>
          </w:tcPr>
          <w:p w14:paraId="0C0B03A0">
            <w:pPr>
              <w:keepNext w:val="0"/>
              <w:keepLines w:val="0"/>
              <w:pageBreakBefore w:val="0"/>
              <w:widowControl w:val="0"/>
              <w:kinsoku/>
              <w:wordWrap/>
              <w:overflowPunct/>
              <w:topLinePunct w:val="0"/>
              <w:autoSpaceDE/>
              <w:autoSpaceDN/>
              <w:bidi w:val="0"/>
              <w:adjustRightInd w:val="0"/>
              <w:snapToGrid w:val="0"/>
              <w:spacing w:line="360" w:lineRule="auto"/>
              <w:ind w:right="-11"/>
              <w:jc w:val="center"/>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法定代表人参加响应的无需此件，提供身份证明即可。详见</w:t>
            </w:r>
            <w:r>
              <w:rPr>
                <w:rFonts w:hint="eastAsia" w:asciiTheme="minorEastAsia" w:hAnsiTheme="minorEastAsia" w:eastAsiaTheme="minorEastAsia"/>
                <w:color w:val="auto"/>
                <w:sz w:val="24"/>
                <w:highlight w:val="none"/>
                <w:lang w:eastAsia="zh-CN"/>
              </w:rPr>
              <w:t>第五章</w:t>
            </w:r>
            <w:r>
              <w:rPr>
                <w:rFonts w:hint="eastAsia" w:asciiTheme="minorEastAsia" w:hAnsiTheme="minorEastAsia" w:eastAsiaTheme="minorEastAsia"/>
                <w:color w:val="auto"/>
                <w:sz w:val="24"/>
                <w:highlight w:val="none"/>
              </w:rPr>
              <w:t>响应文件格式。</w:t>
            </w:r>
          </w:p>
        </w:tc>
      </w:tr>
      <w:tr w14:paraId="230086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446" w:type="pct"/>
            <w:vAlign w:val="center"/>
          </w:tcPr>
          <w:p w14:paraId="3BB93CDA">
            <w:pPr>
              <w:keepNext w:val="0"/>
              <w:keepLines w:val="0"/>
              <w:pageBreakBefore w:val="0"/>
              <w:widowControl w:val="0"/>
              <w:kinsoku/>
              <w:wordWrap/>
              <w:overflowPunct/>
              <w:topLinePunct w:val="0"/>
              <w:autoSpaceDE/>
              <w:autoSpaceDN/>
              <w:bidi w:val="0"/>
              <w:adjustRightInd w:val="0"/>
              <w:snapToGrid w:val="0"/>
              <w:spacing w:line="360" w:lineRule="auto"/>
              <w:ind w:right="-11"/>
              <w:jc w:val="center"/>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4</w:t>
            </w:r>
          </w:p>
        </w:tc>
        <w:tc>
          <w:tcPr>
            <w:tcW w:w="1239" w:type="pct"/>
            <w:vAlign w:val="center"/>
          </w:tcPr>
          <w:p w14:paraId="4C604485">
            <w:pPr>
              <w:keepNext w:val="0"/>
              <w:keepLines w:val="0"/>
              <w:pageBreakBefore w:val="0"/>
              <w:widowControl w:val="0"/>
              <w:kinsoku/>
              <w:wordWrap/>
              <w:overflowPunct/>
              <w:topLinePunct w:val="0"/>
              <w:autoSpaceDE/>
              <w:autoSpaceDN/>
              <w:bidi w:val="0"/>
              <w:spacing w:after="50" w:line="360" w:lineRule="auto"/>
              <w:ind w:right="-11"/>
              <w:jc w:val="center"/>
              <w:textAlignment w:val="auto"/>
              <w:outlineLvl w:val="9"/>
              <w:rPr>
                <w:rFonts w:hint="eastAsia" w:asciiTheme="minorEastAsia" w:hAnsiTheme="minorEastAsia" w:eastAsiaTheme="minorEastAsia"/>
                <w:color w:val="auto"/>
                <w:sz w:val="24"/>
                <w:szCs w:val="28"/>
                <w:highlight w:val="none"/>
              </w:rPr>
            </w:pPr>
            <w:r>
              <w:rPr>
                <w:rFonts w:hint="eastAsia" w:asciiTheme="minorEastAsia" w:hAnsiTheme="minorEastAsia" w:eastAsiaTheme="minorEastAsia"/>
                <w:color w:val="auto"/>
                <w:sz w:val="24"/>
                <w:szCs w:val="28"/>
                <w:highlight w:val="none"/>
              </w:rPr>
              <w:t>报价</w:t>
            </w:r>
          </w:p>
        </w:tc>
        <w:tc>
          <w:tcPr>
            <w:tcW w:w="1832" w:type="pct"/>
            <w:vAlign w:val="center"/>
          </w:tcPr>
          <w:p w14:paraId="24318D8A">
            <w:pPr>
              <w:keepNext w:val="0"/>
              <w:keepLines w:val="0"/>
              <w:pageBreakBefore w:val="0"/>
              <w:widowControl w:val="0"/>
              <w:kinsoku/>
              <w:wordWrap/>
              <w:overflowPunct/>
              <w:topLinePunct w:val="0"/>
              <w:autoSpaceDE/>
              <w:autoSpaceDN/>
              <w:bidi w:val="0"/>
              <w:spacing w:after="50" w:line="360" w:lineRule="auto"/>
              <w:ind w:right="-11"/>
              <w:jc w:val="center"/>
              <w:textAlignment w:val="auto"/>
              <w:outlineLvl w:val="9"/>
              <w:rPr>
                <w:rFonts w:hint="eastAsia" w:asciiTheme="minorEastAsia" w:hAnsiTheme="minorEastAsia" w:eastAsiaTheme="minorEastAsia"/>
                <w:color w:val="auto"/>
                <w:sz w:val="24"/>
                <w:szCs w:val="28"/>
                <w:highlight w:val="none"/>
              </w:rPr>
            </w:pPr>
            <w:r>
              <w:rPr>
                <w:rFonts w:hint="eastAsia" w:asciiTheme="minorEastAsia" w:hAnsiTheme="minorEastAsia" w:eastAsiaTheme="minorEastAsia"/>
                <w:color w:val="auto"/>
                <w:sz w:val="24"/>
                <w:szCs w:val="28"/>
                <w:highlight w:val="none"/>
              </w:rPr>
              <w:t>符合</w:t>
            </w:r>
            <w:r>
              <w:rPr>
                <w:rFonts w:hint="eastAsia" w:asciiTheme="minorEastAsia" w:hAnsiTheme="minorEastAsia" w:eastAsiaTheme="minorEastAsia"/>
                <w:color w:val="auto"/>
                <w:sz w:val="24"/>
                <w:highlight w:val="none"/>
              </w:rPr>
              <w:t>采购文件</w:t>
            </w:r>
            <w:r>
              <w:rPr>
                <w:rFonts w:hint="eastAsia" w:asciiTheme="minorEastAsia" w:hAnsiTheme="minorEastAsia" w:eastAsiaTheme="minorEastAsia"/>
                <w:color w:val="auto"/>
                <w:sz w:val="24"/>
                <w:highlight w:val="none"/>
                <w:lang w:eastAsia="zh-CN"/>
              </w:rPr>
              <w:t>供应商</w:t>
            </w:r>
            <w:r>
              <w:rPr>
                <w:rFonts w:hint="eastAsia" w:asciiTheme="minorEastAsia" w:hAnsiTheme="minorEastAsia" w:eastAsiaTheme="minorEastAsia"/>
                <w:color w:val="auto"/>
                <w:sz w:val="24"/>
                <w:highlight w:val="none"/>
              </w:rPr>
              <w:t>须知正文第</w:t>
            </w:r>
            <w:r>
              <w:rPr>
                <w:rFonts w:hint="eastAsia" w:asciiTheme="minorEastAsia" w:hAnsiTheme="minorEastAsia" w:eastAsiaTheme="minorEastAsia"/>
                <w:color w:val="auto"/>
                <w:sz w:val="24"/>
                <w:highlight w:val="none"/>
                <w:lang w:val="en-US" w:eastAsia="zh-CN"/>
              </w:rPr>
              <w:t>7</w:t>
            </w:r>
            <w:r>
              <w:rPr>
                <w:rFonts w:hint="eastAsia" w:asciiTheme="minorEastAsia" w:hAnsiTheme="minorEastAsia" w:eastAsiaTheme="minorEastAsia"/>
                <w:color w:val="auto"/>
                <w:sz w:val="24"/>
                <w:highlight w:val="none"/>
              </w:rPr>
              <w:t>条要求</w:t>
            </w:r>
          </w:p>
        </w:tc>
        <w:tc>
          <w:tcPr>
            <w:tcW w:w="1480" w:type="pct"/>
            <w:vAlign w:val="center"/>
          </w:tcPr>
          <w:p w14:paraId="1C0FBE34">
            <w:pPr>
              <w:keepNext w:val="0"/>
              <w:keepLines w:val="0"/>
              <w:pageBreakBefore w:val="0"/>
              <w:widowControl w:val="0"/>
              <w:kinsoku/>
              <w:wordWrap/>
              <w:overflowPunct/>
              <w:topLinePunct w:val="0"/>
              <w:autoSpaceDE/>
              <w:autoSpaceDN/>
              <w:bidi w:val="0"/>
              <w:adjustRightInd w:val="0"/>
              <w:snapToGrid w:val="0"/>
              <w:spacing w:line="360" w:lineRule="auto"/>
              <w:ind w:right="-11"/>
              <w:jc w:val="center"/>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详见</w:t>
            </w:r>
            <w:r>
              <w:rPr>
                <w:rFonts w:hint="eastAsia" w:asciiTheme="minorEastAsia" w:hAnsiTheme="minorEastAsia" w:eastAsiaTheme="minorEastAsia"/>
                <w:color w:val="auto"/>
                <w:sz w:val="24"/>
                <w:highlight w:val="none"/>
                <w:lang w:eastAsia="zh-CN"/>
              </w:rPr>
              <w:t>第五章</w:t>
            </w:r>
            <w:r>
              <w:rPr>
                <w:rFonts w:hint="eastAsia" w:asciiTheme="minorEastAsia" w:hAnsiTheme="minorEastAsia" w:eastAsiaTheme="minorEastAsia"/>
                <w:color w:val="auto"/>
                <w:sz w:val="24"/>
                <w:highlight w:val="none"/>
              </w:rPr>
              <w:t>响应文件格式。</w:t>
            </w:r>
          </w:p>
        </w:tc>
      </w:tr>
      <w:tr w14:paraId="198A2A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6" w:hRule="atLeast"/>
          <w:jc w:val="center"/>
        </w:trPr>
        <w:tc>
          <w:tcPr>
            <w:tcW w:w="446" w:type="pct"/>
            <w:vAlign w:val="center"/>
          </w:tcPr>
          <w:p w14:paraId="6644976C">
            <w:pPr>
              <w:keepNext w:val="0"/>
              <w:keepLines w:val="0"/>
              <w:pageBreakBefore w:val="0"/>
              <w:widowControl w:val="0"/>
              <w:kinsoku/>
              <w:wordWrap/>
              <w:overflowPunct/>
              <w:topLinePunct w:val="0"/>
              <w:autoSpaceDE/>
              <w:autoSpaceDN/>
              <w:bidi w:val="0"/>
              <w:adjustRightInd w:val="0"/>
              <w:snapToGrid w:val="0"/>
              <w:spacing w:line="360" w:lineRule="auto"/>
              <w:ind w:right="-11"/>
              <w:jc w:val="center"/>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5</w:t>
            </w:r>
          </w:p>
        </w:tc>
        <w:tc>
          <w:tcPr>
            <w:tcW w:w="1239" w:type="pct"/>
            <w:vAlign w:val="center"/>
          </w:tcPr>
          <w:p w14:paraId="7071F0F5">
            <w:pPr>
              <w:keepNext w:val="0"/>
              <w:keepLines w:val="0"/>
              <w:pageBreakBefore w:val="0"/>
              <w:widowControl w:val="0"/>
              <w:kinsoku/>
              <w:wordWrap/>
              <w:overflowPunct/>
              <w:topLinePunct w:val="0"/>
              <w:autoSpaceDE/>
              <w:autoSpaceDN/>
              <w:bidi w:val="0"/>
              <w:spacing w:after="50" w:line="360" w:lineRule="auto"/>
              <w:ind w:right="-11"/>
              <w:jc w:val="center"/>
              <w:textAlignment w:val="auto"/>
              <w:outlineLvl w:val="9"/>
              <w:rPr>
                <w:rFonts w:hint="eastAsia" w:asciiTheme="minorEastAsia" w:hAnsiTheme="minorEastAsia" w:eastAsiaTheme="minorEastAsia"/>
                <w:color w:val="auto"/>
                <w:sz w:val="24"/>
                <w:szCs w:val="28"/>
                <w:highlight w:val="none"/>
              </w:rPr>
            </w:pPr>
            <w:r>
              <w:rPr>
                <w:rFonts w:hint="eastAsia" w:asciiTheme="minorEastAsia" w:hAnsiTheme="minorEastAsia" w:eastAsiaTheme="minorEastAsia"/>
                <w:color w:val="auto"/>
                <w:sz w:val="24"/>
                <w:szCs w:val="28"/>
                <w:highlight w:val="none"/>
              </w:rPr>
              <w:t>商务响应情况</w:t>
            </w:r>
          </w:p>
        </w:tc>
        <w:tc>
          <w:tcPr>
            <w:tcW w:w="1832" w:type="pct"/>
            <w:vAlign w:val="center"/>
          </w:tcPr>
          <w:p w14:paraId="5E35E854">
            <w:pPr>
              <w:keepNext w:val="0"/>
              <w:keepLines w:val="0"/>
              <w:pageBreakBefore w:val="0"/>
              <w:widowControl w:val="0"/>
              <w:kinsoku/>
              <w:wordWrap/>
              <w:overflowPunct/>
              <w:topLinePunct w:val="0"/>
              <w:autoSpaceDE/>
              <w:autoSpaceDN/>
              <w:bidi w:val="0"/>
              <w:spacing w:after="50" w:line="360" w:lineRule="auto"/>
              <w:ind w:right="-11"/>
              <w:jc w:val="center"/>
              <w:textAlignment w:val="auto"/>
              <w:outlineLvl w:val="9"/>
              <w:rPr>
                <w:rFonts w:hint="eastAsia" w:asciiTheme="minorEastAsia" w:hAnsiTheme="minorEastAsia" w:eastAsiaTheme="minorEastAsia"/>
                <w:color w:val="auto"/>
                <w:sz w:val="24"/>
                <w:szCs w:val="28"/>
                <w:highlight w:val="none"/>
              </w:rPr>
            </w:pPr>
            <w:r>
              <w:rPr>
                <w:rFonts w:hint="eastAsia" w:asciiTheme="minorEastAsia" w:hAnsiTheme="minorEastAsia" w:eastAsiaTheme="minorEastAsia"/>
                <w:color w:val="auto"/>
                <w:sz w:val="24"/>
                <w:szCs w:val="28"/>
                <w:highlight w:val="none"/>
              </w:rPr>
              <w:t>符合采购文件采购需求中对付款方式、供货及安装期限、供货及安装地点、免费质保期等实质性要求</w:t>
            </w:r>
          </w:p>
        </w:tc>
        <w:tc>
          <w:tcPr>
            <w:tcW w:w="1480" w:type="pct"/>
            <w:vAlign w:val="center"/>
          </w:tcPr>
          <w:p w14:paraId="551ECC22">
            <w:pPr>
              <w:keepNext w:val="0"/>
              <w:keepLines w:val="0"/>
              <w:pageBreakBefore w:val="0"/>
              <w:widowControl w:val="0"/>
              <w:kinsoku/>
              <w:wordWrap/>
              <w:overflowPunct/>
              <w:topLinePunct w:val="0"/>
              <w:autoSpaceDE/>
              <w:autoSpaceDN/>
              <w:bidi w:val="0"/>
              <w:adjustRightInd w:val="0"/>
              <w:snapToGrid w:val="0"/>
              <w:spacing w:line="360" w:lineRule="auto"/>
              <w:ind w:right="-11"/>
              <w:jc w:val="center"/>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详见</w:t>
            </w:r>
            <w:r>
              <w:rPr>
                <w:rFonts w:hint="eastAsia" w:asciiTheme="minorEastAsia" w:hAnsiTheme="minorEastAsia" w:eastAsiaTheme="minorEastAsia"/>
                <w:color w:val="auto"/>
                <w:sz w:val="24"/>
                <w:highlight w:val="none"/>
                <w:lang w:eastAsia="zh-CN"/>
              </w:rPr>
              <w:t>第五章</w:t>
            </w:r>
            <w:r>
              <w:rPr>
                <w:rFonts w:hint="eastAsia" w:asciiTheme="minorEastAsia" w:hAnsiTheme="minorEastAsia" w:eastAsiaTheme="minorEastAsia"/>
                <w:color w:val="auto"/>
                <w:sz w:val="24"/>
                <w:highlight w:val="none"/>
              </w:rPr>
              <w:t>响应文件格式。</w:t>
            </w:r>
          </w:p>
        </w:tc>
      </w:tr>
      <w:tr w14:paraId="2A4A21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446" w:type="pct"/>
            <w:vAlign w:val="center"/>
          </w:tcPr>
          <w:p w14:paraId="6490AE75">
            <w:pPr>
              <w:keepNext w:val="0"/>
              <w:keepLines w:val="0"/>
              <w:pageBreakBefore w:val="0"/>
              <w:widowControl w:val="0"/>
              <w:kinsoku/>
              <w:wordWrap/>
              <w:overflowPunct/>
              <w:topLinePunct w:val="0"/>
              <w:autoSpaceDE/>
              <w:autoSpaceDN/>
              <w:bidi w:val="0"/>
              <w:adjustRightInd w:val="0"/>
              <w:snapToGrid w:val="0"/>
              <w:spacing w:line="360" w:lineRule="auto"/>
              <w:ind w:right="-11"/>
              <w:jc w:val="center"/>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6</w:t>
            </w:r>
          </w:p>
        </w:tc>
        <w:tc>
          <w:tcPr>
            <w:tcW w:w="1239" w:type="pct"/>
            <w:vAlign w:val="center"/>
          </w:tcPr>
          <w:p w14:paraId="1D81A2E9">
            <w:pPr>
              <w:keepNext w:val="0"/>
              <w:keepLines w:val="0"/>
              <w:pageBreakBefore w:val="0"/>
              <w:widowControl w:val="0"/>
              <w:kinsoku/>
              <w:wordWrap/>
              <w:overflowPunct/>
              <w:topLinePunct w:val="0"/>
              <w:autoSpaceDE/>
              <w:autoSpaceDN/>
              <w:bidi w:val="0"/>
              <w:spacing w:after="50" w:line="360" w:lineRule="auto"/>
              <w:ind w:right="-11"/>
              <w:jc w:val="center"/>
              <w:textAlignment w:val="auto"/>
              <w:outlineLvl w:val="9"/>
              <w:rPr>
                <w:rFonts w:hint="eastAsia" w:asciiTheme="minorEastAsia" w:hAnsiTheme="minorEastAsia" w:eastAsiaTheme="minorEastAsia"/>
                <w:color w:val="auto"/>
                <w:sz w:val="24"/>
                <w:szCs w:val="28"/>
                <w:highlight w:val="none"/>
              </w:rPr>
            </w:pPr>
            <w:r>
              <w:rPr>
                <w:rFonts w:hint="eastAsia" w:asciiTheme="minorEastAsia" w:hAnsiTheme="minorEastAsia" w:eastAsiaTheme="minorEastAsia"/>
                <w:color w:val="auto"/>
                <w:sz w:val="24"/>
                <w:szCs w:val="28"/>
                <w:highlight w:val="none"/>
              </w:rPr>
              <w:t>技术响应情况</w:t>
            </w:r>
          </w:p>
        </w:tc>
        <w:tc>
          <w:tcPr>
            <w:tcW w:w="1832" w:type="pct"/>
            <w:vAlign w:val="center"/>
          </w:tcPr>
          <w:p w14:paraId="11538769">
            <w:pPr>
              <w:keepNext w:val="0"/>
              <w:keepLines w:val="0"/>
              <w:pageBreakBefore w:val="0"/>
              <w:widowControl w:val="0"/>
              <w:kinsoku/>
              <w:wordWrap/>
              <w:overflowPunct/>
              <w:topLinePunct w:val="0"/>
              <w:autoSpaceDE/>
              <w:autoSpaceDN/>
              <w:bidi w:val="0"/>
              <w:spacing w:after="50" w:line="360" w:lineRule="auto"/>
              <w:ind w:right="-11"/>
              <w:jc w:val="center"/>
              <w:textAlignment w:val="auto"/>
              <w:outlineLvl w:val="9"/>
              <w:rPr>
                <w:rFonts w:hint="eastAsia" w:asciiTheme="minorEastAsia" w:hAnsiTheme="minorEastAsia" w:eastAsiaTheme="minorEastAsia"/>
                <w:color w:val="auto"/>
                <w:sz w:val="24"/>
                <w:szCs w:val="28"/>
                <w:highlight w:val="none"/>
              </w:rPr>
            </w:pPr>
            <w:r>
              <w:rPr>
                <w:rFonts w:hint="eastAsia" w:asciiTheme="minorEastAsia" w:hAnsiTheme="minorEastAsia" w:eastAsiaTheme="minorEastAsia"/>
                <w:color w:val="auto"/>
                <w:sz w:val="24"/>
                <w:szCs w:val="28"/>
                <w:highlight w:val="none"/>
              </w:rPr>
              <w:t>符合采购文件采购需求中货物技术参数等实质性要求</w:t>
            </w:r>
          </w:p>
        </w:tc>
        <w:tc>
          <w:tcPr>
            <w:tcW w:w="1480" w:type="pct"/>
            <w:vAlign w:val="center"/>
          </w:tcPr>
          <w:p w14:paraId="4C7E748D">
            <w:pPr>
              <w:keepNext w:val="0"/>
              <w:keepLines w:val="0"/>
              <w:pageBreakBefore w:val="0"/>
              <w:widowControl w:val="0"/>
              <w:kinsoku/>
              <w:wordWrap/>
              <w:overflowPunct/>
              <w:topLinePunct w:val="0"/>
              <w:autoSpaceDE/>
              <w:autoSpaceDN/>
              <w:bidi w:val="0"/>
              <w:adjustRightInd w:val="0"/>
              <w:snapToGrid w:val="0"/>
              <w:spacing w:line="360" w:lineRule="auto"/>
              <w:ind w:right="-11"/>
              <w:jc w:val="center"/>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详见</w:t>
            </w:r>
            <w:r>
              <w:rPr>
                <w:rFonts w:hint="eastAsia" w:asciiTheme="minorEastAsia" w:hAnsiTheme="minorEastAsia" w:eastAsiaTheme="minorEastAsia"/>
                <w:color w:val="auto"/>
                <w:sz w:val="24"/>
                <w:highlight w:val="none"/>
                <w:lang w:eastAsia="zh-CN"/>
              </w:rPr>
              <w:t>第五章</w:t>
            </w:r>
            <w:r>
              <w:rPr>
                <w:rFonts w:hint="eastAsia" w:asciiTheme="minorEastAsia" w:hAnsiTheme="minorEastAsia" w:eastAsiaTheme="minorEastAsia"/>
                <w:color w:val="auto"/>
                <w:sz w:val="24"/>
                <w:highlight w:val="none"/>
              </w:rPr>
              <w:t>响应文件格式。</w:t>
            </w:r>
          </w:p>
        </w:tc>
      </w:tr>
      <w:tr w14:paraId="4D1ECF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4" w:hRule="atLeast"/>
          <w:jc w:val="center"/>
        </w:trPr>
        <w:tc>
          <w:tcPr>
            <w:tcW w:w="446" w:type="pct"/>
            <w:vAlign w:val="center"/>
          </w:tcPr>
          <w:p w14:paraId="7903B591">
            <w:pPr>
              <w:keepNext w:val="0"/>
              <w:keepLines w:val="0"/>
              <w:pageBreakBefore w:val="0"/>
              <w:widowControl w:val="0"/>
              <w:kinsoku/>
              <w:wordWrap/>
              <w:overflowPunct/>
              <w:topLinePunct w:val="0"/>
              <w:autoSpaceDE/>
              <w:autoSpaceDN/>
              <w:bidi w:val="0"/>
              <w:adjustRightInd w:val="0"/>
              <w:snapToGrid w:val="0"/>
              <w:spacing w:line="360" w:lineRule="auto"/>
              <w:ind w:right="-11"/>
              <w:jc w:val="center"/>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7</w:t>
            </w:r>
          </w:p>
        </w:tc>
        <w:tc>
          <w:tcPr>
            <w:tcW w:w="1239" w:type="pct"/>
            <w:vAlign w:val="center"/>
          </w:tcPr>
          <w:p w14:paraId="1E597849">
            <w:pPr>
              <w:keepNext w:val="0"/>
              <w:keepLines w:val="0"/>
              <w:pageBreakBefore w:val="0"/>
              <w:widowControl w:val="0"/>
              <w:kinsoku/>
              <w:wordWrap/>
              <w:overflowPunct/>
              <w:topLinePunct w:val="0"/>
              <w:autoSpaceDE/>
              <w:autoSpaceDN/>
              <w:bidi w:val="0"/>
              <w:spacing w:after="50" w:line="360" w:lineRule="auto"/>
              <w:ind w:right="-11"/>
              <w:jc w:val="center"/>
              <w:textAlignment w:val="auto"/>
              <w:outlineLvl w:val="9"/>
              <w:rPr>
                <w:rFonts w:hint="eastAsia" w:asciiTheme="minorEastAsia" w:hAnsiTheme="minorEastAsia" w:eastAsiaTheme="minorEastAsia"/>
                <w:color w:val="auto"/>
                <w:sz w:val="24"/>
                <w:szCs w:val="28"/>
                <w:highlight w:val="none"/>
              </w:rPr>
            </w:pPr>
            <w:r>
              <w:rPr>
                <w:rFonts w:hint="eastAsia" w:asciiTheme="minorEastAsia" w:hAnsiTheme="minorEastAsia" w:eastAsiaTheme="minorEastAsia"/>
                <w:color w:val="auto"/>
                <w:sz w:val="24"/>
                <w:szCs w:val="28"/>
                <w:highlight w:val="none"/>
              </w:rPr>
              <w:t>其他要求</w:t>
            </w:r>
          </w:p>
        </w:tc>
        <w:tc>
          <w:tcPr>
            <w:tcW w:w="1832" w:type="pct"/>
            <w:vAlign w:val="center"/>
          </w:tcPr>
          <w:p w14:paraId="69683EB1">
            <w:pPr>
              <w:keepNext w:val="0"/>
              <w:keepLines w:val="0"/>
              <w:pageBreakBefore w:val="0"/>
              <w:widowControl w:val="0"/>
              <w:kinsoku/>
              <w:wordWrap/>
              <w:overflowPunct/>
              <w:topLinePunct w:val="0"/>
              <w:autoSpaceDE/>
              <w:autoSpaceDN/>
              <w:bidi w:val="0"/>
              <w:spacing w:after="50" w:line="360" w:lineRule="auto"/>
              <w:ind w:right="-11"/>
              <w:jc w:val="center"/>
              <w:textAlignment w:val="auto"/>
              <w:outlineLvl w:val="9"/>
              <w:rPr>
                <w:rFonts w:hint="eastAsia" w:asciiTheme="minorEastAsia" w:hAnsiTheme="minorEastAsia" w:eastAsiaTheme="minorEastAsia"/>
                <w:color w:val="auto"/>
                <w:sz w:val="24"/>
                <w:szCs w:val="28"/>
                <w:highlight w:val="none"/>
              </w:rPr>
            </w:pPr>
            <w:r>
              <w:rPr>
                <w:rFonts w:hint="eastAsia" w:asciiTheme="minorEastAsia" w:hAnsiTheme="minorEastAsia" w:eastAsiaTheme="minorEastAsia"/>
                <w:color w:val="auto"/>
                <w:sz w:val="24"/>
                <w:szCs w:val="28"/>
                <w:highlight w:val="none"/>
              </w:rPr>
              <w:t>符合法律、行政法规规定的其他条件或采购文件列明的其他实质性要求</w:t>
            </w:r>
          </w:p>
        </w:tc>
        <w:tc>
          <w:tcPr>
            <w:tcW w:w="1480" w:type="pct"/>
            <w:vAlign w:val="center"/>
          </w:tcPr>
          <w:p w14:paraId="5F39F2A7">
            <w:pPr>
              <w:keepNext w:val="0"/>
              <w:keepLines w:val="0"/>
              <w:pageBreakBefore w:val="0"/>
              <w:widowControl w:val="0"/>
              <w:kinsoku/>
              <w:wordWrap/>
              <w:overflowPunct/>
              <w:topLinePunct w:val="0"/>
              <w:autoSpaceDE/>
              <w:autoSpaceDN/>
              <w:bidi w:val="0"/>
              <w:adjustRightInd w:val="0"/>
              <w:snapToGrid w:val="0"/>
              <w:spacing w:line="360" w:lineRule="auto"/>
              <w:ind w:right="-11"/>
              <w:jc w:val="center"/>
              <w:textAlignment w:val="auto"/>
              <w:outlineLvl w:val="9"/>
              <w:rPr>
                <w:rFonts w:hint="eastAsia" w:asciiTheme="minorEastAsia" w:hAnsiTheme="minorEastAsia" w:eastAsiaTheme="minorEastAsia"/>
                <w:color w:val="auto"/>
                <w:sz w:val="24"/>
                <w:highlight w:val="none"/>
              </w:rPr>
            </w:pPr>
          </w:p>
        </w:tc>
      </w:tr>
    </w:tbl>
    <w:p w14:paraId="31FDE6E2">
      <w:pPr>
        <w:spacing w:line="360" w:lineRule="auto"/>
        <w:ind w:firstLine="435"/>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b/>
          <w:bCs/>
          <w:color w:val="auto"/>
          <w:sz w:val="24"/>
          <w:highlight w:val="none"/>
        </w:rPr>
        <w:t>符合性审查指标通过标准：</w:t>
      </w:r>
      <w:r>
        <w:rPr>
          <w:rFonts w:hint="eastAsia" w:asciiTheme="minorEastAsia" w:hAnsiTheme="minorEastAsia" w:eastAsiaTheme="minorEastAsia"/>
          <w:color w:val="auto"/>
          <w:sz w:val="24"/>
          <w:highlight w:val="none"/>
          <w:lang w:eastAsia="zh-CN"/>
        </w:rPr>
        <w:t>供应商</w:t>
      </w:r>
      <w:r>
        <w:rPr>
          <w:rFonts w:hint="eastAsia" w:asciiTheme="minorEastAsia" w:hAnsiTheme="minorEastAsia" w:eastAsiaTheme="minorEastAsia"/>
          <w:color w:val="auto"/>
          <w:sz w:val="24"/>
          <w:highlight w:val="none"/>
        </w:rPr>
        <w:t>必须通过符合性审查表中的全部评审指标。</w:t>
      </w:r>
    </w:p>
    <w:p w14:paraId="748F2C2A">
      <w:pPr>
        <w:spacing w:line="360" w:lineRule="auto"/>
        <w:ind w:firstLine="435"/>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2.3详细审查</w:t>
      </w:r>
    </w:p>
    <w:p w14:paraId="339E2CB6">
      <w:pPr>
        <w:spacing w:line="360" w:lineRule="auto"/>
        <w:ind w:firstLine="435"/>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2.3.1</w:t>
      </w:r>
      <w:r>
        <w:rPr>
          <w:rFonts w:hint="eastAsia" w:asciiTheme="minorEastAsia" w:hAnsiTheme="minorEastAsia" w:eastAsiaTheme="minorEastAsia"/>
          <w:color w:val="auto"/>
          <w:sz w:val="24"/>
          <w:highlight w:val="none"/>
          <w:lang w:eastAsia="zh-CN"/>
        </w:rPr>
        <w:t>评审小组</w:t>
      </w:r>
      <w:r>
        <w:rPr>
          <w:rFonts w:hint="eastAsia" w:asciiTheme="minorEastAsia" w:hAnsiTheme="minorEastAsia" w:eastAsiaTheme="minorEastAsia"/>
          <w:color w:val="auto"/>
          <w:sz w:val="24"/>
          <w:highlight w:val="none"/>
        </w:rPr>
        <w:t>按照下表对响应文件进行详细审查和评分。</w:t>
      </w:r>
    </w:p>
    <w:p w14:paraId="562619DB">
      <w:pPr>
        <w:spacing w:line="360" w:lineRule="auto"/>
        <w:ind w:firstLine="435"/>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2.3.2本项目综合评分满分为100分，其中：技术资信分值占总分值的权重为</w:t>
      </w:r>
      <w:r>
        <w:rPr>
          <w:rFonts w:hint="eastAsia" w:asciiTheme="minorEastAsia" w:hAnsiTheme="minorEastAsia" w:eastAsiaTheme="minorEastAsia"/>
          <w:color w:val="auto"/>
          <w:sz w:val="24"/>
          <w:highlight w:val="none"/>
          <w:lang w:val="en-US" w:eastAsia="zh-CN"/>
        </w:rPr>
        <w:t>70</w:t>
      </w:r>
      <w:r>
        <w:rPr>
          <w:rFonts w:hint="eastAsia" w:asciiTheme="minorEastAsia" w:hAnsiTheme="minorEastAsia" w:eastAsiaTheme="minorEastAsia"/>
          <w:color w:val="auto"/>
          <w:sz w:val="24"/>
          <w:highlight w:val="none"/>
        </w:rPr>
        <w:t>%，价格分值占总分值的权重为</w:t>
      </w:r>
      <w:r>
        <w:rPr>
          <w:rFonts w:hint="eastAsia" w:asciiTheme="minorEastAsia" w:hAnsiTheme="minorEastAsia" w:eastAsiaTheme="minorEastAsia"/>
          <w:color w:val="auto"/>
          <w:sz w:val="24"/>
          <w:highlight w:val="none"/>
          <w:lang w:val="en-US" w:eastAsia="zh-CN"/>
        </w:rPr>
        <w:t>30</w:t>
      </w:r>
      <w:r>
        <w:rPr>
          <w:rFonts w:hint="eastAsia" w:asciiTheme="minorEastAsia" w:hAnsiTheme="minorEastAsia" w:eastAsiaTheme="minorEastAsia"/>
          <w:color w:val="auto"/>
          <w:sz w:val="24"/>
          <w:highlight w:val="none"/>
        </w:rPr>
        <w:t>%。具体评分细则如下：</w:t>
      </w:r>
    </w:p>
    <w:p w14:paraId="00F2E547">
      <w:pPr>
        <w:pStyle w:val="2"/>
        <w:jc w:val="center"/>
        <w:rPr>
          <w:rFonts w:hint="eastAsia" w:asciiTheme="minorEastAsia" w:hAnsiTheme="minorEastAsia" w:eastAsiaTheme="minorEastAsia"/>
          <w:b/>
          <w:bCs w:val="0"/>
          <w:color w:val="auto"/>
          <w:sz w:val="24"/>
          <w:highlight w:val="none"/>
          <w:lang w:val="en-US" w:eastAsia="zh-CN"/>
        </w:rPr>
      </w:pPr>
    </w:p>
    <w:p w14:paraId="18DDFC33">
      <w:pPr>
        <w:pStyle w:val="2"/>
        <w:jc w:val="center"/>
        <w:rPr>
          <w:rFonts w:hint="eastAsia" w:asciiTheme="minorEastAsia" w:hAnsiTheme="minorEastAsia" w:eastAsiaTheme="minorEastAsia"/>
          <w:b/>
          <w:bCs w:val="0"/>
          <w:color w:val="auto"/>
          <w:sz w:val="24"/>
          <w:highlight w:val="none"/>
          <w:lang w:val="en-US" w:eastAsia="zh-CN"/>
        </w:rPr>
      </w:pPr>
    </w:p>
    <w:p w14:paraId="5E9A1237">
      <w:pPr>
        <w:pStyle w:val="2"/>
        <w:jc w:val="center"/>
        <w:rPr>
          <w:rFonts w:hint="eastAsia" w:asciiTheme="minorEastAsia" w:hAnsiTheme="minorEastAsia" w:eastAsiaTheme="minorEastAsia"/>
          <w:b/>
          <w:bCs w:val="0"/>
          <w:color w:val="auto"/>
          <w:sz w:val="24"/>
          <w:highlight w:val="none"/>
          <w:lang w:val="en-US" w:eastAsia="zh-CN"/>
        </w:rPr>
      </w:pPr>
    </w:p>
    <w:p w14:paraId="4E8D9E5F">
      <w:pPr>
        <w:pStyle w:val="2"/>
        <w:jc w:val="center"/>
        <w:rPr>
          <w:rFonts w:hint="default" w:eastAsiaTheme="minorEastAsia"/>
          <w:b/>
          <w:bCs w:val="0"/>
          <w:sz w:val="28"/>
          <w:szCs w:val="28"/>
          <w:highlight w:val="none"/>
          <w:lang w:val="en-US" w:eastAsia="zh-CN"/>
        </w:rPr>
      </w:pPr>
      <w:r>
        <w:rPr>
          <w:rFonts w:hint="eastAsia" w:asciiTheme="minorEastAsia" w:hAnsiTheme="minorEastAsia" w:eastAsiaTheme="minorEastAsia"/>
          <w:b/>
          <w:bCs w:val="0"/>
          <w:color w:val="auto"/>
          <w:sz w:val="28"/>
          <w:szCs w:val="28"/>
          <w:highlight w:val="none"/>
          <w:lang w:val="en-US" w:eastAsia="zh-CN"/>
        </w:rPr>
        <w:t>一标段评审</w:t>
      </w:r>
    </w:p>
    <w:tbl>
      <w:tblPr>
        <w:tblStyle w:val="28"/>
        <w:tblW w:w="5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43"/>
        <w:gridCol w:w="1253"/>
        <w:gridCol w:w="6481"/>
        <w:gridCol w:w="1343"/>
      </w:tblGrid>
      <w:tr w14:paraId="658271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59" w:type="pct"/>
            <w:tcBorders>
              <w:top w:val="single" w:color="auto" w:sz="4" w:space="0"/>
              <w:left w:val="single" w:color="auto" w:sz="4" w:space="0"/>
              <w:bottom w:val="single" w:color="auto" w:sz="4" w:space="0"/>
              <w:right w:val="single" w:color="auto" w:sz="4" w:space="0"/>
            </w:tcBorders>
            <w:vAlign w:val="center"/>
          </w:tcPr>
          <w:p w14:paraId="0EBADB4D">
            <w:pPr>
              <w:keepNext w:val="0"/>
              <w:keepLines w:val="0"/>
              <w:pageBreakBefore w:val="0"/>
              <w:widowControl w:val="0"/>
              <w:topLinePunct w:val="0"/>
              <w:bidi w:val="0"/>
              <w:spacing w:line="500" w:lineRule="exact"/>
              <w:jc w:val="center"/>
              <w:textAlignment w:val="auto"/>
              <w:outlineLvl w:val="9"/>
              <w:rPr>
                <w:rFonts w:hint="eastAsia" w:asciiTheme="minorEastAsia" w:hAnsiTheme="minorEastAsia" w:eastAsiaTheme="minorEastAsia"/>
                <w:b/>
                <w:bCs/>
                <w:color w:val="auto"/>
                <w:sz w:val="24"/>
                <w:szCs w:val="24"/>
                <w:highlight w:val="none"/>
              </w:rPr>
            </w:pPr>
            <w:r>
              <w:rPr>
                <w:rFonts w:hint="eastAsia" w:asciiTheme="minorEastAsia" w:hAnsiTheme="minorEastAsia" w:eastAsiaTheme="minorEastAsia"/>
                <w:b/>
                <w:bCs/>
                <w:color w:val="auto"/>
                <w:sz w:val="24"/>
                <w:szCs w:val="24"/>
                <w:highlight w:val="none"/>
              </w:rPr>
              <w:t>类别</w:t>
            </w:r>
          </w:p>
        </w:tc>
        <w:tc>
          <w:tcPr>
            <w:tcW w:w="613" w:type="pct"/>
            <w:tcBorders>
              <w:top w:val="single" w:color="auto" w:sz="4" w:space="0"/>
              <w:left w:val="single" w:color="auto" w:sz="4" w:space="0"/>
              <w:bottom w:val="single" w:color="auto" w:sz="4" w:space="0"/>
              <w:right w:val="single" w:color="auto" w:sz="4" w:space="0"/>
            </w:tcBorders>
            <w:vAlign w:val="center"/>
          </w:tcPr>
          <w:p w14:paraId="317BCC4D">
            <w:pPr>
              <w:keepNext w:val="0"/>
              <w:keepLines w:val="0"/>
              <w:pageBreakBefore w:val="0"/>
              <w:widowControl w:val="0"/>
              <w:topLinePunct w:val="0"/>
              <w:bidi w:val="0"/>
              <w:spacing w:line="500" w:lineRule="exact"/>
              <w:jc w:val="center"/>
              <w:textAlignment w:val="auto"/>
              <w:outlineLvl w:val="9"/>
              <w:rPr>
                <w:rFonts w:hint="eastAsia" w:asciiTheme="minorEastAsia" w:hAnsiTheme="minorEastAsia" w:eastAsiaTheme="minorEastAsia"/>
                <w:b/>
                <w:bCs/>
                <w:color w:val="auto"/>
                <w:sz w:val="24"/>
                <w:szCs w:val="24"/>
                <w:highlight w:val="none"/>
              </w:rPr>
            </w:pPr>
            <w:r>
              <w:rPr>
                <w:rFonts w:hint="eastAsia" w:asciiTheme="minorEastAsia" w:hAnsiTheme="minorEastAsia" w:eastAsiaTheme="minorEastAsia"/>
                <w:b/>
                <w:bCs/>
                <w:color w:val="auto"/>
                <w:sz w:val="24"/>
                <w:szCs w:val="24"/>
                <w:highlight w:val="none"/>
              </w:rPr>
              <w:t>评分内容</w:t>
            </w:r>
          </w:p>
        </w:tc>
        <w:tc>
          <w:tcPr>
            <w:tcW w:w="3170" w:type="pct"/>
            <w:tcBorders>
              <w:top w:val="single" w:color="auto" w:sz="4" w:space="0"/>
              <w:left w:val="single" w:color="auto" w:sz="4" w:space="0"/>
              <w:bottom w:val="single" w:color="auto" w:sz="4" w:space="0"/>
              <w:right w:val="single" w:color="auto" w:sz="4" w:space="0"/>
            </w:tcBorders>
            <w:vAlign w:val="center"/>
          </w:tcPr>
          <w:p w14:paraId="755969B4">
            <w:pPr>
              <w:keepNext w:val="0"/>
              <w:keepLines w:val="0"/>
              <w:pageBreakBefore w:val="0"/>
              <w:widowControl w:val="0"/>
              <w:topLinePunct w:val="0"/>
              <w:bidi w:val="0"/>
              <w:spacing w:line="500" w:lineRule="exact"/>
              <w:jc w:val="center"/>
              <w:textAlignment w:val="auto"/>
              <w:outlineLvl w:val="9"/>
              <w:rPr>
                <w:rFonts w:hint="eastAsia" w:asciiTheme="minorEastAsia" w:hAnsiTheme="minorEastAsia" w:eastAsiaTheme="minorEastAsia"/>
                <w:b/>
                <w:bCs/>
                <w:color w:val="auto"/>
                <w:sz w:val="24"/>
                <w:szCs w:val="24"/>
                <w:highlight w:val="none"/>
              </w:rPr>
            </w:pPr>
            <w:r>
              <w:rPr>
                <w:rFonts w:hint="eastAsia" w:asciiTheme="minorEastAsia" w:hAnsiTheme="minorEastAsia" w:eastAsiaTheme="minorEastAsia"/>
                <w:b/>
                <w:bCs/>
                <w:color w:val="auto"/>
                <w:sz w:val="24"/>
                <w:szCs w:val="24"/>
                <w:highlight w:val="none"/>
              </w:rPr>
              <w:t>评分标准</w:t>
            </w:r>
          </w:p>
        </w:tc>
        <w:tc>
          <w:tcPr>
            <w:tcW w:w="657" w:type="pct"/>
            <w:tcBorders>
              <w:top w:val="single" w:color="auto" w:sz="4" w:space="0"/>
              <w:left w:val="single" w:color="auto" w:sz="4" w:space="0"/>
              <w:bottom w:val="single" w:color="auto" w:sz="4" w:space="0"/>
              <w:right w:val="single" w:color="auto" w:sz="4" w:space="0"/>
            </w:tcBorders>
            <w:vAlign w:val="center"/>
          </w:tcPr>
          <w:p w14:paraId="02392664">
            <w:pPr>
              <w:keepNext w:val="0"/>
              <w:keepLines w:val="0"/>
              <w:pageBreakBefore w:val="0"/>
              <w:widowControl w:val="0"/>
              <w:topLinePunct w:val="0"/>
              <w:bidi w:val="0"/>
              <w:spacing w:line="500" w:lineRule="exact"/>
              <w:jc w:val="center"/>
              <w:textAlignment w:val="auto"/>
              <w:outlineLvl w:val="9"/>
              <w:rPr>
                <w:rFonts w:hint="eastAsia" w:asciiTheme="minorEastAsia" w:hAnsiTheme="minorEastAsia" w:eastAsiaTheme="minorEastAsia"/>
                <w:b/>
                <w:bCs/>
                <w:color w:val="auto"/>
                <w:sz w:val="24"/>
                <w:szCs w:val="24"/>
                <w:highlight w:val="none"/>
              </w:rPr>
            </w:pPr>
            <w:r>
              <w:rPr>
                <w:rFonts w:hint="eastAsia" w:asciiTheme="minorEastAsia" w:hAnsiTheme="minorEastAsia" w:eastAsiaTheme="minorEastAsia"/>
                <w:b/>
                <w:bCs/>
                <w:color w:val="auto"/>
                <w:sz w:val="24"/>
                <w:szCs w:val="24"/>
                <w:highlight w:val="none"/>
              </w:rPr>
              <w:t>分值范围</w:t>
            </w:r>
          </w:p>
        </w:tc>
      </w:tr>
      <w:tr w14:paraId="5FF983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59" w:type="pct"/>
            <w:vMerge w:val="restart"/>
            <w:tcBorders>
              <w:left w:val="single" w:color="auto" w:sz="4" w:space="0"/>
              <w:right w:val="single" w:color="auto" w:sz="4" w:space="0"/>
            </w:tcBorders>
            <w:vAlign w:val="center"/>
          </w:tcPr>
          <w:p w14:paraId="58FC008D">
            <w:pPr>
              <w:keepNext w:val="0"/>
              <w:keepLines w:val="0"/>
              <w:pageBreakBefore w:val="0"/>
              <w:widowControl w:val="0"/>
              <w:wordWrap w:val="0"/>
              <w:topLinePunct w:val="0"/>
              <w:bidi w:val="0"/>
              <w:spacing w:line="500" w:lineRule="exact"/>
              <w:jc w:val="center"/>
              <w:textAlignment w:val="auto"/>
              <w:outlineLvl w:val="9"/>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技术资</w:t>
            </w:r>
          </w:p>
          <w:p w14:paraId="3A8129CE">
            <w:pPr>
              <w:keepNext w:val="0"/>
              <w:keepLines w:val="0"/>
              <w:pageBreakBefore w:val="0"/>
              <w:widowControl w:val="0"/>
              <w:wordWrap w:val="0"/>
              <w:topLinePunct w:val="0"/>
              <w:bidi w:val="0"/>
              <w:spacing w:line="500" w:lineRule="exact"/>
              <w:jc w:val="center"/>
              <w:textAlignment w:val="auto"/>
              <w:outlineLvl w:val="9"/>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信分</w:t>
            </w:r>
          </w:p>
          <w:p w14:paraId="3BC00C60">
            <w:pPr>
              <w:keepNext w:val="0"/>
              <w:keepLines w:val="0"/>
              <w:pageBreakBefore w:val="0"/>
              <w:widowControl w:val="0"/>
              <w:wordWrap w:val="0"/>
              <w:topLinePunct w:val="0"/>
              <w:bidi w:val="0"/>
              <w:spacing w:line="500" w:lineRule="exact"/>
              <w:jc w:val="center"/>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u w:val="none"/>
                <w:lang w:val="en-US" w:eastAsia="zh-CN"/>
              </w:rPr>
              <w:t>70</w:t>
            </w:r>
            <w:r>
              <w:rPr>
                <w:rFonts w:hint="eastAsia" w:ascii="宋体" w:hAnsi="宋体" w:eastAsia="宋体" w:cs="宋体"/>
                <w:b/>
                <w:bCs/>
                <w:color w:val="auto"/>
                <w:sz w:val="24"/>
                <w:szCs w:val="24"/>
                <w:highlight w:val="none"/>
                <w:lang w:val="en-US" w:eastAsia="zh-CN"/>
              </w:rPr>
              <w:t>分）</w:t>
            </w:r>
          </w:p>
        </w:tc>
        <w:tc>
          <w:tcPr>
            <w:tcW w:w="4440" w:type="pct"/>
            <w:gridSpan w:val="3"/>
            <w:tcBorders>
              <w:top w:val="single" w:color="auto" w:sz="4" w:space="0"/>
              <w:left w:val="single" w:color="auto" w:sz="4" w:space="0"/>
              <w:right w:val="single" w:color="auto" w:sz="4" w:space="0"/>
            </w:tcBorders>
            <w:vAlign w:val="center"/>
          </w:tcPr>
          <w:p w14:paraId="4D7C40CD">
            <w:pPr>
              <w:keepNext w:val="0"/>
              <w:keepLines w:val="0"/>
              <w:pageBreakBefore w:val="0"/>
              <w:widowControl w:val="0"/>
              <w:wordWrap w:val="0"/>
              <w:topLinePunct w:val="0"/>
              <w:bidi w:val="0"/>
              <w:spacing w:line="500" w:lineRule="exact"/>
              <w:jc w:val="center"/>
              <w:textAlignment w:val="auto"/>
              <w:outlineLvl w:val="9"/>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资信部分（10分）</w:t>
            </w:r>
          </w:p>
        </w:tc>
      </w:tr>
      <w:tr w14:paraId="682BC3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5" w:hRule="atLeast"/>
          <w:jc w:val="center"/>
        </w:trPr>
        <w:tc>
          <w:tcPr>
            <w:tcW w:w="559" w:type="pct"/>
            <w:vMerge w:val="continue"/>
            <w:tcBorders>
              <w:left w:val="single" w:color="auto" w:sz="4" w:space="0"/>
              <w:right w:val="single" w:color="auto" w:sz="4" w:space="0"/>
            </w:tcBorders>
            <w:vAlign w:val="center"/>
          </w:tcPr>
          <w:p w14:paraId="70A1E9CB">
            <w:pPr>
              <w:keepNext w:val="0"/>
              <w:keepLines w:val="0"/>
              <w:pageBreakBefore w:val="0"/>
              <w:widowControl w:val="0"/>
              <w:wordWrap w:val="0"/>
              <w:topLinePunct w:val="0"/>
              <w:bidi w:val="0"/>
              <w:spacing w:line="500" w:lineRule="exact"/>
              <w:jc w:val="center"/>
              <w:textAlignment w:val="auto"/>
              <w:outlineLvl w:val="9"/>
              <w:rPr>
                <w:rFonts w:hint="eastAsia" w:ascii="宋体" w:hAnsi="宋体" w:eastAsia="宋体" w:cs="宋体"/>
                <w:b/>
                <w:bCs/>
                <w:color w:val="auto"/>
                <w:sz w:val="24"/>
                <w:szCs w:val="24"/>
                <w:highlight w:val="none"/>
              </w:rPr>
            </w:pPr>
          </w:p>
        </w:tc>
        <w:tc>
          <w:tcPr>
            <w:tcW w:w="613" w:type="pct"/>
            <w:tcBorders>
              <w:top w:val="single" w:color="auto" w:sz="4" w:space="0"/>
              <w:left w:val="single" w:color="auto" w:sz="4" w:space="0"/>
              <w:right w:val="single" w:color="auto" w:sz="4" w:space="0"/>
            </w:tcBorders>
            <w:vAlign w:val="center"/>
          </w:tcPr>
          <w:p w14:paraId="0E930650">
            <w:pPr>
              <w:keepNext w:val="0"/>
              <w:keepLines w:val="0"/>
              <w:pageBreakBefore w:val="0"/>
              <w:widowControl w:val="0"/>
              <w:topLinePunct w:val="0"/>
              <w:bidi w:val="0"/>
              <w:spacing w:line="500" w:lineRule="exact"/>
              <w:jc w:val="center"/>
              <w:textAlignment w:val="auto"/>
              <w:outlineLvl w:val="9"/>
              <w:rPr>
                <w:rFonts w:hint="eastAsia" w:asciiTheme="minorEastAsia" w:hAnsiTheme="minorEastAsia" w:eastAsiaTheme="minorEastAsia"/>
                <w:color w:val="auto"/>
                <w:sz w:val="24"/>
                <w:highlight w:val="none"/>
                <w:lang w:eastAsia="zh-CN"/>
              </w:rPr>
            </w:pPr>
            <w:r>
              <w:rPr>
                <w:rFonts w:hint="eastAsia" w:asciiTheme="minorEastAsia" w:hAnsiTheme="minorEastAsia" w:eastAsiaTheme="minorEastAsia"/>
                <w:color w:val="auto"/>
                <w:sz w:val="24"/>
                <w:highlight w:val="none"/>
                <w:lang w:eastAsia="zh-CN"/>
              </w:rPr>
              <w:t>业绩</w:t>
            </w:r>
          </w:p>
        </w:tc>
        <w:tc>
          <w:tcPr>
            <w:tcW w:w="3170" w:type="pct"/>
            <w:tcBorders>
              <w:top w:val="single" w:color="auto" w:sz="4" w:space="0"/>
              <w:left w:val="single" w:color="auto" w:sz="4" w:space="0"/>
              <w:right w:val="single" w:color="auto" w:sz="4" w:space="0"/>
            </w:tcBorders>
            <w:vAlign w:val="center"/>
          </w:tcPr>
          <w:p w14:paraId="72C6DF64">
            <w:pPr>
              <w:keepNext w:val="0"/>
              <w:keepLines w:val="0"/>
              <w:pageBreakBefore w:val="0"/>
              <w:widowControl w:val="0"/>
              <w:kinsoku/>
              <w:wordWrap w:val="0"/>
              <w:overflowPunct/>
              <w:topLinePunct w:val="0"/>
              <w:autoSpaceDE/>
              <w:autoSpaceDN/>
              <w:bidi w:val="0"/>
              <w:adjustRightInd/>
              <w:snapToGrid/>
              <w:spacing w:line="400" w:lineRule="exact"/>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自2023年1月1日以来(以合同签订时间为准)，提供一份所投机型供货业绩的得2分，最高得4分。 </w:t>
            </w:r>
          </w:p>
          <w:p w14:paraId="1607EDBF">
            <w:pPr>
              <w:keepNext w:val="0"/>
              <w:keepLines w:val="0"/>
              <w:pageBreakBefore w:val="0"/>
              <w:widowControl w:val="0"/>
              <w:kinsoku/>
              <w:wordWrap w:val="0"/>
              <w:overflowPunct/>
              <w:topLinePunct w:val="0"/>
              <w:autoSpaceDE/>
              <w:autoSpaceDN/>
              <w:bidi w:val="0"/>
              <w:adjustRightInd/>
              <w:snapToGrid/>
              <w:spacing w:line="400" w:lineRule="exact"/>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注：（1）</w:t>
            </w:r>
            <w:r>
              <w:rPr>
                <w:rFonts w:hint="eastAsia" w:asciiTheme="minorEastAsia" w:hAnsiTheme="minorEastAsia" w:eastAsiaTheme="minorEastAsia"/>
                <w:color w:val="auto"/>
                <w:sz w:val="24"/>
                <w:highlight w:val="none"/>
                <w:lang w:val="en-US" w:eastAsia="zh-CN"/>
              </w:rPr>
              <w:t>响应</w:t>
            </w:r>
            <w:r>
              <w:rPr>
                <w:rFonts w:hint="eastAsia" w:asciiTheme="minorEastAsia" w:hAnsiTheme="minorEastAsia" w:eastAsiaTheme="minorEastAsia"/>
                <w:color w:val="auto"/>
                <w:sz w:val="24"/>
                <w:highlight w:val="none"/>
              </w:rPr>
              <w:t>文件中提供业绩合同扫描件，时间以合同签订时间为准；若合同材料中无法体现签订时间、业绩内容等关键评审因素的，须另外提供业主（合同甲方）出具的盖章证明材料扫描件。</w:t>
            </w:r>
          </w:p>
          <w:p w14:paraId="377E8C10">
            <w:pPr>
              <w:keepNext w:val="0"/>
              <w:keepLines w:val="0"/>
              <w:pageBreakBefore w:val="0"/>
              <w:widowControl w:val="0"/>
              <w:kinsoku/>
              <w:wordWrap w:val="0"/>
              <w:overflowPunct/>
              <w:topLinePunct w:val="0"/>
              <w:autoSpaceDE/>
              <w:autoSpaceDN/>
              <w:bidi w:val="0"/>
              <w:adjustRightInd/>
              <w:snapToGrid/>
              <w:spacing w:line="400" w:lineRule="exact"/>
              <w:textAlignment w:val="auto"/>
              <w:outlineLvl w:val="9"/>
              <w:rPr>
                <w:rFonts w:hint="eastAsia"/>
                <w:color w:val="auto"/>
                <w:highlight w:val="none"/>
              </w:rPr>
            </w:pPr>
            <w:r>
              <w:rPr>
                <w:rFonts w:hint="eastAsia" w:asciiTheme="minorEastAsia" w:hAnsiTheme="minorEastAsia" w:eastAsiaTheme="minorEastAsia"/>
                <w:color w:val="auto"/>
                <w:sz w:val="24"/>
                <w:highlight w:val="none"/>
              </w:rPr>
              <w:t>（</w:t>
            </w:r>
            <w:r>
              <w:rPr>
                <w:rFonts w:hint="eastAsia" w:asciiTheme="minorEastAsia" w:hAnsiTheme="minorEastAsia" w:eastAsiaTheme="minorEastAsia"/>
                <w:color w:val="auto"/>
                <w:sz w:val="24"/>
                <w:highlight w:val="none"/>
                <w:lang w:val="en-US" w:eastAsia="zh-CN"/>
              </w:rPr>
              <w:t>2</w:t>
            </w:r>
            <w:r>
              <w:rPr>
                <w:rFonts w:hint="eastAsia" w:asciiTheme="minorEastAsia" w:hAnsiTheme="minorEastAsia" w:eastAsiaTheme="minorEastAsia"/>
                <w:color w:val="auto"/>
                <w:sz w:val="24"/>
                <w:highlight w:val="none"/>
              </w:rPr>
              <w:t>）</w:t>
            </w:r>
            <w:r>
              <w:rPr>
                <w:rFonts w:hint="eastAsia" w:asciiTheme="minorEastAsia" w:hAnsiTheme="minorEastAsia" w:eastAsiaTheme="minorEastAsia"/>
                <w:color w:val="auto"/>
                <w:sz w:val="24"/>
                <w:highlight w:val="none"/>
                <w:lang w:val="en-US" w:eastAsia="zh-CN"/>
              </w:rPr>
              <w:t>供应商响应</w:t>
            </w:r>
            <w:r>
              <w:rPr>
                <w:rFonts w:hint="eastAsia" w:asciiTheme="minorEastAsia" w:hAnsiTheme="minorEastAsia" w:eastAsiaTheme="minorEastAsia"/>
                <w:color w:val="auto"/>
                <w:sz w:val="24"/>
                <w:highlight w:val="none"/>
              </w:rPr>
              <w:t>时只须提供2个评审业绩，若</w:t>
            </w:r>
            <w:r>
              <w:rPr>
                <w:rFonts w:hint="eastAsia" w:asciiTheme="minorEastAsia" w:hAnsiTheme="minorEastAsia" w:eastAsiaTheme="minorEastAsia"/>
                <w:color w:val="auto"/>
                <w:sz w:val="24"/>
                <w:highlight w:val="none"/>
                <w:lang w:val="en-US" w:eastAsia="zh-CN"/>
              </w:rPr>
              <w:t>供应商</w:t>
            </w:r>
            <w:r>
              <w:rPr>
                <w:rFonts w:hint="eastAsia" w:asciiTheme="minorEastAsia" w:hAnsiTheme="minorEastAsia" w:eastAsiaTheme="minorEastAsia"/>
                <w:color w:val="auto"/>
                <w:sz w:val="24"/>
                <w:highlight w:val="none"/>
              </w:rPr>
              <w:t>提供业绩个数超过2个，则按照排列顺序从首个业绩开始评审至对应数量（2个），超出部分业绩不进行评审。对应数量（2个）内业绩不符合文件要求不得分的，不再补充评审超出部分业绩。如：提供2个业绩即得满分的，按照</w:t>
            </w:r>
            <w:r>
              <w:rPr>
                <w:rFonts w:hint="eastAsia" w:asciiTheme="minorEastAsia" w:hAnsiTheme="minorEastAsia" w:eastAsiaTheme="minorEastAsia"/>
                <w:color w:val="auto"/>
                <w:sz w:val="24"/>
                <w:highlight w:val="none"/>
                <w:lang w:val="en-US" w:eastAsia="zh-CN"/>
              </w:rPr>
              <w:t>响应</w:t>
            </w:r>
            <w:r>
              <w:rPr>
                <w:rFonts w:hint="eastAsia" w:asciiTheme="minorEastAsia" w:hAnsiTheme="minorEastAsia" w:eastAsiaTheme="minorEastAsia"/>
                <w:color w:val="auto"/>
                <w:sz w:val="24"/>
                <w:highlight w:val="none"/>
              </w:rPr>
              <w:t>文件排序评审第一、二项业绩，其余超出部分不再评审。</w:t>
            </w:r>
          </w:p>
        </w:tc>
        <w:tc>
          <w:tcPr>
            <w:tcW w:w="657" w:type="pct"/>
            <w:tcBorders>
              <w:top w:val="single" w:color="auto" w:sz="4" w:space="0"/>
              <w:left w:val="single" w:color="auto" w:sz="4" w:space="0"/>
              <w:bottom w:val="single" w:color="auto" w:sz="4" w:space="0"/>
              <w:right w:val="single" w:color="auto" w:sz="4" w:space="0"/>
            </w:tcBorders>
            <w:vAlign w:val="center"/>
          </w:tcPr>
          <w:p w14:paraId="7A855571">
            <w:pPr>
              <w:keepNext w:val="0"/>
              <w:keepLines w:val="0"/>
              <w:pageBreakBefore w:val="0"/>
              <w:widowControl w:val="0"/>
              <w:wordWrap w:val="0"/>
              <w:topLinePunct w:val="0"/>
              <w:bidi w:val="0"/>
              <w:spacing w:line="500" w:lineRule="exact"/>
              <w:jc w:val="center"/>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0-</w:t>
            </w:r>
            <w:r>
              <w:rPr>
                <w:rFonts w:hint="eastAsia" w:ascii="宋体" w:hAnsi="宋体" w:eastAsia="宋体" w:cs="宋体"/>
                <w:b/>
                <w:bCs/>
                <w:color w:val="auto"/>
                <w:sz w:val="24"/>
                <w:szCs w:val="24"/>
                <w:highlight w:val="none"/>
                <w:lang w:val="en-US" w:eastAsia="zh-CN"/>
              </w:rPr>
              <w:t>4</w:t>
            </w:r>
            <w:r>
              <w:rPr>
                <w:rFonts w:hint="eastAsia" w:ascii="宋体" w:hAnsi="宋体" w:eastAsia="宋体" w:cs="宋体"/>
                <w:b/>
                <w:bCs/>
                <w:color w:val="auto"/>
                <w:sz w:val="24"/>
                <w:szCs w:val="24"/>
                <w:highlight w:val="none"/>
              </w:rPr>
              <w:t>分</w:t>
            </w:r>
          </w:p>
        </w:tc>
      </w:tr>
      <w:tr w14:paraId="252AE9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4" w:hRule="atLeast"/>
          <w:jc w:val="center"/>
        </w:trPr>
        <w:tc>
          <w:tcPr>
            <w:tcW w:w="559" w:type="pct"/>
            <w:vMerge w:val="continue"/>
            <w:tcBorders>
              <w:left w:val="single" w:color="auto" w:sz="4" w:space="0"/>
              <w:right w:val="single" w:color="auto" w:sz="4" w:space="0"/>
            </w:tcBorders>
            <w:vAlign w:val="center"/>
          </w:tcPr>
          <w:p w14:paraId="7C7CF93E">
            <w:pPr>
              <w:keepNext w:val="0"/>
              <w:keepLines w:val="0"/>
              <w:pageBreakBefore w:val="0"/>
              <w:widowControl w:val="0"/>
              <w:wordWrap w:val="0"/>
              <w:topLinePunct w:val="0"/>
              <w:bidi w:val="0"/>
              <w:spacing w:line="500" w:lineRule="exact"/>
              <w:jc w:val="center"/>
              <w:textAlignment w:val="auto"/>
              <w:outlineLvl w:val="9"/>
              <w:rPr>
                <w:rFonts w:hint="eastAsia" w:ascii="宋体" w:hAnsi="宋体" w:eastAsia="宋体" w:cs="宋体"/>
                <w:b/>
                <w:bCs/>
                <w:color w:val="auto"/>
                <w:sz w:val="24"/>
                <w:szCs w:val="24"/>
                <w:highlight w:val="none"/>
              </w:rPr>
            </w:pPr>
          </w:p>
        </w:tc>
        <w:tc>
          <w:tcPr>
            <w:tcW w:w="613" w:type="pct"/>
            <w:tcBorders>
              <w:top w:val="single" w:color="auto" w:sz="4" w:space="0"/>
              <w:left w:val="single" w:color="auto" w:sz="4" w:space="0"/>
              <w:right w:val="single" w:color="auto" w:sz="4" w:space="0"/>
            </w:tcBorders>
            <w:vAlign w:val="center"/>
          </w:tcPr>
          <w:p w14:paraId="60744BB3">
            <w:pPr>
              <w:keepNext w:val="0"/>
              <w:keepLines w:val="0"/>
              <w:pageBreakBefore w:val="0"/>
              <w:widowControl w:val="0"/>
              <w:topLinePunct w:val="0"/>
              <w:bidi w:val="0"/>
              <w:spacing w:line="500" w:lineRule="exact"/>
              <w:jc w:val="center"/>
              <w:textAlignment w:val="auto"/>
              <w:outlineLvl w:val="9"/>
              <w:rPr>
                <w:rFonts w:hint="eastAsia" w:asciiTheme="minorEastAsia" w:hAnsiTheme="minorEastAsia" w:eastAsiaTheme="minorEastAsia"/>
                <w:color w:val="auto"/>
                <w:sz w:val="24"/>
                <w:highlight w:val="none"/>
                <w:lang w:val="en-US" w:eastAsia="zh-CN"/>
              </w:rPr>
            </w:pPr>
            <w:r>
              <w:rPr>
                <w:rFonts w:hint="eastAsia" w:asciiTheme="minorEastAsia" w:hAnsiTheme="minorEastAsia" w:eastAsiaTheme="minorEastAsia"/>
                <w:color w:val="auto"/>
                <w:sz w:val="24"/>
                <w:highlight w:val="none"/>
                <w:lang w:val="en-US" w:eastAsia="zh-CN"/>
              </w:rPr>
              <w:t>免费质保承诺</w:t>
            </w:r>
          </w:p>
        </w:tc>
        <w:tc>
          <w:tcPr>
            <w:tcW w:w="3170" w:type="pct"/>
            <w:tcBorders>
              <w:top w:val="single" w:color="auto" w:sz="4" w:space="0"/>
              <w:left w:val="single" w:color="auto" w:sz="4" w:space="0"/>
              <w:right w:val="single" w:color="auto" w:sz="4" w:space="0"/>
            </w:tcBorders>
            <w:vAlign w:val="center"/>
          </w:tcPr>
          <w:p w14:paraId="0E3B1943">
            <w:pPr>
              <w:keepNext w:val="0"/>
              <w:keepLines w:val="0"/>
              <w:pageBreakBefore w:val="0"/>
              <w:widowControl w:val="0"/>
              <w:kinsoku/>
              <w:wordWrap w:val="0"/>
              <w:overflowPunct/>
              <w:topLinePunct w:val="0"/>
              <w:autoSpaceDE/>
              <w:autoSpaceDN/>
              <w:bidi w:val="0"/>
              <w:adjustRightInd/>
              <w:snapToGrid/>
              <w:spacing w:line="400" w:lineRule="exact"/>
              <w:textAlignment w:val="auto"/>
              <w:outlineLvl w:val="9"/>
              <w:rPr>
                <w:rFonts w:hint="eastAsia" w:asciiTheme="minorEastAsia" w:hAnsiTheme="minorEastAsia" w:eastAsiaTheme="minorEastAsia"/>
                <w:color w:val="auto"/>
                <w:sz w:val="24"/>
                <w:highlight w:val="none"/>
                <w:lang w:val="en-US" w:eastAsia="zh-CN"/>
              </w:rPr>
            </w:pPr>
            <w:r>
              <w:rPr>
                <w:rFonts w:hint="eastAsia" w:asciiTheme="minorEastAsia" w:hAnsiTheme="minorEastAsia" w:eastAsiaTheme="minorEastAsia"/>
                <w:color w:val="auto"/>
                <w:sz w:val="24"/>
                <w:highlight w:val="none"/>
                <w:lang w:val="en-US" w:eastAsia="zh-CN"/>
              </w:rPr>
              <w:t>供应商</w:t>
            </w:r>
            <w:r>
              <w:rPr>
                <w:rFonts w:hint="eastAsia" w:asciiTheme="minorEastAsia" w:hAnsiTheme="minorEastAsia" w:eastAsiaTheme="minorEastAsia"/>
                <w:color w:val="auto"/>
                <w:sz w:val="24"/>
                <w:highlight w:val="none"/>
              </w:rPr>
              <w:t>须提供免费质保承诺，免费质保期至少为叁年，满足要求的不得分。在叁年的基础上，承诺每延长1年加2分（不足1年不加分），本项最高得6分。</w:t>
            </w:r>
          </w:p>
          <w:p w14:paraId="73DEA212">
            <w:pPr>
              <w:keepNext w:val="0"/>
              <w:keepLines w:val="0"/>
              <w:pageBreakBefore w:val="0"/>
              <w:widowControl w:val="0"/>
              <w:kinsoku/>
              <w:wordWrap w:val="0"/>
              <w:overflowPunct/>
              <w:topLinePunct w:val="0"/>
              <w:autoSpaceDE/>
              <w:autoSpaceDN/>
              <w:bidi w:val="0"/>
              <w:adjustRightInd/>
              <w:snapToGrid/>
              <w:spacing w:line="400" w:lineRule="exact"/>
              <w:textAlignment w:val="auto"/>
              <w:outlineLvl w:val="9"/>
              <w:rPr>
                <w:rFonts w:hint="eastAsia" w:asciiTheme="minorEastAsia" w:hAnsiTheme="minorEastAsia" w:eastAsiaTheme="minorEastAsia"/>
                <w:color w:val="auto"/>
                <w:sz w:val="24"/>
                <w:highlight w:val="none"/>
                <w:lang w:val="en-US" w:eastAsia="zh-CN"/>
              </w:rPr>
            </w:pPr>
            <w:r>
              <w:rPr>
                <w:rFonts w:hint="eastAsia" w:asciiTheme="minorEastAsia" w:hAnsiTheme="minorEastAsia" w:eastAsiaTheme="minorEastAsia"/>
                <w:color w:val="auto"/>
                <w:sz w:val="24"/>
                <w:highlight w:val="none"/>
                <w:lang w:val="en-US" w:eastAsia="zh-CN"/>
              </w:rPr>
              <w:t>提供加盖供应商公章的承诺书（格式自拟），未提供或不符合要求的不得分。</w:t>
            </w:r>
          </w:p>
        </w:tc>
        <w:tc>
          <w:tcPr>
            <w:tcW w:w="657" w:type="pct"/>
            <w:tcBorders>
              <w:top w:val="single" w:color="auto" w:sz="4" w:space="0"/>
              <w:left w:val="single" w:color="auto" w:sz="4" w:space="0"/>
              <w:bottom w:val="single" w:color="auto" w:sz="4" w:space="0"/>
              <w:right w:val="single" w:color="auto" w:sz="4" w:space="0"/>
            </w:tcBorders>
            <w:vAlign w:val="center"/>
          </w:tcPr>
          <w:p w14:paraId="2E1CA7DF">
            <w:pPr>
              <w:keepNext w:val="0"/>
              <w:keepLines w:val="0"/>
              <w:pageBreakBefore w:val="0"/>
              <w:widowControl w:val="0"/>
              <w:wordWrap w:val="0"/>
              <w:topLinePunct w:val="0"/>
              <w:bidi w:val="0"/>
              <w:spacing w:line="500" w:lineRule="exact"/>
              <w:jc w:val="center"/>
              <w:textAlignment w:val="auto"/>
              <w:outlineLvl w:val="9"/>
              <w:rPr>
                <w:rFonts w:hint="default" w:ascii="宋体" w:hAnsi="宋体" w:eastAsia="宋体" w:cs="宋体"/>
                <w:b/>
                <w:bCs/>
                <w:color w:val="auto"/>
                <w:sz w:val="24"/>
                <w:szCs w:val="24"/>
                <w:highlight w:val="none"/>
                <w:lang w:val="en-US"/>
              </w:rPr>
            </w:pPr>
            <w:r>
              <w:rPr>
                <w:rFonts w:hint="default" w:ascii="宋体" w:hAnsi="宋体" w:eastAsia="宋体" w:cs="宋体"/>
                <w:b/>
                <w:bCs/>
                <w:color w:val="auto"/>
                <w:sz w:val="24"/>
                <w:szCs w:val="24"/>
                <w:highlight w:val="none"/>
                <w:lang w:val="en-US"/>
              </w:rPr>
              <w:t>0-6分</w:t>
            </w:r>
          </w:p>
        </w:tc>
      </w:tr>
      <w:tr w14:paraId="1AE92C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5" w:hRule="atLeast"/>
          <w:jc w:val="center"/>
        </w:trPr>
        <w:tc>
          <w:tcPr>
            <w:tcW w:w="559" w:type="pct"/>
            <w:vMerge w:val="continue"/>
            <w:tcBorders>
              <w:left w:val="single" w:color="auto" w:sz="4" w:space="0"/>
              <w:right w:val="single" w:color="auto" w:sz="4" w:space="0"/>
            </w:tcBorders>
            <w:vAlign w:val="center"/>
          </w:tcPr>
          <w:p w14:paraId="74584C88">
            <w:pPr>
              <w:keepNext w:val="0"/>
              <w:keepLines w:val="0"/>
              <w:pageBreakBefore w:val="0"/>
              <w:widowControl w:val="0"/>
              <w:wordWrap w:val="0"/>
              <w:topLinePunct w:val="0"/>
              <w:bidi w:val="0"/>
              <w:spacing w:line="500" w:lineRule="exact"/>
              <w:jc w:val="center"/>
              <w:textAlignment w:val="auto"/>
              <w:outlineLvl w:val="9"/>
              <w:rPr>
                <w:rFonts w:hint="eastAsia" w:ascii="宋体" w:hAnsi="宋体" w:eastAsia="宋体" w:cs="宋体"/>
                <w:b/>
                <w:bCs/>
                <w:color w:val="auto"/>
                <w:sz w:val="24"/>
                <w:szCs w:val="24"/>
                <w:highlight w:val="none"/>
              </w:rPr>
            </w:pPr>
          </w:p>
        </w:tc>
        <w:tc>
          <w:tcPr>
            <w:tcW w:w="4440" w:type="pct"/>
            <w:gridSpan w:val="3"/>
            <w:tcBorders>
              <w:top w:val="single" w:color="auto" w:sz="4" w:space="0"/>
              <w:left w:val="single" w:color="auto" w:sz="4" w:space="0"/>
              <w:right w:val="single" w:color="auto" w:sz="4" w:space="0"/>
            </w:tcBorders>
            <w:vAlign w:val="center"/>
          </w:tcPr>
          <w:p w14:paraId="4141917C">
            <w:pPr>
              <w:keepNext w:val="0"/>
              <w:keepLines w:val="0"/>
              <w:pageBreakBefore w:val="0"/>
              <w:widowControl w:val="0"/>
              <w:kinsoku/>
              <w:wordWrap w:val="0"/>
              <w:overflowPunct/>
              <w:topLinePunct w:val="0"/>
              <w:autoSpaceDE/>
              <w:autoSpaceDN/>
              <w:bidi w:val="0"/>
              <w:adjustRightInd/>
              <w:snapToGrid/>
              <w:spacing w:line="400" w:lineRule="exact"/>
              <w:jc w:val="center"/>
              <w:textAlignment w:val="auto"/>
              <w:outlineLvl w:val="9"/>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技术部分（60分）</w:t>
            </w:r>
          </w:p>
        </w:tc>
      </w:tr>
      <w:tr w14:paraId="55F3B3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59" w:type="pct"/>
            <w:vMerge w:val="continue"/>
            <w:tcBorders>
              <w:left w:val="single" w:color="auto" w:sz="4" w:space="0"/>
              <w:right w:val="single" w:color="auto" w:sz="4" w:space="0"/>
            </w:tcBorders>
            <w:vAlign w:val="center"/>
          </w:tcPr>
          <w:p w14:paraId="5F4088D8">
            <w:pPr>
              <w:keepNext w:val="0"/>
              <w:keepLines w:val="0"/>
              <w:pageBreakBefore w:val="0"/>
              <w:widowControl w:val="0"/>
              <w:wordWrap w:val="0"/>
              <w:topLinePunct w:val="0"/>
              <w:bidi w:val="0"/>
              <w:spacing w:line="500" w:lineRule="exact"/>
              <w:jc w:val="center"/>
              <w:textAlignment w:val="auto"/>
              <w:outlineLvl w:val="9"/>
              <w:rPr>
                <w:rFonts w:hint="eastAsia" w:ascii="宋体" w:hAnsi="宋体" w:eastAsia="宋体" w:cs="宋体"/>
                <w:b/>
                <w:bCs/>
                <w:color w:val="auto"/>
                <w:sz w:val="24"/>
                <w:szCs w:val="24"/>
                <w:highlight w:val="none"/>
              </w:rPr>
            </w:pPr>
          </w:p>
        </w:tc>
        <w:tc>
          <w:tcPr>
            <w:tcW w:w="613" w:type="pct"/>
            <w:tcBorders>
              <w:top w:val="single" w:color="auto" w:sz="4" w:space="0"/>
              <w:left w:val="single" w:color="auto" w:sz="4" w:space="0"/>
              <w:right w:val="single" w:color="auto" w:sz="4" w:space="0"/>
            </w:tcBorders>
            <w:shd w:val="clear" w:color="auto" w:fill="auto"/>
            <w:vAlign w:val="center"/>
          </w:tcPr>
          <w:p w14:paraId="14AC8760">
            <w:pPr>
              <w:keepNext w:val="0"/>
              <w:keepLines w:val="0"/>
              <w:pageBreakBefore w:val="0"/>
              <w:widowControl w:val="0"/>
              <w:kinsoku/>
              <w:wordWrap w:val="0"/>
              <w:overflowPunct/>
              <w:topLinePunct w:val="0"/>
              <w:autoSpaceDE/>
              <w:autoSpaceDN/>
              <w:bidi w:val="0"/>
              <w:adjustRightInd/>
              <w:snapToGrid/>
              <w:spacing w:line="440" w:lineRule="exact"/>
              <w:jc w:val="center"/>
              <w:textAlignment w:val="auto"/>
              <w:outlineLvl w:val="9"/>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bidi="zh-CN"/>
              </w:rPr>
              <w:t>技术参数响应</w:t>
            </w:r>
          </w:p>
        </w:tc>
        <w:tc>
          <w:tcPr>
            <w:tcW w:w="3170" w:type="pct"/>
            <w:tcBorders>
              <w:top w:val="single" w:color="auto" w:sz="4" w:space="0"/>
              <w:left w:val="single" w:color="auto" w:sz="4" w:space="0"/>
              <w:right w:val="single" w:color="auto" w:sz="4" w:space="0"/>
            </w:tcBorders>
            <w:shd w:val="clear" w:color="auto" w:fill="auto"/>
            <w:vAlign w:val="center"/>
          </w:tcPr>
          <w:p w14:paraId="1C252003">
            <w:pPr>
              <w:keepNext w:val="0"/>
              <w:keepLines w:val="0"/>
              <w:pageBreakBefore w:val="0"/>
              <w:widowControl w:val="0"/>
              <w:kinsoku/>
              <w:wordWrap w:val="0"/>
              <w:overflowPunct/>
              <w:topLinePunct w:val="0"/>
              <w:autoSpaceDE/>
              <w:autoSpaceDN/>
              <w:bidi w:val="0"/>
              <w:adjustRightInd/>
              <w:snapToGrid/>
              <w:spacing w:line="400" w:lineRule="exact"/>
              <w:textAlignment w:val="auto"/>
              <w:outlineLvl w:val="9"/>
              <w:rPr>
                <w:rFonts w:hint="eastAsia" w:asciiTheme="minorEastAsia" w:hAnsiTheme="minorEastAsia" w:eastAsiaTheme="minorEastAsia"/>
                <w:color w:val="auto"/>
                <w:sz w:val="24"/>
                <w:highlight w:val="none"/>
                <w:lang w:eastAsia="zh-CN"/>
              </w:rPr>
            </w:pPr>
            <w:r>
              <w:rPr>
                <w:rFonts w:hint="eastAsia" w:asciiTheme="minorEastAsia" w:hAnsiTheme="minorEastAsia" w:eastAsiaTheme="minorEastAsia"/>
                <w:color w:val="auto"/>
                <w:sz w:val="24"/>
                <w:highlight w:val="none"/>
              </w:rPr>
              <w:t>根据</w:t>
            </w:r>
            <w:r>
              <w:rPr>
                <w:rFonts w:hint="eastAsia" w:asciiTheme="minorEastAsia" w:hAnsiTheme="minorEastAsia" w:eastAsiaTheme="minorEastAsia"/>
                <w:color w:val="auto"/>
                <w:sz w:val="24"/>
                <w:highlight w:val="none"/>
                <w:lang w:val="en-US" w:eastAsia="zh-CN"/>
              </w:rPr>
              <w:t>响应</w:t>
            </w:r>
            <w:r>
              <w:rPr>
                <w:rFonts w:hint="eastAsia" w:asciiTheme="minorEastAsia" w:hAnsiTheme="minorEastAsia" w:eastAsiaTheme="minorEastAsia"/>
                <w:color w:val="auto"/>
                <w:sz w:val="24"/>
                <w:highlight w:val="none"/>
              </w:rPr>
              <w:t>文件中技术规格及参数要求的响应情况</w:t>
            </w:r>
            <w:r>
              <w:rPr>
                <w:rFonts w:hint="eastAsia" w:asciiTheme="minorEastAsia" w:hAnsiTheme="minorEastAsia" w:eastAsiaTheme="minorEastAsia"/>
                <w:color w:val="auto"/>
                <w:sz w:val="24"/>
                <w:highlight w:val="none"/>
                <w:lang w:eastAsia="zh-CN"/>
              </w:rPr>
              <w:t>：</w:t>
            </w:r>
          </w:p>
          <w:p w14:paraId="44616079">
            <w:pPr>
              <w:keepNext w:val="0"/>
              <w:keepLines w:val="0"/>
              <w:pageBreakBefore w:val="0"/>
              <w:widowControl w:val="0"/>
              <w:kinsoku/>
              <w:wordWrap w:val="0"/>
              <w:overflowPunct/>
              <w:topLinePunct w:val="0"/>
              <w:autoSpaceDE/>
              <w:autoSpaceDN/>
              <w:bidi w:val="0"/>
              <w:adjustRightInd/>
              <w:snapToGrid/>
              <w:spacing w:line="400" w:lineRule="exact"/>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本项目产品技术参数共</w:t>
            </w:r>
            <w:r>
              <w:rPr>
                <w:rFonts w:hint="eastAsia" w:asciiTheme="minorEastAsia" w:hAnsiTheme="minorEastAsia" w:eastAsiaTheme="minorEastAsia"/>
                <w:color w:val="auto"/>
                <w:sz w:val="24"/>
                <w:highlight w:val="none"/>
                <w:lang w:val="en-US" w:eastAsia="zh-CN"/>
              </w:rPr>
              <w:t>17</w:t>
            </w:r>
            <w:r>
              <w:rPr>
                <w:rFonts w:hint="eastAsia" w:asciiTheme="minorEastAsia" w:hAnsiTheme="minorEastAsia" w:eastAsiaTheme="minorEastAsia"/>
                <w:color w:val="auto"/>
                <w:sz w:val="24"/>
                <w:highlight w:val="none"/>
              </w:rPr>
              <w:t>项，</w:t>
            </w:r>
          </w:p>
          <w:p w14:paraId="0CC2EBAB">
            <w:pPr>
              <w:keepNext w:val="0"/>
              <w:keepLines w:val="0"/>
              <w:pageBreakBefore w:val="0"/>
              <w:widowControl w:val="0"/>
              <w:kinsoku/>
              <w:wordWrap w:val="0"/>
              <w:overflowPunct/>
              <w:topLinePunct w:val="0"/>
              <w:autoSpaceDE/>
              <w:autoSpaceDN/>
              <w:bidi w:val="0"/>
              <w:adjustRightInd/>
              <w:snapToGrid/>
              <w:spacing w:line="400" w:lineRule="exact"/>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①标注“▲”参数共</w:t>
            </w:r>
            <w:r>
              <w:rPr>
                <w:rFonts w:hint="eastAsia" w:asciiTheme="minorEastAsia" w:hAnsiTheme="minorEastAsia" w:eastAsiaTheme="minorEastAsia"/>
                <w:color w:val="auto"/>
                <w:sz w:val="24"/>
                <w:highlight w:val="none"/>
                <w:lang w:val="en-US" w:eastAsia="zh-CN"/>
              </w:rPr>
              <w:t>2</w:t>
            </w:r>
            <w:r>
              <w:rPr>
                <w:rFonts w:hint="eastAsia" w:asciiTheme="minorEastAsia" w:hAnsiTheme="minorEastAsia" w:eastAsiaTheme="minorEastAsia"/>
                <w:color w:val="auto"/>
                <w:sz w:val="24"/>
                <w:highlight w:val="none"/>
              </w:rPr>
              <w:t>项，每有1项满足或优于</w:t>
            </w:r>
            <w:r>
              <w:rPr>
                <w:rFonts w:hint="eastAsia" w:asciiTheme="minorEastAsia" w:hAnsiTheme="minorEastAsia" w:eastAsiaTheme="minorEastAsia"/>
                <w:color w:val="auto"/>
                <w:sz w:val="24"/>
                <w:highlight w:val="none"/>
                <w:lang w:val="en-US" w:eastAsia="zh-CN"/>
              </w:rPr>
              <w:t>采购</w:t>
            </w:r>
            <w:r>
              <w:rPr>
                <w:rFonts w:hint="eastAsia" w:asciiTheme="minorEastAsia" w:hAnsiTheme="minorEastAsia" w:eastAsiaTheme="minorEastAsia"/>
                <w:color w:val="auto"/>
                <w:sz w:val="24"/>
                <w:highlight w:val="none"/>
              </w:rPr>
              <w:t>要求的得</w:t>
            </w:r>
            <w:r>
              <w:rPr>
                <w:rFonts w:hint="eastAsia" w:asciiTheme="minorEastAsia" w:hAnsiTheme="minorEastAsia" w:eastAsiaTheme="minorEastAsia"/>
                <w:color w:val="auto"/>
                <w:sz w:val="24"/>
                <w:highlight w:val="none"/>
                <w:lang w:val="en-US" w:eastAsia="zh-CN"/>
              </w:rPr>
              <w:t>4</w:t>
            </w:r>
            <w:r>
              <w:rPr>
                <w:rFonts w:hint="eastAsia" w:asciiTheme="minorEastAsia" w:hAnsiTheme="minorEastAsia" w:eastAsiaTheme="minorEastAsia"/>
                <w:color w:val="auto"/>
                <w:sz w:val="24"/>
                <w:highlight w:val="none"/>
              </w:rPr>
              <w:t>分，满分</w:t>
            </w:r>
            <w:r>
              <w:rPr>
                <w:rFonts w:hint="eastAsia" w:asciiTheme="minorEastAsia" w:hAnsiTheme="minorEastAsia" w:eastAsiaTheme="minorEastAsia"/>
                <w:color w:val="auto"/>
                <w:sz w:val="24"/>
                <w:highlight w:val="none"/>
                <w:lang w:val="en-US" w:eastAsia="zh-CN"/>
              </w:rPr>
              <w:t>8</w:t>
            </w:r>
            <w:r>
              <w:rPr>
                <w:rFonts w:hint="eastAsia" w:asciiTheme="minorEastAsia" w:hAnsiTheme="minorEastAsia" w:eastAsiaTheme="minorEastAsia"/>
                <w:color w:val="auto"/>
                <w:sz w:val="24"/>
                <w:highlight w:val="none"/>
              </w:rPr>
              <w:t>分；</w:t>
            </w:r>
          </w:p>
          <w:p w14:paraId="5CD5B7FC">
            <w:pPr>
              <w:keepNext w:val="0"/>
              <w:keepLines w:val="0"/>
              <w:pageBreakBefore w:val="0"/>
              <w:widowControl w:val="0"/>
              <w:kinsoku/>
              <w:wordWrap w:val="0"/>
              <w:overflowPunct/>
              <w:topLinePunct w:val="0"/>
              <w:autoSpaceDE/>
              <w:autoSpaceDN/>
              <w:bidi w:val="0"/>
              <w:adjustRightInd/>
              <w:snapToGrid/>
              <w:spacing w:line="400" w:lineRule="exact"/>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②未标注“▲”的参数共</w:t>
            </w:r>
            <w:r>
              <w:rPr>
                <w:rFonts w:hint="eastAsia" w:asciiTheme="minorEastAsia" w:hAnsiTheme="minorEastAsia" w:eastAsiaTheme="minorEastAsia"/>
                <w:color w:val="auto"/>
                <w:sz w:val="24"/>
                <w:highlight w:val="none"/>
                <w:lang w:val="en-US" w:eastAsia="zh-CN"/>
              </w:rPr>
              <w:t>15</w:t>
            </w:r>
            <w:r>
              <w:rPr>
                <w:rFonts w:hint="eastAsia" w:asciiTheme="minorEastAsia" w:hAnsiTheme="minorEastAsia" w:eastAsiaTheme="minorEastAsia"/>
                <w:color w:val="auto"/>
                <w:sz w:val="24"/>
                <w:highlight w:val="none"/>
              </w:rPr>
              <w:t>项，每有1项满足或优于</w:t>
            </w:r>
            <w:r>
              <w:rPr>
                <w:rFonts w:hint="eastAsia" w:asciiTheme="minorEastAsia" w:hAnsiTheme="minorEastAsia" w:eastAsiaTheme="minorEastAsia"/>
                <w:color w:val="auto"/>
                <w:sz w:val="24"/>
                <w:highlight w:val="none"/>
                <w:lang w:val="en-US" w:eastAsia="zh-CN"/>
              </w:rPr>
              <w:t>采购</w:t>
            </w:r>
            <w:r>
              <w:rPr>
                <w:rFonts w:hint="eastAsia" w:asciiTheme="minorEastAsia" w:hAnsiTheme="minorEastAsia" w:eastAsiaTheme="minorEastAsia"/>
                <w:color w:val="auto"/>
                <w:sz w:val="24"/>
                <w:highlight w:val="none"/>
              </w:rPr>
              <w:t>要求的得</w:t>
            </w:r>
            <w:r>
              <w:rPr>
                <w:rFonts w:hint="eastAsia" w:asciiTheme="minorEastAsia" w:hAnsiTheme="minorEastAsia" w:eastAsiaTheme="minorEastAsia"/>
                <w:color w:val="auto"/>
                <w:sz w:val="24"/>
                <w:highlight w:val="none"/>
                <w:lang w:val="en-US" w:eastAsia="zh-CN"/>
              </w:rPr>
              <w:t>3</w:t>
            </w:r>
            <w:r>
              <w:rPr>
                <w:rFonts w:hint="eastAsia" w:asciiTheme="minorEastAsia" w:hAnsiTheme="minorEastAsia" w:eastAsiaTheme="minorEastAsia"/>
                <w:color w:val="auto"/>
                <w:sz w:val="24"/>
                <w:highlight w:val="none"/>
              </w:rPr>
              <w:t>分，满分45分；</w:t>
            </w:r>
          </w:p>
          <w:p w14:paraId="03F97DCB">
            <w:pPr>
              <w:keepNext w:val="0"/>
              <w:keepLines w:val="0"/>
              <w:pageBreakBefore w:val="0"/>
              <w:widowControl w:val="0"/>
              <w:kinsoku/>
              <w:wordWrap w:val="0"/>
              <w:overflowPunct/>
              <w:topLinePunct w:val="0"/>
              <w:autoSpaceDE/>
              <w:autoSpaceDN/>
              <w:bidi w:val="0"/>
              <w:adjustRightInd/>
              <w:snapToGrid/>
              <w:spacing w:line="400" w:lineRule="exact"/>
              <w:textAlignment w:val="auto"/>
              <w:outlineLvl w:val="9"/>
              <w:rPr>
                <w:rFonts w:hint="eastAsia" w:asciiTheme="minorEastAsia" w:hAnsiTheme="minorEastAsia" w:eastAsiaTheme="minorEastAsia"/>
                <w:color w:val="auto"/>
                <w:sz w:val="24"/>
                <w:highlight w:val="none"/>
                <w:lang w:val="en-US" w:eastAsia="zh-CN"/>
              </w:rPr>
            </w:pPr>
            <w:r>
              <w:rPr>
                <w:rFonts w:hint="eastAsia" w:asciiTheme="minorEastAsia" w:hAnsiTheme="minorEastAsia" w:eastAsiaTheme="minorEastAsia"/>
                <w:color w:val="auto"/>
                <w:sz w:val="24"/>
                <w:highlight w:val="none"/>
              </w:rPr>
              <w:t>所有参数如有标注证明材料的，</w:t>
            </w:r>
            <w:r>
              <w:rPr>
                <w:rFonts w:hint="eastAsia" w:asciiTheme="minorEastAsia" w:hAnsiTheme="minorEastAsia" w:eastAsiaTheme="minorEastAsia"/>
                <w:color w:val="auto"/>
                <w:sz w:val="24"/>
                <w:highlight w:val="none"/>
                <w:lang w:val="en-US" w:eastAsia="zh-CN"/>
              </w:rPr>
              <w:t>必须</w:t>
            </w:r>
            <w:r>
              <w:rPr>
                <w:rFonts w:hint="eastAsia" w:asciiTheme="minorEastAsia" w:hAnsiTheme="minorEastAsia" w:eastAsiaTheme="minorEastAsia"/>
                <w:color w:val="auto"/>
                <w:sz w:val="24"/>
                <w:highlight w:val="none"/>
              </w:rPr>
              <w:t>按要求提供对应证明材料</w:t>
            </w:r>
            <w:r>
              <w:rPr>
                <w:rFonts w:hint="eastAsia" w:asciiTheme="minorEastAsia" w:hAnsiTheme="minorEastAsia" w:eastAsiaTheme="minorEastAsia"/>
                <w:color w:val="auto"/>
                <w:sz w:val="24"/>
                <w:highlight w:val="none"/>
                <w:lang w:eastAsia="zh-CN"/>
              </w:rPr>
              <w:t>；</w:t>
            </w:r>
            <w:r>
              <w:rPr>
                <w:rFonts w:hint="eastAsia" w:asciiTheme="minorEastAsia" w:hAnsiTheme="minorEastAsia" w:eastAsiaTheme="minorEastAsia"/>
                <w:color w:val="auto"/>
                <w:sz w:val="24"/>
                <w:highlight w:val="none"/>
              </w:rPr>
              <w:t>“▲”的参数均需提供有效证明材料</w:t>
            </w:r>
            <w:r>
              <w:rPr>
                <w:rFonts w:hint="eastAsia" w:asciiTheme="minorEastAsia" w:hAnsiTheme="minorEastAsia" w:eastAsiaTheme="minorEastAsia"/>
                <w:b/>
                <w:bCs/>
                <w:color w:val="auto"/>
                <w:sz w:val="24"/>
                <w:highlight w:val="none"/>
                <w:lang w:eastAsia="zh-CN"/>
              </w:rPr>
              <w:t>（</w:t>
            </w:r>
            <w:r>
              <w:rPr>
                <w:rFonts w:hint="eastAsia" w:asciiTheme="minorEastAsia" w:hAnsiTheme="minorEastAsia" w:eastAsiaTheme="minorEastAsia"/>
                <w:b/>
                <w:bCs/>
                <w:color w:val="auto"/>
                <w:sz w:val="24"/>
                <w:highlight w:val="none"/>
              </w:rPr>
              <w:t>如“▲”</w:t>
            </w:r>
            <w:r>
              <w:rPr>
                <w:rFonts w:hint="eastAsia" w:asciiTheme="minorEastAsia" w:hAnsiTheme="minorEastAsia" w:eastAsiaTheme="minorEastAsia"/>
                <w:b/>
                <w:bCs/>
                <w:color w:val="auto"/>
                <w:sz w:val="24"/>
                <w:highlight w:val="none"/>
                <w:lang w:val="en-US" w:eastAsia="zh-CN"/>
              </w:rPr>
              <w:t>参数</w:t>
            </w:r>
            <w:r>
              <w:rPr>
                <w:rFonts w:hint="eastAsia" w:asciiTheme="minorEastAsia" w:hAnsiTheme="minorEastAsia" w:eastAsiaTheme="minorEastAsia"/>
                <w:b/>
                <w:bCs/>
                <w:color w:val="auto"/>
                <w:sz w:val="24"/>
                <w:highlight w:val="none"/>
              </w:rPr>
              <w:t>有</w:t>
            </w:r>
            <w:r>
              <w:rPr>
                <w:rFonts w:hint="eastAsia" w:asciiTheme="minorEastAsia" w:hAnsiTheme="minorEastAsia" w:eastAsiaTheme="minorEastAsia"/>
                <w:b/>
                <w:bCs/>
                <w:color w:val="auto"/>
                <w:sz w:val="24"/>
                <w:highlight w:val="none"/>
                <w:lang w:val="en-US" w:eastAsia="zh-CN"/>
              </w:rPr>
              <w:t>具体</w:t>
            </w:r>
            <w:r>
              <w:rPr>
                <w:rFonts w:hint="eastAsia" w:asciiTheme="minorEastAsia" w:hAnsiTheme="minorEastAsia" w:eastAsiaTheme="minorEastAsia"/>
                <w:b/>
                <w:bCs/>
                <w:color w:val="auto"/>
                <w:sz w:val="24"/>
                <w:highlight w:val="none"/>
              </w:rPr>
              <w:t>标注</w:t>
            </w:r>
            <w:r>
              <w:rPr>
                <w:rFonts w:hint="eastAsia" w:asciiTheme="minorEastAsia" w:hAnsiTheme="minorEastAsia" w:eastAsiaTheme="minorEastAsia"/>
                <w:b/>
                <w:bCs/>
                <w:color w:val="auto"/>
                <w:sz w:val="24"/>
                <w:highlight w:val="none"/>
                <w:lang w:val="en-US" w:eastAsia="zh-CN"/>
              </w:rPr>
              <w:t>的</w:t>
            </w:r>
            <w:r>
              <w:rPr>
                <w:rFonts w:hint="eastAsia" w:asciiTheme="minorEastAsia" w:hAnsiTheme="minorEastAsia" w:eastAsiaTheme="minorEastAsia"/>
                <w:b/>
                <w:bCs/>
                <w:color w:val="auto"/>
                <w:sz w:val="24"/>
                <w:highlight w:val="none"/>
              </w:rPr>
              <w:t>证明材料</w:t>
            </w:r>
            <w:r>
              <w:rPr>
                <w:rFonts w:hint="eastAsia" w:asciiTheme="minorEastAsia" w:hAnsiTheme="minorEastAsia" w:eastAsiaTheme="minorEastAsia"/>
                <w:b/>
                <w:bCs/>
                <w:color w:val="auto"/>
                <w:sz w:val="24"/>
                <w:highlight w:val="none"/>
                <w:lang w:eastAsia="zh-CN"/>
              </w:rPr>
              <w:t>，</w:t>
            </w:r>
            <w:r>
              <w:rPr>
                <w:rFonts w:hint="eastAsia" w:asciiTheme="minorEastAsia" w:hAnsiTheme="minorEastAsia" w:eastAsiaTheme="minorEastAsia"/>
                <w:b/>
                <w:bCs/>
                <w:color w:val="auto"/>
                <w:sz w:val="24"/>
                <w:highlight w:val="none"/>
                <w:lang w:val="en-US" w:eastAsia="zh-CN"/>
              </w:rPr>
              <w:t>以标注的</w:t>
            </w:r>
            <w:r>
              <w:rPr>
                <w:rFonts w:hint="eastAsia" w:asciiTheme="minorEastAsia" w:hAnsiTheme="minorEastAsia" w:eastAsiaTheme="minorEastAsia"/>
                <w:b/>
                <w:bCs/>
                <w:color w:val="auto"/>
                <w:sz w:val="24"/>
                <w:highlight w:val="none"/>
              </w:rPr>
              <w:t>证明材料</w:t>
            </w:r>
            <w:r>
              <w:rPr>
                <w:rFonts w:hint="eastAsia" w:asciiTheme="minorEastAsia" w:hAnsiTheme="minorEastAsia" w:eastAsiaTheme="minorEastAsia"/>
                <w:b/>
                <w:bCs/>
                <w:color w:val="auto"/>
                <w:sz w:val="24"/>
                <w:highlight w:val="none"/>
                <w:lang w:val="en-US" w:eastAsia="zh-CN"/>
              </w:rPr>
              <w:t>为准</w:t>
            </w:r>
            <w:r>
              <w:rPr>
                <w:rFonts w:hint="eastAsia" w:asciiTheme="minorEastAsia" w:hAnsiTheme="minorEastAsia" w:eastAsiaTheme="minorEastAsia"/>
                <w:b/>
                <w:bCs/>
                <w:color w:val="auto"/>
                <w:sz w:val="24"/>
                <w:highlight w:val="none"/>
                <w:lang w:eastAsia="zh-CN"/>
              </w:rPr>
              <w:t>）</w:t>
            </w:r>
            <w:r>
              <w:rPr>
                <w:rFonts w:hint="eastAsia" w:asciiTheme="minorEastAsia" w:hAnsiTheme="minorEastAsia" w:eastAsiaTheme="minorEastAsia"/>
                <w:b/>
                <w:bCs/>
                <w:color w:val="auto"/>
                <w:sz w:val="24"/>
                <w:highlight w:val="none"/>
              </w:rPr>
              <w:t>，包括但不限于与之相关的证明文件或产品技术说明文件或印刷资料或技术白皮书或产品检验（测）报告或注册证明文件等</w:t>
            </w:r>
            <w:r>
              <w:rPr>
                <w:rFonts w:hint="eastAsia" w:asciiTheme="minorEastAsia" w:hAnsiTheme="minorEastAsia" w:eastAsiaTheme="minorEastAsia"/>
                <w:b/>
                <w:bCs/>
                <w:color w:val="auto"/>
                <w:sz w:val="24"/>
                <w:highlight w:val="none"/>
                <w:lang w:val="en-US" w:eastAsia="zh-CN"/>
              </w:rPr>
              <w:t>。</w:t>
            </w:r>
            <w:r>
              <w:rPr>
                <w:rFonts w:hint="eastAsia" w:asciiTheme="minorEastAsia" w:hAnsiTheme="minorEastAsia" w:eastAsiaTheme="minorEastAsia"/>
                <w:color w:val="auto"/>
                <w:sz w:val="24"/>
                <w:highlight w:val="none"/>
              </w:rPr>
              <w:t>未标注“▲”的参数除条目标注证明材料的，无需提供证明材料，但需明确是否响应，未明确是否响应视为不响应，</w:t>
            </w:r>
            <w:r>
              <w:rPr>
                <w:rFonts w:hint="eastAsia" w:asciiTheme="minorEastAsia" w:hAnsiTheme="minorEastAsia" w:eastAsiaTheme="minorEastAsia"/>
                <w:color w:val="auto"/>
                <w:sz w:val="24"/>
                <w:highlight w:val="none"/>
                <w:lang w:val="en-US" w:eastAsia="zh-CN"/>
              </w:rPr>
              <w:t>供应商</w:t>
            </w:r>
            <w:r>
              <w:rPr>
                <w:rFonts w:hint="eastAsia" w:asciiTheme="minorEastAsia" w:hAnsiTheme="minorEastAsia" w:eastAsiaTheme="minorEastAsia"/>
                <w:color w:val="auto"/>
                <w:sz w:val="24"/>
                <w:highlight w:val="none"/>
              </w:rPr>
              <w:t>需审慎填写，验收时将复核参数。</w:t>
            </w:r>
          </w:p>
        </w:tc>
        <w:tc>
          <w:tcPr>
            <w:tcW w:w="657" w:type="pct"/>
            <w:tcBorders>
              <w:top w:val="single" w:color="auto" w:sz="4" w:space="0"/>
              <w:left w:val="single" w:color="auto" w:sz="4" w:space="0"/>
              <w:bottom w:val="single" w:color="auto" w:sz="4" w:space="0"/>
              <w:right w:val="single" w:color="auto" w:sz="4" w:space="0"/>
            </w:tcBorders>
            <w:shd w:val="clear" w:color="auto" w:fill="auto"/>
            <w:vAlign w:val="center"/>
          </w:tcPr>
          <w:p w14:paraId="687F88EA">
            <w:pPr>
              <w:keepNext w:val="0"/>
              <w:keepLines w:val="0"/>
              <w:pageBreakBefore w:val="0"/>
              <w:widowControl w:val="0"/>
              <w:wordWrap w:val="0"/>
              <w:topLinePunct w:val="0"/>
              <w:bidi w:val="0"/>
              <w:spacing w:line="500" w:lineRule="exact"/>
              <w:jc w:val="center"/>
              <w:textAlignment w:val="auto"/>
              <w:outlineLvl w:val="9"/>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rPr>
              <w:t>0-</w:t>
            </w:r>
            <w:r>
              <w:rPr>
                <w:rFonts w:hint="eastAsia" w:ascii="宋体" w:hAnsi="宋体" w:eastAsia="宋体" w:cs="宋体"/>
                <w:b/>
                <w:bCs/>
                <w:color w:val="auto"/>
                <w:sz w:val="24"/>
                <w:szCs w:val="24"/>
                <w:highlight w:val="none"/>
                <w:lang w:val="en-US" w:eastAsia="zh-CN"/>
              </w:rPr>
              <w:t>53</w:t>
            </w:r>
            <w:r>
              <w:rPr>
                <w:rFonts w:hint="eastAsia" w:ascii="宋体" w:hAnsi="宋体" w:eastAsia="宋体" w:cs="宋体"/>
                <w:b/>
                <w:bCs/>
                <w:color w:val="auto"/>
                <w:sz w:val="24"/>
                <w:szCs w:val="24"/>
                <w:highlight w:val="none"/>
                <w:lang w:val="en-US"/>
              </w:rPr>
              <w:t>分</w:t>
            </w:r>
          </w:p>
        </w:tc>
      </w:tr>
      <w:tr w14:paraId="6F2490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59" w:type="pct"/>
            <w:vMerge w:val="continue"/>
            <w:tcBorders>
              <w:left w:val="single" w:color="auto" w:sz="4" w:space="0"/>
              <w:right w:val="single" w:color="auto" w:sz="4" w:space="0"/>
            </w:tcBorders>
            <w:vAlign w:val="center"/>
          </w:tcPr>
          <w:p w14:paraId="0B26CA72">
            <w:pPr>
              <w:keepNext w:val="0"/>
              <w:keepLines w:val="0"/>
              <w:pageBreakBefore w:val="0"/>
              <w:widowControl w:val="0"/>
              <w:wordWrap w:val="0"/>
              <w:topLinePunct w:val="0"/>
              <w:bidi w:val="0"/>
              <w:spacing w:line="500" w:lineRule="exact"/>
              <w:jc w:val="center"/>
              <w:textAlignment w:val="auto"/>
              <w:outlineLvl w:val="9"/>
              <w:rPr>
                <w:rFonts w:hint="eastAsia" w:ascii="宋体" w:hAnsi="宋体" w:eastAsia="宋体" w:cs="宋体"/>
                <w:b/>
                <w:bCs/>
                <w:color w:val="auto"/>
                <w:sz w:val="24"/>
                <w:szCs w:val="24"/>
                <w:highlight w:val="none"/>
              </w:rPr>
            </w:pPr>
          </w:p>
        </w:tc>
        <w:tc>
          <w:tcPr>
            <w:tcW w:w="613" w:type="pct"/>
            <w:tcBorders>
              <w:top w:val="single" w:color="auto" w:sz="4" w:space="0"/>
              <w:left w:val="single" w:color="auto" w:sz="4" w:space="0"/>
              <w:right w:val="single" w:color="auto" w:sz="4" w:space="0"/>
            </w:tcBorders>
            <w:shd w:val="clear" w:color="auto" w:fill="auto"/>
            <w:vAlign w:val="center"/>
          </w:tcPr>
          <w:p w14:paraId="69BFDEB9">
            <w:pPr>
              <w:keepNext w:val="0"/>
              <w:keepLines w:val="0"/>
              <w:pageBreakBefore w:val="0"/>
              <w:widowControl w:val="0"/>
              <w:kinsoku/>
              <w:wordWrap w:val="0"/>
              <w:overflowPunct/>
              <w:topLinePunct w:val="0"/>
              <w:autoSpaceDE/>
              <w:autoSpaceDN/>
              <w:bidi w:val="0"/>
              <w:adjustRightInd/>
              <w:snapToGrid/>
              <w:spacing w:line="440" w:lineRule="exact"/>
              <w:jc w:val="center"/>
              <w:textAlignment w:val="auto"/>
              <w:outlineLvl w:val="9"/>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bidi="zh-CN"/>
              </w:rPr>
              <w:t>售后服务</w:t>
            </w:r>
          </w:p>
        </w:tc>
        <w:tc>
          <w:tcPr>
            <w:tcW w:w="3170" w:type="pct"/>
            <w:tcBorders>
              <w:top w:val="single" w:color="auto" w:sz="4" w:space="0"/>
              <w:left w:val="single" w:color="auto" w:sz="4" w:space="0"/>
              <w:right w:val="single" w:color="auto" w:sz="4" w:space="0"/>
            </w:tcBorders>
            <w:shd w:val="clear" w:color="auto" w:fill="auto"/>
            <w:vAlign w:val="center"/>
          </w:tcPr>
          <w:p w14:paraId="3DF8AF7D">
            <w:pPr>
              <w:keepNext w:val="0"/>
              <w:keepLines w:val="0"/>
              <w:pageBreakBefore w:val="0"/>
              <w:widowControl w:val="0"/>
              <w:kinsoku/>
              <w:wordWrap w:val="0"/>
              <w:overflowPunct/>
              <w:topLinePunct w:val="0"/>
              <w:autoSpaceDE/>
              <w:autoSpaceDN/>
              <w:bidi w:val="0"/>
              <w:adjustRightInd/>
              <w:snapToGrid/>
              <w:spacing w:line="400" w:lineRule="exact"/>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售后响应时间：2小时以内。</w:t>
            </w:r>
          </w:p>
          <w:p w14:paraId="41EB12D0">
            <w:pPr>
              <w:keepNext w:val="0"/>
              <w:keepLines w:val="0"/>
              <w:pageBreakBefore w:val="0"/>
              <w:widowControl w:val="0"/>
              <w:kinsoku/>
              <w:wordWrap w:val="0"/>
              <w:overflowPunct/>
              <w:topLinePunct w:val="0"/>
              <w:autoSpaceDE/>
              <w:autoSpaceDN/>
              <w:bidi w:val="0"/>
              <w:adjustRightInd/>
              <w:snapToGrid/>
              <w:spacing w:line="400" w:lineRule="exact"/>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报修后故障修复时间：3个工作日，超过此时间需提供备用机。</w:t>
            </w:r>
          </w:p>
          <w:p w14:paraId="0B05A3CF">
            <w:pPr>
              <w:keepNext w:val="0"/>
              <w:keepLines w:val="0"/>
              <w:pageBreakBefore w:val="0"/>
              <w:widowControl w:val="0"/>
              <w:kinsoku/>
              <w:wordWrap w:val="0"/>
              <w:overflowPunct/>
              <w:topLinePunct w:val="0"/>
              <w:autoSpaceDE/>
              <w:autoSpaceDN/>
              <w:bidi w:val="0"/>
              <w:adjustRightInd/>
              <w:snapToGrid/>
              <w:spacing w:line="400" w:lineRule="exact"/>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维保期内每年至少巡检2次。</w:t>
            </w:r>
          </w:p>
          <w:p w14:paraId="427CEFA4">
            <w:pPr>
              <w:keepNext w:val="0"/>
              <w:keepLines w:val="0"/>
              <w:pageBreakBefore w:val="0"/>
              <w:widowControl w:val="0"/>
              <w:kinsoku/>
              <w:wordWrap w:val="0"/>
              <w:overflowPunct/>
              <w:topLinePunct w:val="0"/>
              <w:autoSpaceDE/>
              <w:autoSpaceDN/>
              <w:bidi w:val="0"/>
              <w:adjustRightInd/>
              <w:snapToGrid/>
              <w:spacing w:line="400" w:lineRule="exact"/>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售后服务措施须包含或优于以上内容，评审根据</w:t>
            </w:r>
            <w:r>
              <w:rPr>
                <w:rFonts w:hint="eastAsia" w:asciiTheme="minorEastAsia" w:hAnsiTheme="minorEastAsia" w:eastAsiaTheme="minorEastAsia"/>
                <w:color w:val="auto"/>
                <w:sz w:val="24"/>
                <w:highlight w:val="none"/>
                <w:lang w:val="en-US" w:eastAsia="zh-CN"/>
              </w:rPr>
              <w:t>响应</w:t>
            </w:r>
            <w:r>
              <w:rPr>
                <w:rFonts w:hint="eastAsia" w:asciiTheme="minorEastAsia" w:hAnsiTheme="minorEastAsia" w:eastAsiaTheme="minorEastAsia"/>
                <w:color w:val="auto"/>
                <w:sz w:val="24"/>
                <w:highlight w:val="none"/>
              </w:rPr>
              <w:t>文件中提供的售后服务方案与措施进行评比：</w:t>
            </w:r>
          </w:p>
          <w:p w14:paraId="13D81BEC">
            <w:pPr>
              <w:keepNext w:val="0"/>
              <w:keepLines w:val="0"/>
              <w:pageBreakBefore w:val="0"/>
              <w:widowControl w:val="0"/>
              <w:kinsoku/>
              <w:wordWrap w:val="0"/>
              <w:overflowPunct/>
              <w:topLinePunct w:val="0"/>
              <w:autoSpaceDE/>
              <w:autoSpaceDN/>
              <w:bidi w:val="0"/>
              <w:adjustRightInd/>
              <w:snapToGrid/>
              <w:spacing w:line="400" w:lineRule="exact"/>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1</w:t>
            </w:r>
            <w:r>
              <w:rPr>
                <w:rFonts w:hint="eastAsia" w:asciiTheme="minorEastAsia" w:hAnsiTheme="minorEastAsia" w:eastAsiaTheme="minorEastAsia"/>
                <w:color w:val="auto"/>
                <w:sz w:val="24"/>
                <w:highlight w:val="none"/>
                <w:lang w:eastAsia="zh-CN"/>
              </w:rPr>
              <w:t>.</w:t>
            </w:r>
            <w:r>
              <w:rPr>
                <w:rFonts w:hint="eastAsia" w:asciiTheme="minorEastAsia" w:hAnsiTheme="minorEastAsia" w:eastAsiaTheme="minorEastAsia"/>
                <w:color w:val="auto"/>
                <w:sz w:val="24"/>
                <w:highlight w:val="none"/>
              </w:rPr>
              <w:t>包括保修内容与范围、维修响应时间、售后服务等，方案完善可行性强，科学合理，完全满足项目采购需求的得7分；</w:t>
            </w:r>
          </w:p>
          <w:p w14:paraId="05AFB57E">
            <w:pPr>
              <w:keepNext w:val="0"/>
              <w:keepLines w:val="0"/>
              <w:pageBreakBefore w:val="0"/>
              <w:widowControl w:val="0"/>
              <w:kinsoku/>
              <w:wordWrap w:val="0"/>
              <w:overflowPunct/>
              <w:topLinePunct w:val="0"/>
              <w:autoSpaceDE/>
              <w:autoSpaceDN/>
              <w:bidi w:val="0"/>
              <w:adjustRightInd/>
              <w:snapToGrid/>
              <w:spacing w:line="400" w:lineRule="exact"/>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2</w:t>
            </w:r>
            <w:r>
              <w:rPr>
                <w:rFonts w:hint="eastAsia" w:asciiTheme="minorEastAsia" w:hAnsiTheme="minorEastAsia" w:eastAsiaTheme="minorEastAsia"/>
                <w:color w:val="auto"/>
                <w:sz w:val="24"/>
                <w:highlight w:val="none"/>
                <w:lang w:eastAsia="zh-CN"/>
              </w:rPr>
              <w:t>.</w:t>
            </w:r>
            <w:r>
              <w:rPr>
                <w:rFonts w:hint="eastAsia" w:asciiTheme="minorEastAsia" w:hAnsiTheme="minorEastAsia" w:eastAsiaTheme="minorEastAsia"/>
                <w:color w:val="auto"/>
                <w:sz w:val="24"/>
                <w:highlight w:val="none"/>
              </w:rPr>
              <w:t>包括保修内容与范围、维修响应时间、售后服务等，方案完善可行性较强，无明显逻辑错误，无关键点缺失的得5分；</w:t>
            </w:r>
          </w:p>
          <w:p w14:paraId="700A69B6">
            <w:pPr>
              <w:keepNext w:val="0"/>
              <w:keepLines w:val="0"/>
              <w:pageBreakBefore w:val="0"/>
              <w:widowControl w:val="0"/>
              <w:kinsoku/>
              <w:wordWrap w:val="0"/>
              <w:overflowPunct/>
              <w:topLinePunct w:val="0"/>
              <w:autoSpaceDE/>
              <w:autoSpaceDN/>
              <w:bidi w:val="0"/>
              <w:adjustRightInd/>
              <w:snapToGrid/>
              <w:spacing w:line="400" w:lineRule="exact"/>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3</w:t>
            </w:r>
            <w:r>
              <w:rPr>
                <w:rFonts w:hint="eastAsia" w:asciiTheme="minorEastAsia" w:hAnsiTheme="minorEastAsia" w:eastAsiaTheme="minorEastAsia"/>
                <w:color w:val="auto"/>
                <w:sz w:val="24"/>
                <w:highlight w:val="none"/>
                <w:lang w:eastAsia="zh-CN"/>
              </w:rPr>
              <w:t>.</w:t>
            </w:r>
            <w:r>
              <w:rPr>
                <w:rFonts w:hint="eastAsia" w:asciiTheme="minorEastAsia" w:hAnsiTheme="minorEastAsia" w:eastAsiaTheme="minorEastAsia"/>
                <w:color w:val="auto"/>
                <w:sz w:val="24"/>
                <w:highlight w:val="none"/>
              </w:rPr>
              <w:t>包括保修内容与范围、维修响应时间、售后服务等，方案内容缺失，且出现非专门针对本项目特性内容的得3分；</w:t>
            </w:r>
          </w:p>
          <w:p w14:paraId="54C789B7">
            <w:pPr>
              <w:keepNext w:val="0"/>
              <w:keepLines w:val="0"/>
              <w:pageBreakBefore w:val="0"/>
              <w:widowControl w:val="0"/>
              <w:kinsoku/>
              <w:wordWrap w:val="0"/>
              <w:overflowPunct/>
              <w:topLinePunct w:val="0"/>
              <w:autoSpaceDE/>
              <w:autoSpaceDN/>
              <w:bidi w:val="0"/>
              <w:adjustRightInd/>
              <w:snapToGrid/>
              <w:spacing w:line="400" w:lineRule="exact"/>
              <w:textAlignment w:val="auto"/>
              <w:outlineLvl w:val="9"/>
              <w:rPr>
                <w:rFonts w:hint="eastAsia" w:asciiTheme="minorEastAsia" w:hAnsiTheme="minorEastAsia" w:eastAsiaTheme="minorEastAsia"/>
                <w:color w:val="auto"/>
                <w:sz w:val="24"/>
                <w:highlight w:val="none"/>
                <w:lang w:val="en-US" w:eastAsia="zh-CN"/>
              </w:rPr>
            </w:pPr>
            <w:r>
              <w:rPr>
                <w:rFonts w:hint="eastAsia" w:asciiTheme="minorEastAsia" w:hAnsiTheme="minorEastAsia" w:eastAsiaTheme="minorEastAsia"/>
                <w:color w:val="auto"/>
                <w:sz w:val="24"/>
                <w:highlight w:val="none"/>
              </w:rPr>
              <w:t>4</w:t>
            </w:r>
            <w:r>
              <w:rPr>
                <w:rFonts w:hint="eastAsia" w:asciiTheme="minorEastAsia" w:hAnsiTheme="minorEastAsia" w:eastAsiaTheme="minorEastAsia"/>
                <w:color w:val="auto"/>
                <w:sz w:val="24"/>
                <w:highlight w:val="none"/>
                <w:lang w:eastAsia="zh-CN"/>
              </w:rPr>
              <w:t>.</w:t>
            </w:r>
            <w:r>
              <w:rPr>
                <w:rFonts w:hint="eastAsia" w:asciiTheme="minorEastAsia" w:hAnsiTheme="minorEastAsia" w:eastAsiaTheme="minorEastAsia"/>
                <w:color w:val="auto"/>
                <w:sz w:val="24"/>
                <w:highlight w:val="none"/>
              </w:rPr>
              <w:t>方案不能满足项目实施要求或未提供相关内容的不得分</w:t>
            </w:r>
            <w:r>
              <w:rPr>
                <w:rFonts w:hint="eastAsia" w:asciiTheme="minorEastAsia" w:hAnsiTheme="minorEastAsia" w:eastAsiaTheme="minorEastAsia"/>
                <w:color w:val="auto"/>
                <w:sz w:val="24"/>
                <w:highlight w:val="none"/>
                <w:lang w:eastAsia="zh-CN"/>
              </w:rPr>
              <w:t>。</w:t>
            </w:r>
          </w:p>
        </w:tc>
        <w:tc>
          <w:tcPr>
            <w:tcW w:w="657" w:type="pct"/>
            <w:tcBorders>
              <w:top w:val="single" w:color="auto" w:sz="4" w:space="0"/>
              <w:left w:val="single" w:color="auto" w:sz="4" w:space="0"/>
              <w:bottom w:val="single" w:color="auto" w:sz="4" w:space="0"/>
              <w:right w:val="single" w:color="auto" w:sz="4" w:space="0"/>
            </w:tcBorders>
            <w:shd w:val="clear" w:color="auto" w:fill="auto"/>
            <w:vAlign w:val="center"/>
          </w:tcPr>
          <w:p w14:paraId="5056CA9F">
            <w:pPr>
              <w:keepNext w:val="0"/>
              <w:keepLines w:val="0"/>
              <w:pageBreakBefore w:val="0"/>
              <w:widowControl w:val="0"/>
              <w:wordWrap w:val="0"/>
              <w:topLinePunct w:val="0"/>
              <w:bidi w:val="0"/>
              <w:spacing w:line="500" w:lineRule="exact"/>
              <w:jc w:val="center"/>
              <w:textAlignment w:val="auto"/>
              <w:outlineLvl w:val="9"/>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rPr>
              <w:t>0-</w:t>
            </w:r>
            <w:r>
              <w:rPr>
                <w:rFonts w:hint="eastAsia" w:ascii="宋体" w:hAnsi="宋体" w:eastAsia="宋体" w:cs="宋体"/>
                <w:b/>
                <w:bCs/>
                <w:color w:val="auto"/>
                <w:sz w:val="24"/>
                <w:szCs w:val="24"/>
                <w:highlight w:val="none"/>
                <w:lang w:val="en-US" w:eastAsia="zh-CN"/>
              </w:rPr>
              <w:t>7</w:t>
            </w:r>
            <w:r>
              <w:rPr>
                <w:rFonts w:hint="eastAsia" w:ascii="宋体" w:hAnsi="宋体" w:eastAsia="宋体" w:cs="宋体"/>
                <w:b/>
                <w:bCs/>
                <w:color w:val="auto"/>
                <w:sz w:val="24"/>
                <w:szCs w:val="24"/>
                <w:highlight w:val="none"/>
                <w:lang w:val="en-US"/>
              </w:rPr>
              <w:t>分</w:t>
            </w:r>
          </w:p>
        </w:tc>
      </w:tr>
      <w:tr w14:paraId="33E007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8" w:hRule="atLeast"/>
          <w:jc w:val="center"/>
        </w:trPr>
        <w:tc>
          <w:tcPr>
            <w:tcW w:w="559" w:type="pct"/>
            <w:tcBorders>
              <w:left w:val="single" w:color="auto" w:sz="4" w:space="0"/>
              <w:right w:val="single" w:color="auto" w:sz="4" w:space="0"/>
            </w:tcBorders>
            <w:vAlign w:val="center"/>
          </w:tcPr>
          <w:p w14:paraId="6846161E">
            <w:pPr>
              <w:keepNext w:val="0"/>
              <w:keepLines w:val="0"/>
              <w:pageBreakBefore w:val="0"/>
              <w:widowControl w:val="0"/>
              <w:kinsoku/>
              <w:wordWrap w:val="0"/>
              <w:overflowPunct/>
              <w:topLinePunct w:val="0"/>
              <w:autoSpaceDE/>
              <w:autoSpaceDN/>
              <w:bidi w:val="0"/>
              <w:adjustRightInd/>
              <w:snapToGrid/>
              <w:spacing w:line="440" w:lineRule="exact"/>
              <w:jc w:val="center"/>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价格分</w:t>
            </w:r>
          </w:p>
          <w:p w14:paraId="63CB6E30">
            <w:pPr>
              <w:keepNext w:val="0"/>
              <w:keepLines w:val="0"/>
              <w:pageBreakBefore w:val="0"/>
              <w:widowControl w:val="0"/>
              <w:kinsoku/>
              <w:wordWrap w:val="0"/>
              <w:overflowPunct/>
              <w:topLinePunct w:val="0"/>
              <w:autoSpaceDE/>
              <w:autoSpaceDN/>
              <w:bidi w:val="0"/>
              <w:adjustRightInd/>
              <w:snapToGrid/>
              <w:spacing w:line="440" w:lineRule="exact"/>
              <w:jc w:val="center"/>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u w:val="single"/>
                <w:lang w:val="en-US" w:eastAsia="zh-CN"/>
              </w:rPr>
              <w:t>28</w:t>
            </w:r>
            <w:r>
              <w:rPr>
                <w:rFonts w:hint="eastAsia" w:ascii="宋体" w:hAnsi="宋体" w:eastAsia="宋体" w:cs="宋体"/>
                <w:b/>
                <w:bCs/>
                <w:color w:val="auto"/>
                <w:sz w:val="24"/>
                <w:szCs w:val="24"/>
                <w:highlight w:val="none"/>
              </w:rPr>
              <w:t>分）血浆置换机</w:t>
            </w:r>
          </w:p>
        </w:tc>
        <w:tc>
          <w:tcPr>
            <w:tcW w:w="4440" w:type="pct"/>
            <w:gridSpan w:val="3"/>
            <w:tcBorders>
              <w:top w:val="single" w:color="auto" w:sz="4" w:space="0"/>
              <w:left w:val="single" w:color="auto" w:sz="4" w:space="0"/>
              <w:bottom w:val="single" w:color="auto" w:sz="4" w:space="0"/>
              <w:right w:val="single" w:color="auto" w:sz="4" w:space="0"/>
            </w:tcBorders>
            <w:vAlign w:val="center"/>
          </w:tcPr>
          <w:p w14:paraId="62F9244D">
            <w:pPr>
              <w:keepNext w:val="0"/>
              <w:keepLines w:val="0"/>
              <w:pageBreakBefore w:val="0"/>
              <w:widowControl w:val="0"/>
              <w:kinsoku/>
              <w:wordWrap w:val="0"/>
              <w:overflowPunct/>
              <w:topLinePunct w:val="0"/>
              <w:autoSpaceDE/>
              <w:autoSpaceDN/>
              <w:bidi w:val="0"/>
              <w:adjustRightInd/>
              <w:snapToGrid/>
              <w:spacing w:line="400" w:lineRule="exact"/>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价格分统一采用低价优先法，即满足</w:t>
            </w:r>
            <w:r>
              <w:rPr>
                <w:rFonts w:hint="eastAsia" w:asciiTheme="minorEastAsia" w:hAnsiTheme="minorEastAsia" w:eastAsiaTheme="minorEastAsia"/>
                <w:color w:val="auto"/>
                <w:sz w:val="24"/>
                <w:highlight w:val="none"/>
                <w:lang w:val="en-US" w:eastAsia="zh-CN"/>
              </w:rPr>
              <w:t>采购</w:t>
            </w:r>
            <w:r>
              <w:rPr>
                <w:rFonts w:hint="eastAsia" w:asciiTheme="minorEastAsia" w:hAnsiTheme="minorEastAsia" w:eastAsiaTheme="minorEastAsia"/>
                <w:color w:val="auto"/>
                <w:sz w:val="24"/>
                <w:highlight w:val="none"/>
              </w:rPr>
              <w:t>文件要求且</w:t>
            </w:r>
            <w:r>
              <w:rPr>
                <w:rFonts w:hint="eastAsia" w:asciiTheme="minorEastAsia" w:hAnsiTheme="minorEastAsia" w:eastAsiaTheme="minorEastAsia"/>
                <w:color w:val="auto"/>
                <w:sz w:val="24"/>
                <w:highlight w:val="none"/>
                <w:lang w:val="en-US" w:eastAsia="zh-CN"/>
              </w:rPr>
              <w:t>响应</w:t>
            </w:r>
            <w:r>
              <w:rPr>
                <w:rFonts w:hint="eastAsia" w:asciiTheme="minorEastAsia" w:hAnsiTheme="minorEastAsia" w:eastAsiaTheme="minorEastAsia"/>
                <w:color w:val="auto"/>
                <w:sz w:val="24"/>
                <w:highlight w:val="none"/>
              </w:rPr>
              <w:t>价格/自身所</w:t>
            </w:r>
            <w:r>
              <w:rPr>
                <w:rFonts w:hint="eastAsia" w:asciiTheme="minorEastAsia" w:hAnsiTheme="minorEastAsia" w:eastAsiaTheme="minorEastAsia"/>
                <w:color w:val="auto"/>
                <w:sz w:val="24"/>
                <w:highlight w:val="none"/>
                <w:lang w:val="en-US" w:eastAsia="zh-CN"/>
              </w:rPr>
              <w:t>提供</w:t>
            </w:r>
            <w:r>
              <w:rPr>
                <w:rFonts w:hint="eastAsia" w:asciiTheme="minorEastAsia" w:hAnsiTheme="minorEastAsia" w:eastAsiaTheme="minorEastAsia"/>
                <w:color w:val="auto"/>
                <w:sz w:val="24"/>
                <w:highlight w:val="none"/>
              </w:rPr>
              <w:t>产品设计使用年限最低的</w:t>
            </w:r>
            <w:r>
              <w:rPr>
                <w:rFonts w:hint="eastAsia" w:asciiTheme="minorEastAsia" w:hAnsiTheme="minorEastAsia" w:eastAsiaTheme="minorEastAsia"/>
                <w:color w:val="auto"/>
                <w:sz w:val="24"/>
                <w:highlight w:val="none"/>
                <w:lang w:val="en-US" w:eastAsia="zh-CN"/>
              </w:rPr>
              <w:t>值</w:t>
            </w:r>
            <w:r>
              <w:rPr>
                <w:rFonts w:hint="eastAsia" w:asciiTheme="minorEastAsia" w:hAnsiTheme="minorEastAsia" w:eastAsiaTheme="minorEastAsia"/>
                <w:color w:val="auto"/>
                <w:sz w:val="24"/>
                <w:highlight w:val="none"/>
              </w:rPr>
              <w:t>为</w:t>
            </w:r>
            <w:r>
              <w:rPr>
                <w:rFonts w:hint="eastAsia" w:asciiTheme="minorEastAsia" w:hAnsiTheme="minorEastAsia" w:eastAsiaTheme="minorEastAsia"/>
                <w:color w:val="auto"/>
                <w:sz w:val="24"/>
                <w:highlight w:val="none"/>
                <w:lang w:eastAsia="zh-CN"/>
              </w:rPr>
              <w:t>评审</w:t>
            </w:r>
            <w:r>
              <w:rPr>
                <w:rFonts w:hint="eastAsia" w:asciiTheme="minorEastAsia" w:hAnsiTheme="minorEastAsia" w:eastAsiaTheme="minorEastAsia"/>
                <w:color w:val="auto"/>
                <w:sz w:val="24"/>
                <w:highlight w:val="none"/>
              </w:rPr>
              <w:t>基准价，其价格分为满分28分。其他</w:t>
            </w:r>
            <w:r>
              <w:rPr>
                <w:rFonts w:hint="eastAsia" w:asciiTheme="minorEastAsia" w:hAnsiTheme="minorEastAsia" w:eastAsiaTheme="minorEastAsia"/>
                <w:color w:val="auto"/>
                <w:sz w:val="24"/>
                <w:highlight w:val="none"/>
                <w:lang w:val="en-US" w:eastAsia="zh-CN"/>
              </w:rPr>
              <w:t>供应商</w:t>
            </w:r>
            <w:r>
              <w:rPr>
                <w:rFonts w:hint="eastAsia" w:asciiTheme="minorEastAsia" w:hAnsiTheme="minorEastAsia" w:eastAsiaTheme="minorEastAsia"/>
                <w:color w:val="auto"/>
                <w:sz w:val="24"/>
                <w:highlight w:val="none"/>
              </w:rPr>
              <w:t>的价格分统一按照下列公式计算：</w:t>
            </w:r>
          </w:p>
          <w:p w14:paraId="1A9FDC84">
            <w:pPr>
              <w:keepNext w:val="0"/>
              <w:keepLines w:val="0"/>
              <w:pageBreakBefore w:val="0"/>
              <w:widowControl w:val="0"/>
              <w:kinsoku/>
              <w:wordWrap w:val="0"/>
              <w:overflowPunct/>
              <w:topLinePunct w:val="0"/>
              <w:autoSpaceDE/>
              <w:autoSpaceDN/>
              <w:bidi w:val="0"/>
              <w:adjustRightInd/>
              <w:snapToGrid/>
              <w:spacing w:line="400" w:lineRule="exact"/>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响应</w:t>
            </w:r>
            <w:r>
              <w:rPr>
                <w:rFonts w:hint="eastAsia" w:asciiTheme="minorEastAsia" w:hAnsiTheme="minorEastAsia" w:eastAsiaTheme="minorEastAsia"/>
                <w:color w:val="auto"/>
                <w:sz w:val="24"/>
                <w:highlight w:val="none"/>
              </w:rPr>
              <w:t>报价得分＝</w:t>
            </w:r>
            <w:r>
              <w:rPr>
                <w:rFonts w:hint="eastAsia" w:asciiTheme="minorEastAsia" w:hAnsiTheme="minorEastAsia" w:eastAsiaTheme="minorEastAsia"/>
                <w:color w:val="auto"/>
                <w:sz w:val="24"/>
                <w:highlight w:val="none"/>
                <w:lang w:eastAsia="zh-CN"/>
              </w:rPr>
              <w:t>【评审</w:t>
            </w:r>
            <w:r>
              <w:rPr>
                <w:rFonts w:hint="eastAsia" w:asciiTheme="minorEastAsia" w:hAnsiTheme="minorEastAsia" w:eastAsiaTheme="minorEastAsia"/>
                <w:color w:val="auto"/>
                <w:sz w:val="24"/>
                <w:highlight w:val="none"/>
              </w:rPr>
              <w:t>基准价/（</w:t>
            </w:r>
            <w:r>
              <w:rPr>
                <w:rFonts w:hint="eastAsia" w:asciiTheme="minorEastAsia" w:hAnsiTheme="minorEastAsia" w:eastAsiaTheme="minorEastAsia"/>
                <w:color w:val="auto"/>
                <w:sz w:val="24"/>
                <w:highlight w:val="none"/>
                <w:lang w:val="en-US" w:eastAsia="zh-CN"/>
              </w:rPr>
              <w:t>响应</w:t>
            </w:r>
            <w:r>
              <w:rPr>
                <w:rFonts w:hint="eastAsia" w:asciiTheme="minorEastAsia" w:hAnsiTheme="minorEastAsia" w:eastAsiaTheme="minorEastAsia"/>
                <w:color w:val="auto"/>
                <w:sz w:val="24"/>
                <w:highlight w:val="none"/>
              </w:rPr>
              <w:t>报价/自身所</w:t>
            </w:r>
            <w:r>
              <w:rPr>
                <w:rFonts w:hint="eastAsia" w:asciiTheme="minorEastAsia" w:hAnsiTheme="minorEastAsia" w:eastAsiaTheme="minorEastAsia"/>
                <w:color w:val="auto"/>
                <w:sz w:val="24"/>
                <w:highlight w:val="none"/>
                <w:lang w:val="en-US" w:eastAsia="zh-CN"/>
              </w:rPr>
              <w:t>提供</w:t>
            </w:r>
            <w:r>
              <w:rPr>
                <w:rFonts w:hint="eastAsia" w:asciiTheme="minorEastAsia" w:hAnsiTheme="minorEastAsia" w:eastAsiaTheme="minorEastAsia"/>
                <w:color w:val="auto"/>
                <w:sz w:val="24"/>
                <w:highlight w:val="none"/>
              </w:rPr>
              <w:t>产品设计使用年限）</w:t>
            </w:r>
            <w:r>
              <w:rPr>
                <w:rFonts w:hint="eastAsia" w:asciiTheme="minorEastAsia" w:hAnsiTheme="minorEastAsia" w:eastAsiaTheme="minorEastAsia"/>
                <w:color w:val="auto"/>
                <w:sz w:val="24"/>
                <w:highlight w:val="none"/>
                <w:lang w:eastAsia="zh-CN"/>
              </w:rPr>
              <w:t>】</w:t>
            </w:r>
            <w:r>
              <w:rPr>
                <w:rFonts w:hint="eastAsia" w:asciiTheme="minorEastAsia" w:hAnsiTheme="minorEastAsia" w:eastAsiaTheme="minorEastAsia"/>
                <w:color w:val="auto"/>
                <w:sz w:val="24"/>
                <w:highlight w:val="none"/>
              </w:rPr>
              <w:t>×28×100％</w:t>
            </w:r>
          </w:p>
          <w:p w14:paraId="3AAB3E4F">
            <w:pPr>
              <w:keepNext w:val="0"/>
              <w:keepLines w:val="0"/>
              <w:pageBreakBefore w:val="0"/>
              <w:widowControl w:val="0"/>
              <w:kinsoku/>
              <w:wordWrap w:val="0"/>
              <w:overflowPunct/>
              <w:topLinePunct w:val="0"/>
              <w:autoSpaceDE/>
              <w:autoSpaceDN/>
              <w:bidi w:val="0"/>
              <w:adjustRightInd/>
              <w:snapToGrid/>
              <w:spacing w:line="400" w:lineRule="exact"/>
              <w:textAlignment w:val="auto"/>
              <w:outlineLvl w:val="9"/>
              <w:rPr>
                <w:rFonts w:hint="eastAsia" w:ascii="宋体" w:hAnsi="宋体" w:eastAsia="宋体" w:cs="宋体"/>
                <w:color w:val="auto"/>
                <w:sz w:val="24"/>
                <w:szCs w:val="24"/>
                <w:highlight w:val="none"/>
                <w:lang w:bidi="zh-CN"/>
              </w:rPr>
            </w:pPr>
            <w:r>
              <w:rPr>
                <w:rFonts w:hint="eastAsia" w:asciiTheme="minorEastAsia" w:hAnsiTheme="minorEastAsia" w:eastAsiaTheme="minorEastAsia"/>
                <w:color w:val="auto"/>
                <w:sz w:val="24"/>
                <w:highlight w:val="none"/>
              </w:rPr>
              <w:t>设计年限以</w:t>
            </w:r>
            <w:r>
              <w:rPr>
                <w:rFonts w:hint="eastAsia" w:asciiTheme="minorEastAsia" w:hAnsiTheme="minorEastAsia" w:eastAsiaTheme="minorEastAsia"/>
                <w:b/>
                <w:bCs/>
                <w:color w:val="auto"/>
                <w:sz w:val="24"/>
                <w:highlight w:val="none"/>
              </w:rPr>
              <w:t>所投机型说明书/铭牌上或加盖厂家公章的技术白皮书</w:t>
            </w:r>
            <w:r>
              <w:rPr>
                <w:rFonts w:hint="eastAsia" w:asciiTheme="minorEastAsia" w:hAnsiTheme="minorEastAsia" w:eastAsiaTheme="minorEastAsia"/>
                <w:color w:val="auto"/>
                <w:sz w:val="24"/>
                <w:highlight w:val="none"/>
              </w:rPr>
              <w:t>上标注的为准。（提供说明书或铭牌或加盖厂家公章的技术白皮书，未提供设计年限证明材料的，以设计年限1年计参与</w:t>
            </w:r>
            <w:r>
              <w:rPr>
                <w:rFonts w:hint="eastAsia" w:asciiTheme="minorEastAsia" w:hAnsiTheme="minorEastAsia" w:eastAsiaTheme="minorEastAsia"/>
                <w:color w:val="auto"/>
                <w:sz w:val="24"/>
                <w:highlight w:val="none"/>
                <w:lang w:val="en-US" w:eastAsia="zh-CN"/>
              </w:rPr>
              <w:t>价格分</w:t>
            </w:r>
            <w:r>
              <w:rPr>
                <w:rFonts w:hint="eastAsia" w:asciiTheme="minorEastAsia" w:hAnsiTheme="minorEastAsia" w:eastAsiaTheme="minorEastAsia"/>
                <w:color w:val="auto"/>
                <w:sz w:val="24"/>
                <w:highlight w:val="none"/>
              </w:rPr>
              <w:t>计算）</w:t>
            </w:r>
          </w:p>
        </w:tc>
      </w:tr>
      <w:tr w14:paraId="5439D3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8" w:hRule="atLeast"/>
          <w:jc w:val="center"/>
        </w:trPr>
        <w:tc>
          <w:tcPr>
            <w:tcW w:w="559" w:type="pct"/>
            <w:tcBorders>
              <w:left w:val="single" w:color="auto" w:sz="4" w:space="0"/>
              <w:right w:val="single" w:color="auto" w:sz="4" w:space="0"/>
            </w:tcBorders>
            <w:vAlign w:val="center"/>
          </w:tcPr>
          <w:p w14:paraId="7A11F301">
            <w:pPr>
              <w:keepNext w:val="0"/>
              <w:keepLines w:val="0"/>
              <w:pageBreakBefore w:val="0"/>
              <w:widowControl w:val="0"/>
              <w:kinsoku/>
              <w:wordWrap w:val="0"/>
              <w:overflowPunct/>
              <w:topLinePunct w:val="0"/>
              <w:autoSpaceDE/>
              <w:autoSpaceDN/>
              <w:bidi w:val="0"/>
              <w:adjustRightInd/>
              <w:snapToGrid/>
              <w:spacing w:line="440" w:lineRule="exact"/>
              <w:jc w:val="center"/>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价格分</w:t>
            </w:r>
          </w:p>
          <w:p w14:paraId="408425FC">
            <w:pPr>
              <w:keepNext w:val="0"/>
              <w:keepLines w:val="0"/>
              <w:pageBreakBefore w:val="0"/>
              <w:widowControl w:val="0"/>
              <w:kinsoku/>
              <w:wordWrap w:val="0"/>
              <w:overflowPunct/>
              <w:topLinePunct w:val="0"/>
              <w:autoSpaceDE/>
              <w:autoSpaceDN/>
              <w:bidi w:val="0"/>
              <w:adjustRightInd/>
              <w:snapToGrid/>
              <w:spacing w:line="440" w:lineRule="exact"/>
              <w:jc w:val="center"/>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（2分）配套耗材</w:t>
            </w:r>
          </w:p>
        </w:tc>
        <w:tc>
          <w:tcPr>
            <w:tcW w:w="4440" w:type="pct"/>
            <w:gridSpan w:val="3"/>
            <w:tcBorders>
              <w:top w:val="single" w:color="auto" w:sz="4" w:space="0"/>
              <w:left w:val="single" w:color="auto" w:sz="4" w:space="0"/>
              <w:bottom w:val="single" w:color="auto" w:sz="4" w:space="0"/>
              <w:right w:val="single" w:color="auto" w:sz="4" w:space="0"/>
            </w:tcBorders>
            <w:vAlign w:val="center"/>
          </w:tcPr>
          <w:p w14:paraId="0BB3278C">
            <w:pPr>
              <w:kinsoku/>
              <w:wordWrap w:val="0"/>
              <w:overflowPunct/>
              <w:autoSpaceDE/>
              <w:autoSpaceDN/>
              <w:adjustRightInd/>
              <w:snapToGrid/>
              <w:spacing w:line="400" w:lineRule="exact"/>
              <w:outlineLvl w:val="9"/>
              <w:rPr>
                <w:rFonts w:hint="eastAsia" w:asciiTheme="minorEastAsia" w:hAnsiTheme="minorEastAsia" w:eastAsiaTheme="minorEastAsia"/>
                <w:color w:val="auto"/>
                <w:sz w:val="24"/>
                <w:szCs w:val="20"/>
                <w:highlight w:val="none"/>
              </w:rPr>
            </w:pPr>
            <w:r>
              <w:rPr>
                <w:rFonts w:hint="eastAsia" w:asciiTheme="minorEastAsia" w:hAnsiTheme="minorEastAsia" w:eastAsiaTheme="minorEastAsia"/>
                <w:color w:val="auto"/>
                <w:sz w:val="24"/>
                <w:szCs w:val="20"/>
                <w:highlight w:val="none"/>
              </w:rPr>
              <w:t>价格分统一采用低价优先法，即满足</w:t>
            </w:r>
            <w:r>
              <w:rPr>
                <w:rFonts w:hint="eastAsia" w:asciiTheme="minorEastAsia" w:hAnsiTheme="minorEastAsia" w:eastAsiaTheme="minorEastAsia"/>
                <w:color w:val="auto"/>
                <w:sz w:val="24"/>
                <w:szCs w:val="20"/>
                <w:highlight w:val="none"/>
                <w:lang w:val="en-US" w:eastAsia="zh-CN"/>
              </w:rPr>
              <w:t>采购</w:t>
            </w:r>
            <w:r>
              <w:rPr>
                <w:rFonts w:hint="eastAsia" w:asciiTheme="minorEastAsia" w:hAnsiTheme="minorEastAsia" w:eastAsiaTheme="minorEastAsia"/>
                <w:color w:val="auto"/>
                <w:sz w:val="24"/>
                <w:szCs w:val="20"/>
                <w:highlight w:val="none"/>
              </w:rPr>
              <w:t>文件要求且</w:t>
            </w:r>
            <w:r>
              <w:rPr>
                <w:rFonts w:hint="eastAsia" w:asciiTheme="minorEastAsia" w:hAnsiTheme="minorEastAsia" w:eastAsiaTheme="minorEastAsia"/>
                <w:color w:val="auto"/>
                <w:sz w:val="24"/>
                <w:szCs w:val="20"/>
                <w:highlight w:val="none"/>
                <w:lang w:eastAsia="zh-CN"/>
              </w:rPr>
              <w:t>响应</w:t>
            </w:r>
            <w:r>
              <w:rPr>
                <w:rFonts w:hint="eastAsia" w:asciiTheme="minorEastAsia" w:hAnsiTheme="minorEastAsia" w:eastAsiaTheme="minorEastAsia"/>
                <w:color w:val="auto"/>
                <w:sz w:val="24"/>
                <w:szCs w:val="20"/>
                <w:highlight w:val="none"/>
              </w:rPr>
              <w:t>价格为</w:t>
            </w:r>
            <w:r>
              <w:rPr>
                <w:rFonts w:hint="eastAsia" w:asciiTheme="minorEastAsia" w:hAnsiTheme="minorEastAsia" w:eastAsiaTheme="minorEastAsia"/>
                <w:color w:val="auto"/>
                <w:sz w:val="24"/>
                <w:szCs w:val="20"/>
                <w:highlight w:val="none"/>
                <w:lang w:val="en-US" w:eastAsia="zh-CN"/>
              </w:rPr>
              <w:t>评审</w:t>
            </w:r>
            <w:r>
              <w:rPr>
                <w:rFonts w:hint="eastAsia" w:asciiTheme="minorEastAsia" w:hAnsiTheme="minorEastAsia" w:eastAsiaTheme="minorEastAsia"/>
                <w:color w:val="auto"/>
                <w:sz w:val="24"/>
                <w:szCs w:val="20"/>
                <w:highlight w:val="none"/>
              </w:rPr>
              <w:t>基准价，其价格分为满分</w:t>
            </w:r>
            <w:r>
              <w:rPr>
                <w:rFonts w:hint="eastAsia" w:asciiTheme="minorEastAsia" w:hAnsiTheme="minorEastAsia" w:eastAsiaTheme="minorEastAsia"/>
                <w:color w:val="auto"/>
                <w:sz w:val="24"/>
                <w:szCs w:val="20"/>
                <w:highlight w:val="none"/>
                <w:lang w:val="en-US" w:eastAsia="zh-CN"/>
              </w:rPr>
              <w:t>2</w:t>
            </w:r>
            <w:r>
              <w:rPr>
                <w:rFonts w:hint="eastAsia" w:asciiTheme="minorEastAsia" w:hAnsiTheme="minorEastAsia" w:eastAsiaTheme="minorEastAsia"/>
                <w:color w:val="auto"/>
                <w:sz w:val="24"/>
                <w:szCs w:val="20"/>
                <w:highlight w:val="none"/>
              </w:rPr>
              <w:t>分。其他</w:t>
            </w:r>
            <w:r>
              <w:rPr>
                <w:rFonts w:hint="eastAsia" w:asciiTheme="minorEastAsia" w:hAnsiTheme="minorEastAsia" w:eastAsiaTheme="minorEastAsia"/>
                <w:color w:val="auto"/>
                <w:sz w:val="24"/>
                <w:szCs w:val="20"/>
                <w:highlight w:val="none"/>
                <w:lang w:val="en-US" w:eastAsia="zh-CN"/>
              </w:rPr>
              <w:t>供应商</w:t>
            </w:r>
            <w:r>
              <w:rPr>
                <w:rFonts w:hint="eastAsia" w:asciiTheme="minorEastAsia" w:hAnsiTheme="minorEastAsia" w:eastAsiaTheme="minorEastAsia"/>
                <w:color w:val="auto"/>
                <w:sz w:val="24"/>
                <w:szCs w:val="20"/>
                <w:highlight w:val="none"/>
              </w:rPr>
              <w:t>的价格分统一按照下列公式计算：</w:t>
            </w:r>
          </w:p>
          <w:p w14:paraId="12D7E53C">
            <w:pPr>
              <w:keepNext w:val="0"/>
              <w:keepLines w:val="0"/>
              <w:pageBreakBefore w:val="0"/>
              <w:widowControl w:val="0"/>
              <w:kinsoku/>
              <w:wordWrap w:val="0"/>
              <w:overflowPunct/>
              <w:topLinePunct w:val="0"/>
              <w:autoSpaceDE/>
              <w:autoSpaceDN/>
              <w:bidi w:val="0"/>
              <w:adjustRightInd/>
              <w:snapToGrid/>
              <w:spacing w:line="400" w:lineRule="exact"/>
              <w:textAlignment w:val="auto"/>
              <w:outlineLvl w:val="9"/>
              <w:rPr>
                <w:rFonts w:hint="eastAsia" w:asciiTheme="minorEastAsia" w:hAnsiTheme="minorEastAsia" w:eastAsiaTheme="minorEastAsia"/>
                <w:color w:val="auto"/>
                <w:sz w:val="24"/>
                <w:highlight w:val="none"/>
                <w:lang w:val="en-US"/>
              </w:rPr>
            </w:pPr>
            <w:r>
              <w:rPr>
                <w:rFonts w:hint="eastAsia" w:asciiTheme="minorEastAsia" w:hAnsiTheme="minorEastAsia" w:eastAsiaTheme="minorEastAsia"/>
                <w:color w:val="auto"/>
                <w:sz w:val="24"/>
                <w:szCs w:val="20"/>
                <w:highlight w:val="none"/>
                <w:lang w:eastAsia="zh-CN"/>
              </w:rPr>
              <w:t>响应</w:t>
            </w:r>
            <w:r>
              <w:rPr>
                <w:rFonts w:hint="eastAsia" w:asciiTheme="minorEastAsia" w:hAnsiTheme="minorEastAsia" w:eastAsiaTheme="minorEastAsia"/>
                <w:color w:val="auto"/>
                <w:sz w:val="24"/>
                <w:szCs w:val="20"/>
                <w:highlight w:val="none"/>
              </w:rPr>
              <w:t>报价得分＝（</w:t>
            </w:r>
            <w:r>
              <w:rPr>
                <w:rFonts w:hint="eastAsia" w:asciiTheme="minorEastAsia" w:hAnsiTheme="minorEastAsia" w:eastAsiaTheme="minorEastAsia"/>
                <w:color w:val="auto"/>
                <w:sz w:val="24"/>
                <w:szCs w:val="20"/>
                <w:highlight w:val="none"/>
                <w:lang w:eastAsia="zh-CN"/>
              </w:rPr>
              <w:t>评审</w:t>
            </w:r>
            <w:r>
              <w:rPr>
                <w:rFonts w:hint="eastAsia" w:asciiTheme="minorEastAsia" w:hAnsiTheme="minorEastAsia" w:eastAsiaTheme="minorEastAsia"/>
                <w:color w:val="auto"/>
                <w:sz w:val="24"/>
                <w:szCs w:val="20"/>
                <w:highlight w:val="none"/>
              </w:rPr>
              <w:t>基准价/</w:t>
            </w:r>
            <w:r>
              <w:rPr>
                <w:rFonts w:hint="eastAsia" w:asciiTheme="minorEastAsia" w:hAnsiTheme="minorEastAsia" w:eastAsiaTheme="minorEastAsia"/>
                <w:color w:val="auto"/>
                <w:sz w:val="24"/>
                <w:szCs w:val="20"/>
                <w:highlight w:val="none"/>
                <w:lang w:eastAsia="zh-CN"/>
              </w:rPr>
              <w:t>响应</w:t>
            </w:r>
            <w:r>
              <w:rPr>
                <w:rFonts w:hint="eastAsia" w:asciiTheme="minorEastAsia" w:hAnsiTheme="minorEastAsia" w:eastAsiaTheme="minorEastAsia"/>
                <w:color w:val="auto"/>
                <w:sz w:val="24"/>
                <w:szCs w:val="20"/>
                <w:highlight w:val="none"/>
              </w:rPr>
              <w:t>报价）×</w:t>
            </w:r>
            <w:r>
              <w:rPr>
                <w:rFonts w:hint="eastAsia" w:asciiTheme="minorEastAsia" w:hAnsiTheme="minorEastAsia" w:eastAsiaTheme="minorEastAsia"/>
                <w:color w:val="auto"/>
                <w:sz w:val="24"/>
                <w:szCs w:val="20"/>
                <w:highlight w:val="none"/>
                <w:lang w:val="en-US" w:eastAsia="zh-CN"/>
              </w:rPr>
              <w:t>2</w:t>
            </w:r>
            <w:r>
              <w:rPr>
                <w:rFonts w:hint="eastAsia" w:asciiTheme="minorEastAsia" w:hAnsiTheme="minorEastAsia" w:eastAsiaTheme="minorEastAsia"/>
                <w:color w:val="auto"/>
                <w:sz w:val="24"/>
                <w:szCs w:val="20"/>
                <w:highlight w:val="none"/>
              </w:rPr>
              <w:t>×100％</w:t>
            </w:r>
          </w:p>
        </w:tc>
      </w:tr>
    </w:tbl>
    <w:p w14:paraId="486C1348">
      <w:pPr>
        <w:pStyle w:val="2"/>
        <w:jc w:val="center"/>
        <w:rPr>
          <w:rFonts w:hint="eastAsia" w:asciiTheme="minorEastAsia" w:hAnsiTheme="minorEastAsia" w:eastAsiaTheme="minorEastAsia"/>
          <w:b/>
          <w:bCs w:val="0"/>
          <w:color w:val="auto"/>
          <w:sz w:val="28"/>
          <w:szCs w:val="28"/>
          <w:highlight w:val="none"/>
          <w:lang w:val="en-US" w:eastAsia="zh-CN"/>
        </w:rPr>
      </w:pPr>
    </w:p>
    <w:p w14:paraId="403DD3AD">
      <w:pPr>
        <w:pStyle w:val="2"/>
        <w:jc w:val="center"/>
        <w:rPr>
          <w:rFonts w:hint="eastAsia" w:asciiTheme="minorEastAsia" w:hAnsiTheme="minorEastAsia" w:eastAsiaTheme="minorEastAsia"/>
          <w:b/>
          <w:bCs w:val="0"/>
          <w:color w:val="auto"/>
          <w:sz w:val="28"/>
          <w:szCs w:val="28"/>
          <w:highlight w:val="none"/>
          <w:lang w:val="en-US" w:eastAsia="zh-CN"/>
        </w:rPr>
      </w:pPr>
    </w:p>
    <w:p w14:paraId="3BE0E71E">
      <w:pPr>
        <w:pStyle w:val="2"/>
        <w:jc w:val="center"/>
        <w:rPr>
          <w:rFonts w:hint="eastAsia" w:asciiTheme="minorEastAsia" w:hAnsiTheme="minorEastAsia" w:eastAsiaTheme="minorEastAsia"/>
          <w:b/>
          <w:bCs w:val="0"/>
          <w:color w:val="auto"/>
          <w:sz w:val="28"/>
          <w:szCs w:val="28"/>
          <w:highlight w:val="none"/>
          <w:lang w:val="en-US" w:eastAsia="zh-CN"/>
        </w:rPr>
      </w:pPr>
    </w:p>
    <w:p w14:paraId="1A633266">
      <w:pPr>
        <w:pStyle w:val="2"/>
        <w:jc w:val="both"/>
        <w:rPr>
          <w:rFonts w:hint="eastAsia" w:asciiTheme="minorEastAsia" w:hAnsiTheme="minorEastAsia" w:eastAsiaTheme="minorEastAsia"/>
          <w:b/>
          <w:bCs w:val="0"/>
          <w:color w:val="auto"/>
          <w:sz w:val="28"/>
          <w:szCs w:val="28"/>
          <w:highlight w:val="none"/>
          <w:lang w:val="en-US" w:eastAsia="zh-CN"/>
        </w:rPr>
      </w:pPr>
    </w:p>
    <w:p w14:paraId="29CC1F86">
      <w:pPr>
        <w:pStyle w:val="2"/>
        <w:jc w:val="center"/>
        <w:rPr>
          <w:rFonts w:hint="default" w:eastAsiaTheme="minorEastAsia"/>
          <w:b/>
          <w:bCs w:val="0"/>
          <w:sz w:val="28"/>
          <w:szCs w:val="28"/>
          <w:highlight w:val="none"/>
          <w:lang w:val="en-US" w:eastAsia="zh-CN"/>
        </w:rPr>
      </w:pPr>
      <w:r>
        <w:rPr>
          <w:rFonts w:hint="eastAsia" w:asciiTheme="minorEastAsia" w:hAnsiTheme="minorEastAsia" w:eastAsiaTheme="minorEastAsia"/>
          <w:b/>
          <w:bCs w:val="0"/>
          <w:color w:val="auto"/>
          <w:sz w:val="28"/>
          <w:szCs w:val="28"/>
          <w:highlight w:val="none"/>
          <w:lang w:val="en-US" w:eastAsia="zh-CN"/>
        </w:rPr>
        <w:t>二标段评审</w:t>
      </w:r>
    </w:p>
    <w:tbl>
      <w:tblPr>
        <w:tblStyle w:val="28"/>
        <w:tblW w:w="5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34"/>
        <w:gridCol w:w="1286"/>
        <w:gridCol w:w="6477"/>
        <w:gridCol w:w="1223"/>
      </w:tblGrid>
      <w:tr w14:paraId="5FFFAF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jc w:val="center"/>
        </w:trPr>
        <w:tc>
          <w:tcPr>
            <w:tcW w:w="604" w:type="pct"/>
            <w:tcBorders>
              <w:top w:val="single" w:color="auto" w:sz="4" w:space="0"/>
              <w:left w:val="single" w:color="auto" w:sz="4" w:space="0"/>
              <w:bottom w:val="single" w:color="auto" w:sz="4" w:space="0"/>
              <w:right w:val="single" w:color="auto" w:sz="4" w:space="0"/>
            </w:tcBorders>
            <w:vAlign w:val="center"/>
          </w:tcPr>
          <w:p w14:paraId="52DFA88A">
            <w:pPr>
              <w:keepNext w:val="0"/>
              <w:keepLines w:val="0"/>
              <w:pageBreakBefore w:val="0"/>
              <w:widowControl w:val="0"/>
              <w:topLinePunct w:val="0"/>
              <w:bidi w:val="0"/>
              <w:spacing w:line="500" w:lineRule="exact"/>
              <w:jc w:val="center"/>
              <w:textAlignment w:val="auto"/>
              <w:outlineLvl w:val="9"/>
              <w:rPr>
                <w:rFonts w:hint="eastAsia" w:asciiTheme="minorEastAsia" w:hAnsiTheme="minorEastAsia" w:eastAsiaTheme="minorEastAsia"/>
                <w:b/>
                <w:bCs/>
                <w:color w:val="auto"/>
                <w:sz w:val="24"/>
                <w:szCs w:val="24"/>
                <w:highlight w:val="none"/>
              </w:rPr>
            </w:pPr>
            <w:r>
              <w:rPr>
                <w:rFonts w:hint="eastAsia" w:asciiTheme="minorEastAsia" w:hAnsiTheme="minorEastAsia" w:eastAsiaTheme="minorEastAsia"/>
                <w:b/>
                <w:bCs/>
                <w:color w:val="auto"/>
                <w:sz w:val="24"/>
                <w:szCs w:val="24"/>
                <w:highlight w:val="none"/>
              </w:rPr>
              <w:t>类别</w:t>
            </w:r>
          </w:p>
        </w:tc>
        <w:tc>
          <w:tcPr>
            <w:tcW w:w="629" w:type="pct"/>
            <w:tcBorders>
              <w:top w:val="single" w:color="auto" w:sz="4" w:space="0"/>
              <w:left w:val="single" w:color="auto" w:sz="4" w:space="0"/>
              <w:bottom w:val="single" w:color="auto" w:sz="4" w:space="0"/>
              <w:right w:val="single" w:color="auto" w:sz="4" w:space="0"/>
            </w:tcBorders>
            <w:vAlign w:val="center"/>
          </w:tcPr>
          <w:p w14:paraId="47E5CE2F">
            <w:pPr>
              <w:keepNext w:val="0"/>
              <w:keepLines w:val="0"/>
              <w:pageBreakBefore w:val="0"/>
              <w:widowControl w:val="0"/>
              <w:topLinePunct w:val="0"/>
              <w:bidi w:val="0"/>
              <w:spacing w:line="500" w:lineRule="exact"/>
              <w:jc w:val="center"/>
              <w:textAlignment w:val="auto"/>
              <w:outlineLvl w:val="9"/>
              <w:rPr>
                <w:rFonts w:hint="eastAsia" w:asciiTheme="minorEastAsia" w:hAnsiTheme="minorEastAsia" w:eastAsiaTheme="minorEastAsia"/>
                <w:b/>
                <w:bCs/>
                <w:color w:val="auto"/>
                <w:sz w:val="24"/>
                <w:szCs w:val="24"/>
                <w:highlight w:val="none"/>
              </w:rPr>
            </w:pPr>
            <w:r>
              <w:rPr>
                <w:rFonts w:hint="eastAsia" w:asciiTheme="minorEastAsia" w:hAnsiTheme="minorEastAsia" w:eastAsiaTheme="minorEastAsia"/>
                <w:b/>
                <w:bCs/>
                <w:color w:val="auto"/>
                <w:sz w:val="24"/>
                <w:szCs w:val="24"/>
                <w:highlight w:val="none"/>
              </w:rPr>
              <w:t>评分内容</w:t>
            </w:r>
          </w:p>
        </w:tc>
        <w:tc>
          <w:tcPr>
            <w:tcW w:w="3168" w:type="pct"/>
            <w:tcBorders>
              <w:top w:val="single" w:color="auto" w:sz="4" w:space="0"/>
              <w:left w:val="single" w:color="auto" w:sz="4" w:space="0"/>
              <w:bottom w:val="single" w:color="auto" w:sz="4" w:space="0"/>
              <w:right w:val="single" w:color="auto" w:sz="4" w:space="0"/>
            </w:tcBorders>
            <w:vAlign w:val="center"/>
          </w:tcPr>
          <w:p w14:paraId="0A74315A">
            <w:pPr>
              <w:keepNext w:val="0"/>
              <w:keepLines w:val="0"/>
              <w:pageBreakBefore w:val="0"/>
              <w:widowControl w:val="0"/>
              <w:topLinePunct w:val="0"/>
              <w:bidi w:val="0"/>
              <w:spacing w:line="500" w:lineRule="exact"/>
              <w:jc w:val="center"/>
              <w:textAlignment w:val="auto"/>
              <w:outlineLvl w:val="9"/>
              <w:rPr>
                <w:rFonts w:hint="eastAsia" w:asciiTheme="minorEastAsia" w:hAnsiTheme="minorEastAsia" w:eastAsiaTheme="minorEastAsia"/>
                <w:b/>
                <w:bCs/>
                <w:color w:val="auto"/>
                <w:sz w:val="24"/>
                <w:szCs w:val="24"/>
                <w:highlight w:val="none"/>
              </w:rPr>
            </w:pPr>
            <w:r>
              <w:rPr>
                <w:rFonts w:hint="eastAsia" w:asciiTheme="minorEastAsia" w:hAnsiTheme="minorEastAsia" w:eastAsiaTheme="minorEastAsia"/>
                <w:b/>
                <w:bCs/>
                <w:color w:val="auto"/>
                <w:sz w:val="24"/>
                <w:szCs w:val="24"/>
                <w:highlight w:val="none"/>
              </w:rPr>
              <w:t>评分标准</w:t>
            </w:r>
          </w:p>
        </w:tc>
        <w:tc>
          <w:tcPr>
            <w:tcW w:w="598" w:type="pct"/>
            <w:tcBorders>
              <w:top w:val="single" w:color="auto" w:sz="4" w:space="0"/>
              <w:left w:val="single" w:color="auto" w:sz="4" w:space="0"/>
              <w:bottom w:val="single" w:color="auto" w:sz="4" w:space="0"/>
              <w:right w:val="single" w:color="auto" w:sz="4" w:space="0"/>
            </w:tcBorders>
            <w:vAlign w:val="center"/>
          </w:tcPr>
          <w:p w14:paraId="3EAFD536">
            <w:pPr>
              <w:keepNext w:val="0"/>
              <w:keepLines w:val="0"/>
              <w:pageBreakBefore w:val="0"/>
              <w:widowControl w:val="0"/>
              <w:topLinePunct w:val="0"/>
              <w:bidi w:val="0"/>
              <w:spacing w:line="500" w:lineRule="exact"/>
              <w:jc w:val="center"/>
              <w:textAlignment w:val="auto"/>
              <w:outlineLvl w:val="9"/>
              <w:rPr>
                <w:rFonts w:hint="eastAsia" w:asciiTheme="minorEastAsia" w:hAnsiTheme="minorEastAsia" w:eastAsiaTheme="minorEastAsia"/>
                <w:b/>
                <w:bCs/>
                <w:color w:val="auto"/>
                <w:sz w:val="24"/>
                <w:szCs w:val="24"/>
                <w:highlight w:val="none"/>
              </w:rPr>
            </w:pPr>
            <w:r>
              <w:rPr>
                <w:rFonts w:hint="eastAsia" w:asciiTheme="minorEastAsia" w:hAnsiTheme="minorEastAsia" w:eastAsiaTheme="minorEastAsia"/>
                <w:b/>
                <w:bCs/>
                <w:color w:val="auto"/>
                <w:sz w:val="24"/>
                <w:szCs w:val="24"/>
                <w:highlight w:val="none"/>
              </w:rPr>
              <w:t>分值范围</w:t>
            </w:r>
          </w:p>
        </w:tc>
      </w:tr>
      <w:tr w14:paraId="5E9160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 w:hRule="atLeast"/>
          <w:jc w:val="center"/>
        </w:trPr>
        <w:tc>
          <w:tcPr>
            <w:tcW w:w="604" w:type="pct"/>
            <w:vMerge w:val="restart"/>
            <w:tcBorders>
              <w:left w:val="single" w:color="auto" w:sz="4" w:space="0"/>
              <w:right w:val="single" w:color="auto" w:sz="4" w:space="0"/>
            </w:tcBorders>
            <w:vAlign w:val="center"/>
          </w:tcPr>
          <w:p w14:paraId="48C4CBE0">
            <w:pPr>
              <w:keepNext w:val="0"/>
              <w:keepLines w:val="0"/>
              <w:pageBreakBefore w:val="0"/>
              <w:widowControl w:val="0"/>
              <w:wordWrap w:val="0"/>
              <w:topLinePunct w:val="0"/>
              <w:bidi w:val="0"/>
              <w:spacing w:line="500" w:lineRule="exact"/>
              <w:jc w:val="center"/>
              <w:textAlignment w:val="auto"/>
              <w:outlineLvl w:val="9"/>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技术资</w:t>
            </w:r>
          </w:p>
          <w:p w14:paraId="7CEA5383">
            <w:pPr>
              <w:keepNext w:val="0"/>
              <w:keepLines w:val="0"/>
              <w:pageBreakBefore w:val="0"/>
              <w:widowControl w:val="0"/>
              <w:wordWrap w:val="0"/>
              <w:topLinePunct w:val="0"/>
              <w:bidi w:val="0"/>
              <w:spacing w:line="500" w:lineRule="exact"/>
              <w:jc w:val="center"/>
              <w:textAlignment w:val="auto"/>
              <w:outlineLvl w:val="9"/>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信分</w:t>
            </w:r>
          </w:p>
          <w:p w14:paraId="3A7B4438">
            <w:pPr>
              <w:keepNext w:val="0"/>
              <w:keepLines w:val="0"/>
              <w:pageBreakBefore w:val="0"/>
              <w:widowControl w:val="0"/>
              <w:wordWrap w:val="0"/>
              <w:topLinePunct w:val="0"/>
              <w:bidi w:val="0"/>
              <w:spacing w:line="500" w:lineRule="exact"/>
              <w:jc w:val="center"/>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u w:val="none"/>
                <w:lang w:val="en-US" w:eastAsia="zh-CN"/>
              </w:rPr>
              <w:t>70</w:t>
            </w:r>
            <w:r>
              <w:rPr>
                <w:rFonts w:hint="eastAsia" w:ascii="宋体" w:hAnsi="宋体" w:eastAsia="宋体" w:cs="宋体"/>
                <w:b/>
                <w:bCs/>
                <w:color w:val="auto"/>
                <w:sz w:val="24"/>
                <w:szCs w:val="24"/>
                <w:highlight w:val="none"/>
                <w:lang w:val="en-US" w:eastAsia="zh-CN"/>
              </w:rPr>
              <w:t>分）</w:t>
            </w:r>
          </w:p>
        </w:tc>
        <w:tc>
          <w:tcPr>
            <w:tcW w:w="4395" w:type="pct"/>
            <w:gridSpan w:val="3"/>
            <w:tcBorders>
              <w:top w:val="single" w:color="auto" w:sz="4" w:space="0"/>
              <w:left w:val="single" w:color="auto" w:sz="4" w:space="0"/>
              <w:right w:val="single" w:color="auto" w:sz="4" w:space="0"/>
            </w:tcBorders>
            <w:vAlign w:val="center"/>
          </w:tcPr>
          <w:p w14:paraId="0BA0AFED">
            <w:pPr>
              <w:keepNext w:val="0"/>
              <w:keepLines w:val="0"/>
              <w:pageBreakBefore w:val="0"/>
              <w:widowControl w:val="0"/>
              <w:wordWrap w:val="0"/>
              <w:topLinePunct w:val="0"/>
              <w:bidi w:val="0"/>
              <w:spacing w:line="500" w:lineRule="exact"/>
              <w:jc w:val="center"/>
              <w:textAlignment w:val="auto"/>
              <w:outlineLvl w:val="9"/>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资信部分（12分）</w:t>
            </w:r>
          </w:p>
        </w:tc>
      </w:tr>
      <w:tr w14:paraId="6ADEBD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04" w:type="pct"/>
            <w:vMerge w:val="continue"/>
            <w:tcBorders>
              <w:left w:val="single" w:color="auto" w:sz="4" w:space="0"/>
              <w:right w:val="single" w:color="auto" w:sz="4" w:space="0"/>
            </w:tcBorders>
            <w:vAlign w:val="center"/>
          </w:tcPr>
          <w:p w14:paraId="530A3E79">
            <w:pPr>
              <w:keepNext w:val="0"/>
              <w:keepLines w:val="0"/>
              <w:pageBreakBefore w:val="0"/>
              <w:widowControl w:val="0"/>
              <w:wordWrap w:val="0"/>
              <w:topLinePunct w:val="0"/>
              <w:bidi w:val="0"/>
              <w:spacing w:line="500" w:lineRule="exact"/>
              <w:jc w:val="center"/>
              <w:textAlignment w:val="auto"/>
              <w:outlineLvl w:val="9"/>
              <w:rPr>
                <w:rFonts w:hint="eastAsia" w:ascii="宋体" w:hAnsi="宋体" w:eastAsia="宋体" w:cs="宋体"/>
                <w:b/>
                <w:bCs/>
                <w:color w:val="auto"/>
                <w:sz w:val="24"/>
                <w:szCs w:val="24"/>
                <w:highlight w:val="none"/>
              </w:rPr>
            </w:pPr>
          </w:p>
        </w:tc>
        <w:tc>
          <w:tcPr>
            <w:tcW w:w="629" w:type="pct"/>
            <w:tcBorders>
              <w:top w:val="single" w:color="auto" w:sz="4" w:space="0"/>
              <w:left w:val="single" w:color="auto" w:sz="4" w:space="0"/>
              <w:right w:val="single" w:color="auto" w:sz="4" w:space="0"/>
            </w:tcBorders>
            <w:vAlign w:val="center"/>
          </w:tcPr>
          <w:p w14:paraId="64351CB1">
            <w:pPr>
              <w:keepNext w:val="0"/>
              <w:keepLines w:val="0"/>
              <w:pageBreakBefore w:val="0"/>
              <w:widowControl w:val="0"/>
              <w:topLinePunct w:val="0"/>
              <w:bidi w:val="0"/>
              <w:spacing w:line="500" w:lineRule="exact"/>
              <w:jc w:val="center"/>
              <w:textAlignment w:val="auto"/>
              <w:outlineLvl w:val="9"/>
              <w:rPr>
                <w:rFonts w:hint="eastAsia" w:asciiTheme="minorEastAsia" w:hAnsiTheme="minorEastAsia" w:eastAsiaTheme="minorEastAsia"/>
                <w:color w:val="auto"/>
                <w:sz w:val="24"/>
                <w:highlight w:val="none"/>
                <w:lang w:eastAsia="zh-CN"/>
              </w:rPr>
            </w:pPr>
            <w:r>
              <w:rPr>
                <w:rFonts w:hint="eastAsia" w:asciiTheme="minorEastAsia" w:hAnsiTheme="minorEastAsia" w:eastAsiaTheme="minorEastAsia"/>
                <w:color w:val="auto"/>
                <w:sz w:val="24"/>
                <w:highlight w:val="none"/>
                <w:lang w:eastAsia="zh-CN"/>
              </w:rPr>
              <w:t>业绩</w:t>
            </w:r>
          </w:p>
        </w:tc>
        <w:tc>
          <w:tcPr>
            <w:tcW w:w="3168" w:type="pct"/>
            <w:tcBorders>
              <w:top w:val="single" w:color="auto" w:sz="4" w:space="0"/>
              <w:left w:val="single" w:color="auto" w:sz="4" w:space="0"/>
              <w:right w:val="single" w:color="auto" w:sz="4" w:space="0"/>
            </w:tcBorders>
            <w:vAlign w:val="center"/>
          </w:tcPr>
          <w:p w14:paraId="68FF783F">
            <w:pPr>
              <w:keepNext w:val="0"/>
              <w:keepLines w:val="0"/>
              <w:pageBreakBefore w:val="0"/>
              <w:widowControl w:val="0"/>
              <w:kinsoku/>
              <w:wordWrap w:val="0"/>
              <w:overflowPunct/>
              <w:topLinePunct w:val="0"/>
              <w:autoSpaceDE/>
              <w:autoSpaceDN/>
              <w:bidi w:val="0"/>
              <w:adjustRightInd/>
              <w:snapToGrid/>
              <w:spacing w:line="400" w:lineRule="exact"/>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自2023年1月1日以来(以合同签订时间为准)，提供一份核心产品所投机型供货业绩的得2分，最高得4分。</w:t>
            </w:r>
          </w:p>
          <w:p w14:paraId="7A6AD107">
            <w:pPr>
              <w:keepNext w:val="0"/>
              <w:keepLines w:val="0"/>
              <w:pageBreakBefore w:val="0"/>
              <w:widowControl w:val="0"/>
              <w:kinsoku/>
              <w:wordWrap w:val="0"/>
              <w:overflowPunct/>
              <w:topLinePunct w:val="0"/>
              <w:autoSpaceDE/>
              <w:autoSpaceDN/>
              <w:bidi w:val="0"/>
              <w:adjustRightInd/>
              <w:snapToGrid/>
              <w:spacing w:line="400" w:lineRule="exact"/>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注：（1）</w:t>
            </w:r>
            <w:r>
              <w:rPr>
                <w:rFonts w:hint="eastAsia" w:asciiTheme="minorEastAsia" w:hAnsiTheme="minorEastAsia" w:eastAsiaTheme="minorEastAsia"/>
                <w:color w:val="auto"/>
                <w:sz w:val="24"/>
                <w:highlight w:val="none"/>
                <w:lang w:val="en-US" w:eastAsia="zh-CN"/>
              </w:rPr>
              <w:t>响应</w:t>
            </w:r>
            <w:r>
              <w:rPr>
                <w:rFonts w:hint="eastAsia" w:asciiTheme="minorEastAsia" w:hAnsiTheme="minorEastAsia" w:eastAsiaTheme="minorEastAsia"/>
                <w:color w:val="auto"/>
                <w:sz w:val="24"/>
                <w:highlight w:val="none"/>
              </w:rPr>
              <w:t>文件中提供业绩合同扫描件，时间以合同签订时间为准；若合同材料中无法体现签订时间、业绩内容等关键评审因素的，须另外提供业主（合同甲方）出具的盖章证明材料扫描件。</w:t>
            </w:r>
          </w:p>
          <w:p w14:paraId="3036A18C">
            <w:pPr>
              <w:keepNext w:val="0"/>
              <w:keepLines w:val="0"/>
              <w:pageBreakBefore w:val="0"/>
              <w:widowControl w:val="0"/>
              <w:kinsoku/>
              <w:wordWrap w:val="0"/>
              <w:overflowPunct/>
              <w:topLinePunct w:val="0"/>
              <w:autoSpaceDE/>
              <w:autoSpaceDN/>
              <w:bidi w:val="0"/>
              <w:adjustRightInd/>
              <w:snapToGrid/>
              <w:spacing w:line="400" w:lineRule="exact"/>
              <w:textAlignment w:val="auto"/>
              <w:outlineLvl w:val="9"/>
              <w:rPr>
                <w:rFonts w:hint="eastAsia"/>
                <w:color w:val="auto"/>
                <w:highlight w:val="none"/>
              </w:rPr>
            </w:pPr>
            <w:r>
              <w:rPr>
                <w:rFonts w:hint="eastAsia" w:asciiTheme="minorEastAsia" w:hAnsiTheme="minorEastAsia" w:eastAsiaTheme="minorEastAsia"/>
                <w:color w:val="auto"/>
                <w:sz w:val="24"/>
                <w:highlight w:val="none"/>
              </w:rPr>
              <w:t>（</w:t>
            </w:r>
            <w:r>
              <w:rPr>
                <w:rFonts w:hint="eastAsia" w:asciiTheme="minorEastAsia" w:hAnsiTheme="minorEastAsia" w:eastAsiaTheme="minorEastAsia"/>
                <w:color w:val="auto"/>
                <w:sz w:val="24"/>
                <w:highlight w:val="none"/>
                <w:lang w:val="en-US" w:eastAsia="zh-CN"/>
              </w:rPr>
              <w:t>2</w:t>
            </w:r>
            <w:r>
              <w:rPr>
                <w:rFonts w:hint="eastAsia" w:asciiTheme="minorEastAsia" w:hAnsiTheme="minorEastAsia" w:eastAsiaTheme="minorEastAsia"/>
                <w:color w:val="auto"/>
                <w:sz w:val="24"/>
                <w:highlight w:val="none"/>
              </w:rPr>
              <w:t>）</w:t>
            </w:r>
            <w:r>
              <w:rPr>
                <w:rFonts w:hint="eastAsia" w:asciiTheme="minorEastAsia" w:hAnsiTheme="minorEastAsia" w:eastAsiaTheme="minorEastAsia"/>
                <w:color w:val="auto"/>
                <w:sz w:val="24"/>
                <w:highlight w:val="none"/>
                <w:lang w:val="en-US" w:eastAsia="zh-CN"/>
              </w:rPr>
              <w:t>供应商响应</w:t>
            </w:r>
            <w:r>
              <w:rPr>
                <w:rFonts w:hint="eastAsia" w:asciiTheme="minorEastAsia" w:hAnsiTheme="minorEastAsia" w:eastAsiaTheme="minorEastAsia"/>
                <w:color w:val="auto"/>
                <w:sz w:val="24"/>
                <w:highlight w:val="none"/>
              </w:rPr>
              <w:t>时只须提供2个评审业绩，若</w:t>
            </w:r>
            <w:r>
              <w:rPr>
                <w:rFonts w:hint="eastAsia" w:asciiTheme="minorEastAsia" w:hAnsiTheme="minorEastAsia" w:eastAsiaTheme="minorEastAsia"/>
                <w:color w:val="auto"/>
                <w:sz w:val="24"/>
                <w:highlight w:val="none"/>
                <w:lang w:val="en-US" w:eastAsia="zh-CN"/>
              </w:rPr>
              <w:t>供应商</w:t>
            </w:r>
            <w:r>
              <w:rPr>
                <w:rFonts w:hint="eastAsia" w:asciiTheme="minorEastAsia" w:hAnsiTheme="minorEastAsia" w:eastAsiaTheme="minorEastAsia"/>
                <w:color w:val="auto"/>
                <w:sz w:val="24"/>
                <w:highlight w:val="none"/>
              </w:rPr>
              <w:t>提供业绩个数超过2个，则按照排列顺序从首个业绩开始评审至对应数量（2个），超出部分业绩不进行评审。对应数量（2个）内业绩不符合文件要求不得分的，不再补充评审超出部分业绩。如：提供2个业绩即得满分的，按照</w:t>
            </w:r>
            <w:r>
              <w:rPr>
                <w:rFonts w:hint="eastAsia" w:asciiTheme="minorEastAsia" w:hAnsiTheme="minorEastAsia" w:eastAsiaTheme="minorEastAsia"/>
                <w:color w:val="auto"/>
                <w:sz w:val="24"/>
                <w:highlight w:val="none"/>
                <w:lang w:val="en-US" w:eastAsia="zh-CN"/>
              </w:rPr>
              <w:t>响应</w:t>
            </w:r>
            <w:r>
              <w:rPr>
                <w:rFonts w:hint="eastAsia" w:asciiTheme="minorEastAsia" w:hAnsiTheme="minorEastAsia" w:eastAsiaTheme="minorEastAsia"/>
                <w:color w:val="auto"/>
                <w:sz w:val="24"/>
                <w:highlight w:val="none"/>
              </w:rPr>
              <w:t>文件排序评审第一、二项业绩，其余超出部分不再评审。</w:t>
            </w:r>
          </w:p>
        </w:tc>
        <w:tc>
          <w:tcPr>
            <w:tcW w:w="598" w:type="pct"/>
            <w:tcBorders>
              <w:top w:val="single" w:color="auto" w:sz="4" w:space="0"/>
              <w:left w:val="single" w:color="auto" w:sz="4" w:space="0"/>
              <w:bottom w:val="single" w:color="auto" w:sz="4" w:space="0"/>
              <w:right w:val="single" w:color="auto" w:sz="4" w:space="0"/>
            </w:tcBorders>
            <w:vAlign w:val="center"/>
          </w:tcPr>
          <w:p w14:paraId="25F42658">
            <w:pPr>
              <w:keepNext w:val="0"/>
              <w:keepLines w:val="0"/>
              <w:pageBreakBefore w:val="0"/>
              <w:widowControl w:val="0"/>
              <w:wordWrap w:val="0"/>
              <w:topLinePunct w:val="0"/>
              <w:bidi w:val="0"/>
              <w:spacing w:line="500" w:lineRule="exact"/>
              <w:jc w:val="center"/>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0-</w:t>
            </w:r>
            <w:r>
              <w:rPr>
                <w:rFonts w:hint="eastAsia" w:ascii="宋体" w:hAnsi="宋体" w:eastAsia="宋体" w:cs="宋体"/>
                <w:b/>
                <w:bCs/>
                <w:color w:val="auto"/>
                <w:sz w:val="24"/>
                <w:szCs w:val="24"/>
                <w:highlight w:val="none"/>
                <w:lang w:val="en-US" w:eastAsia="zh-CN"/>
              </w:rPr>
              <w:t>4</w:t>
            </w:r>
            <w:r>
              <w:rPr>
                <w:rFonts w:hint="eastAsia" w:ascii="宋体" w:hAnsi="宋体" w:eastAsia="宋体" w:cs="宋体"/>
                <w:b/>
                <w:bCs/>
                <w:color w:val="auto"/>
                <w:sz w:val="24"/>
                <w:szCs w:val="24"/>
                <w:highlight w:val="none"/>
              </w:rPr>
              <w:t>分</w:t>
            </w:r>
          </w:p>
        </w:tc>
      </w:tr>
      <w:tr w14:paraId="2A67BF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6" w:hRule="atLeast"/>
          <w:jc w:val="center"/>
        </w:trPr>
        <w:tc>
          <w:tcPr>
            <w:tcW w:w="604" w:type="pct"/>
            <w:vMerge w:val="continue"/>
            <w:tcBorders>
              <w:left w:val="single" w:color="auto" w:sz="4" w:space="0"/>
              <w:right w:val="single" w:color="auto" w:sz="4" w:space="0"/>
            </w:tcBorders>
            <w:vAlign w:val="center"/>
          </w:tcPr>
          <w:p w14:paraId="04555233">
            <w:pPr>
              <w:keepNext w:val="0"/>
              <w:keepLines w:val="0"/>
              <w:pageBreakBefore w:val="0"/>
              <w:widowControl w:val="0"/>
              <w:wordWrap w:val="0"/>
              <w:topLinePunct w:val="0"/>
              <w:bidi w:val="0"/>
              <w:spacing w:line="500" w:lineRule="exact"/>
              <w:jc w:val="center"/>
              <w:textAlignment w:val="auto"/>
              <w:outlineLvl w:val="9"/>
              <w:rPr>
                <w:rFonts w:hint="eastAsia" w:ascii="宋体" w:hAnsi="宋体" w:eastAsia="宋体" w:cs="宋体"/>
                <w:b/>
                <w:bCs/>
                <w:color w:val="auto"/>
                <w:sz w:val="24"/>
                <w:szCs w:val="24"/>
                <w:highlight w:val="none"/>
              </w:rPr>
            </w:pPr>
          </w:p>
        </w:tc>
        <w:tc>
          <w:tcPr>
            <w:tcW w:w="629" w:type="pct"/>
            <w:tcBorders>
              <w:top w:val="single" w:color="auto" w:sz="4" w:space="0"/>
              <w:left w:val="single" w:color="auto" w:sz="4" w:space="0"/>
              <w:right w:val="single" w:color="auto" w:sz="4" w:space="0"/>
            </w:tcBorders>
            <w:vAlign w:val="center"/>
          </w:tcPr>
          <w:p w14:paraId="00B17A93">
            <w:pPr>
              <w:keepNext w:val="0"/>
              <w:keepLines w:val="0"/>
              <w:pageBreakBefore w:val="0"/>
              <w:widowControl w:val="0"/>
              <w:topLinePunct w:val="0"/>
              <w:bidi w:val="0"/>
              <w:spacing w:line="500" w:lineRule="exact"/>
              <w:jc w:val="center"/>
              <w:textAlignment w:val="auto"/>
              <w:outlineLvl w:val="9"/>
              <w:rPr>
                <w:rFonts w:hint="eastAsia" w:asciiTheme="minorEastAsia" w:hAnsiTheme="minorEastAsia" w:eastAsiaTheme="minorEastAsia"/>
                <w:color w:val="auto"/>
                <w:sz w:val="24"/>
                <w:highlight w:val="none"/>
                <w:lang w:val="en-US" w:eastAsia="zh-CN"/>
              </w:rPr>
            </w:pPr>
            <w:r>
              <w:rPr>
                <w:rFonts w:hint="eastAsia" w:asciiTheme="minorEastAsia" w:hAnsiTheme="minorEastAsia" w:eastAsiaTheme="minorEastAsia"/>
                <w:color w:val="auto"/>
                <w:sz w:val="24"/>
                <w:highlight w:val="none"/>
                <w:lang w:val="en-US" w:eastAsia="zh-CN"/>
              </w:rPr>
              <w:t>免费质保承诺</w:t>
            </w:r>
          </w:p>
        </w:tc>
        <w:tc>
          <w:tcPr>
            <w:tcW w:w="3168" w:type="pct"/>
            <w:tcBorders>
              <w:top w:val="single" w:color="auto" w:sz="4" w:space="0"/>
              <w:left w:val="single" w:color="auto" w:sz="4" w:space="0"/>
              <w:right w:val="single" w:color="auto" w:sz="4" w:space="0"/>
            </w:tcBorders>
            <w:vAlign w:val="center"/>
          </w:tcPr>
          <w:p w14:paraId="5433D3D4">
            <w:pPr>
              <w:keepNext w:val="0"/>
              <w:keepLines w:val="0"/>
              <w:pageBreakBefore w:val="0"/>
              <w:widowControl w:val="0"/>
              <w:kinsoku/>
              <w:wordWrap w:val="0"/>
              <w:overflowPunct/>
              <w:topLinePunct w:val="0"/>
              <w:autoSpaceDE/>
              <w:autoSpaceDN/>
              <w:bidi w:val="0"/>
              <w:adjustRightInd/>
              <w:snapToGrid/>
              <w:spacing w:line="400" w:lineRule="exact"/>
              <w:textAlignment w:val="auto"/>
              <w:outlineLvl w:val="9"/>
              <w:rPr>
                <w:rFonts w:hint="eastAsia" w:asciiTheme="minorEastAsia" w:hAnsiTheme="minorEastAsia" w:eastAsiaTheme="minorEastAsia"/>
                <w:color w:val="auto"/>
                <w:sz w:val="24"/>
                <w:highlight w:val="none"/>
                <w:lang w:val="en-US" w:eastAsia="zh-CN"/>
              </w:rPr>
            </w:pPr>
            <w:r>
              <w:rPr>
                <w:rFonts w:hint="eastAsia" w:asciiTheme="minorEastAsia" w:hAnsiTheme="minorEastAsia" w:eastAsiaTheme="minorEastAsia"/>
                <w:color w:val="auto"/>
                <w:sz w:val="24"/>
                <w:highlight w:val="none"/>
                <w:lang w:val="en-US" w:eastAsia="zh-CN"/>
              </w:rPr>
              <w:t>供应商</w:t>
            </w:r>
            <w:r>
              <w:rPr>
                <w:rFonts w:hint="eastAsia" w:asciiTheme="minorEastAsia" w:hAnsiTheme="minorEastAsia" w:eastAsiaTheme="minorEastAsia"/>
                <w:color w:val="auto"/>
                <w:sz w:val="24"/>
                <w:highlight w:val="none"/>
              </w:rPr>
              <w:t>须提供免费质保承诺，免费质保期至少为叁年，满足要求的不得分。在叁年的基础上，承诺每延长1年加2分（不足1年不加分），本项最高得8分。</w:t>
            </w:r>
          </w:p>
          <w:p w14:paraId="0954EADE">
            <w:pPr>
              <w:keepNext w:val="0"/>
              <w:keepLines w:val="0"/>
              <w:pageBreakBefore w:val="0"/>
              <w:widowControl w:val="0"/>
              <w:kinsoku/>
              <w:wordWrap w:val="0"/>
              <w:overflowPunct/>
              <w:topLinePunct w:val="0"/>
              <w:autoSpaceDE/>
              <w:autoSpaceDN/>
              <w:bidi w:val="0"/>
              <w:adjustRightInd/>
              <w:snapToGrid/>
              <w:spacing w:line="400" w:lineRule="exact"/>
              <w:textAlignment w:val="auto"/>
              <w:outlineLvl w:val="9"/>
              <w:rPr>
                <w:rFonts w:hint="eastAsia" w:asciiTheme="minorEastAsia" w:hAnsiTheme="minorEastAsia" w:eastAsiaTheme="minorEastAsia"/>
                <w:color w:val="auto"/>
                <w:sz w:val="24"/>
                <w:highlight w:val="none"/>
                <w:lang w:val="en-US" w:eastAsia="zh-CN"/>
              </w:rPr>
            </w:pPr>
            <w:r>
              <w:rPr>
                <w:rFonts w:hint="eastAsia" w:asciiTheme="minorEastAsia" w:hAnsiTheme="minorEastAsia" w:eastAsiaTheme="minorEastAsia"/>
                <w:color w:val="auto"/>
                <w:sz w:val="24"/>
                <w:highlight w:val="none"/>
                <w:lang w:val="en-US" w:eastAsia="zh-CN"/>
              </w:rPr>
              <w:t>提供加盖供应商公章的承诺书（格式自拟），未提供或不符合要求的不得分。</w:t>
            </w:r>
          </w:p>
        </w:tc>
        <w:tc>
          <w:tcPr>
            <w:tcW w:w="598" w:type="pct"/>
            <w:tcBorders>
              <w:top w:val="single" w:color="auto" w:sz="4" w:space="0"/>
              <w:left w:val="single" w:color="auto" w:sz="4" w:space="0"/>
              <w:bottom w:val="single" w:color="auto" w:sz="4" w:space="0"/>
              <w:right w:val="single" w:color="auto" w:sz="4" w:space="0"/>
            </w:tcBorders>
            <w:vAlign w:val="center"/>
          </w:tcPr>
          <w:p w14:paraId="6CD8E8C0">
            <w:pPr>
              <w:keepNext w:val="0"/>
              <w:keepLines w:val="0"/>
              <w:pageBreakBefore w:val="0"/>
              <w:widowControl w:val="0"/>
              <w:wordWrap w:val="0"/>
              <w:topLinePunct w:val="0"/>
              <w:bidi w:val="0"/>
              <w:spacing w:line="500" w:lineRule="exact"/>
              <w:jc w:val="center"/>
              <w:textAlignment w:val="auto"/>
              <w:outlineLvl w:val="9"/>
              <w:rPr>
                <w:rFonts w:hint="default" w:ascii="宋体" w:hAnsi="宋体" w:eastAsia="宋体" w:cs="宋体"/>
                <w:b/>
                <w:bCs/>
                <w:color w:val="auto"/>
                <w:sz w:val="24"/>
                <w:szCs w:val="24"/>
                <w:highlight w:val="none"/>
                <w:lang w:val="en-US"/>
              </w:rPr>
            </w:pPr>
            <w:r>
              <w:rPr>
                <w:rFonts w:hint="default" w:ascii="宋体" w:hAnsi="宋体" w:eastAsia="宋体" w:cs="宋体"/>
                <w:b/>
                <w:bCs/>
                <w:color w:val="auto"/>
                <w:sz w:val="24"/>
                <w:szCs w:val="24"/>
                <w:highlight w:val="none"/>
                <w:lang w:val="en-US"/>
              </w:rPr>
              <w:t>0-</w:t>
            </w:r>
            <w:r>
              <w:rPr>
                <w:rFonts w:hint="eastAsia" w:ascii="宋体" w:hAnsi="宋体" w:eastAsia="宋体" w:cs="宋体"/>
                <w:b/>
                <w:bCs/>
                <w:color w:val="auto"/>
                <w:sz w:val="24"/>
                <w:szCs w:val="24"/>
                <w:highlight w:val="none"/>
                <w:lang w:val="en-US" w:eastAsia="zh-CN"/>
              </w:rPr>
              <w:t>8</w:t>
            </w:r>
            <w:r>
              <w:rPr>
                <w:rFonts w:hint="default" w:ascii="宋体" w:hAnsi="宋体" w:eastAsia="宋体" w:cs="宋体"/>
                <w:b/>
                <w:bCs/>
                <w:color w:val="auto"/>
                <w:sz w:val="24"/>
                <w:szCs w:val="24"/>
                <w:highlight w:val="none"/>
                <w:lang w:val="en-US"/>
              </w:rPr>
              <w:t>分</w:t>
            </w:r>
          </w:p>
        </w:tc>
      </w:tr>
      <w:tr w14:paraId="6B0E1D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5" w:hRule="atLeast"/>
          <w:jc w:val="center"/>
        </w:trPr>
        <w:tc>
          <w:tcPr>
            <w:tcW w:w="604" w:type="pct"/>
            <w:vMerge w:val="continue"/>
            <w:tcBorders>
              <w:left w:val="single" w:color="auto" w:sz="4" w:space="0"/>
              <w:right w:val="single" w:color="auto" w:sz="4" w:space="0"/>
            </w:tcBorders>
            <w:vAlign w:val="center"/>
          </w:tcPr>
          <w:p w14:paraId="6B27EC23">
            <w:pPr>
              <w:keepNext w:val="0"/>
              <w:keepLines w:val="0"/>
              <w:pageBreakBefore w:val="0"/>
              <w:widowControl w:val="0"/>
              <w:wordWrap w:val="0"/>
              <w:topLinePunct w:val="0"/>
              <w:bidi w:val="0"/>
              <w:spacing w:line="500" w:lineRule="exact"/>
              <w:jc w:val="center"/>
              <w:textAlignment w:val="auto"/>
              <w:outlineLvl w:val="9"/>
              <w:rPr>
                <w:rFonts w:hint="eastAsia" w:ascii="宋体" w:hAnsi="宋体" w:eastAsia="宋体" w:cs="宋体"/>
                <w:b/>
                <w:bCs/>
                <w:color w:val="auto"/>
                <w:sz w:val="24"/>
                <w:szCs w:val="24"/>
                <w:highlight w:val="none"/>
              </w:rPr>
            </w:pPr>
          </w:p>
        </w:tc>
        <w:tc>
          <w:tcPr>
            <w:tcW w:w="4395" w:type="pct"/>
            <w:gridSpan w:val="3"/>
            <w:tcBorders>
              <w:top w:val="single" w:color="auto" w:sz="4" w:space="0"/>
              <w:left w:val="single" w:color="auto" w:sz="4" w:space="0"/>
              <w:right w:val="single" w:color="auto" w:sz="4" w:space="0"/>
            </w:tcBorders>
            <w:vAlign w:val="center"/>
          </w:tcPr>
          <w:p w14:paraId="7A7327CB">
            <w:pPr>
              <w:keepNext w:val="0"/>
              <w:keepLines w:val="0"/>
              <w:pageBreakBefore w:val="0"/>
              <w:widowControl w:val="0"/>
              <w:kinsoku/>
              <w:wordWrap w:val="0"/>
              <w:overflowPunct/>
              <w:topLinePunct w:val="0"/>
              <w:autoSpaceDE/>
              <w:autoSpaceDN/>
              <w:bidi w:val="0"/>
              <w:adjustRightInd/>
              <w:snapToGrid/>
              <w:spacing w:line="400" w:lineRule="exact"/>
              <w:jc w:val="center"/>
              <w:textAlignment w:val="auto"/>
              <w:outlineLvl w:val="9"/>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技术部分（58分）</w:t>
            </w:r>
          </w:p>
        </w:tc>
      </w:tr>
      <w:tr w14:paraId="7ECC3D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jc w:val="center"/>
        </w:trPr>
        <w:tc>
          <w:tcPr>
            <w:tcW w:w="604" w:type="pct"/>
            <w:vMerge w:val="continue"/>
            <w:tcBorders>
              <w:left w:val="single" w:color="auto" w:sz="4" w:space="0"/>
              <w:right w:val="single" w:color="auto" w:sz="4" w:space="0"/>
            </w:tcBorders>
            <w:vAlign w:val="center"/>
          </w:tcPr>
          <w:p w14:paraId="001D28B0">
            <w:pPr>
              <w:keepNext w:val="0"/>
              <w:keepLines w:val="0"/>
              <w:pageBreakBefore w:val="0"/>
              <w:widowControl w:val="0"/>
              <w:wordWrap w:val="0"/>
              <w:topLinePunct w:val="0"/>
              <w:bidi w:val="0"/>
              <w:spacing w:line="500" w:lineRule="exact"/>
              <w:jc w:val="center"/>
              <w:textAlignment w:val="auto"/>
              <w:outlineLvl w:val="9"/>
              <w:rPr>
                <w:rFonts w:hint="eastAsia" w:ascii="宋体" w:hAnsi="宋体" w:eastAsia="宋体" w:cs="宋体"/>
                <w:b/>
                <w:bCs/>
                <w:color w:val="auto"/>
                <w:sz w:val="24"/>
                <w:szCs w:val="24"/>
                <w:highlight w:val="none"/>
              </w:rPr>
            </w:pPr>
          </w:p>
        </w:tc>
        <w:tc>
          <w:tcPr>
            <w:tcW w:w="629" w:type="pct"/>
            <w:tcBorders>
              <w:top w:val="single" w:color="auto" w:sz="4" w:space="0"/>
              <w:left w:val="single" w:color="auto" w:sz="4" w:space="0"/>
              <w:right w:val="single" w:color="auto" w:sz="4" w:space="0"/>
            </w:tcBorders>
            <w:shd w:val="clear" w:color="auto" w:fill="auto"/>
            <w:vAlign w:val="center"/>
          </w:tcPr>
          <w:p w14:paraId="553D2893">
            <w:pPr>
              <w:keepNext w:val="0"/>
              <w:keepLines w:val="0"/>
              <w:pageBreakBefore w:val="0"/>
              <w:widowControl w:val="0"/>
              <w:kinsoku/>
              <w:wordWrap w:val="0"/>
              <w:overflowPunct/>
              <w:topLinePunct w:val="0"/>
              <w:autoSpaceDE/>
              <w:autoSpaceDN/>
              <w:bidi w:val="0"/>
              <w:adjustRightInd/>
              <w:snapToGrid/>
              <w:spacing w:line="440" w:lineRule="exact"/>
              <w:jc w:val="center"/>
              <w:textAlignment w:val="auto"/>
              <w:outlineLvl w:val="9"/>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bidi="zh-CN"/>
              </w:rPr>
              <w:t>技术参数响应</w:t>
            </w:r>
          </w:p>
        </w:tc>
        <w:tc>
          <w:tcPr>
            <w:tcW w:w="3168" w:type="pct"/>
            <w:tcBorders>
              <w:top w:val="single" w:color="auto" w:sz="4" w:space="0"/>
              <w:left w:val="single" w:color="auto" w:sz="4" w:space="0"/>
              <w:right w:val="single" w:color="auto" w:sz="4" w:space="0"/>
            </w:tcBorders>
            <w:shd w:val="clear" w:color="auto" w:fill="auto"/>
            <w:vAlign w:val="center"/>
          </w:tcPr>
          <w:p w14:paraId="1C22A5D6">
            <w:pPr>
              <w:keepNext w:val="0"/>
              <w:keepLines w:val="0"/>
              <w:pageBreakBefore w:val="0"/>
              <w:widowControl w:val="0"/>
              <w:kinsoku/>
              <w:wordWrap w:val="0"/>
              <w:overflowPunct/>
              <w:topLinePunct w:val="0"/>
              <w:autoSpaceDE/>
              <w:autoSpaceDN/>
              <w:bidi w:val="0"/>
              <w:adjustRightInd/>
              <w:snapToGrid/>
              <w:spacing w:line="400" w:lineRule="exact"/>
              <w:textAlignment w:val="auto"/>
              <w:outlineLvl w:val="9"/>
              <w:rPr>
                <w:rFonts w:hint="eastAsia" w:asciiTheme="minorEastAsia" w:hAnsiTheme="minorEastAsia" w:eastAsiaTheme="minorEastAsia"/>
                <w:color w:val="auto"/>
                <w:sz w:val="24"/>
                <w:highlight w:val="none"/>
                <w:lang w:eastAsia="zh-CN"/>
              </w:rPr>
            </w:pPr>
            <w:r>
              <w:rPr>
                <w:rFonts w:hint="eastAsia" w:asciiTheme="minorEastAsia" w:hAnsiTheme="minorEastAsia" w:eastAsiaTheme="minorEastAsia"/>
                <w:color w:val="auto"/>
                <w:sz w:val="24"/>
                <w:highlight w:val="none"/>
              </w:rPr>
              <w:t>根据</w:t>
            </w:r>
            <w:r>
              <w:rPr>
                <w:rFonts w:hint="eastAsia" w:asciiTheme="minorEastAsia" w:hAnsiTheme="minorEastAsia" w:eastAsiaTheme="minorEastAsia"/>
                <w:color w:val="auto"/>
                <w:sz w:val="24"/>
                <w:highlight w:val="none"/>
                <w:lang w:val="en-US" w:eastAsia="zh-CN"/>
              </w:rPr>
              <w:t>响应</w:t>
            </w:r>
            <w:r>
              <w:rPr>
                <w:rFonts w:hint="eastAsia" w:asciiTheme="minorEastAsia" w:hAnsiTheme="minorEastAsia" w:eastAsiaTheme="minorEastAsia"/>
                <w:color w:val="auto"/>
                <w:sz w:val="24"/>
                <w:highlight w:val="none"/>
              </w:rPr>
              <w:t>文件中技术规格及参数要求的响应情况</w:t>
            </w:r>
            <w:r>
              <w:rPr>
                <w:rFonts w:hint="eastAsia" w:asciiTheme="minorEastAsia" w:hAnsiTheme="minorEastAsia" w:eastAsiaTheme="minorEastAsia"/>
                <w:color w:val="auto"/>
                <w:sz w:val="24"/>
                <w:highlight w:val="none"/>
                <w:lang w:eastAsia="zh-CN"/>
              </w:rPr>
              <w:t>：</w:t>
            </w:r>
          </w:p>
          <w:p w14:paraId="792CFE3F">
            <w:pPr>
              <w:keepNext w:val="0"/>
              <w:keepLines w:val="0"/>
              <w:pageBreakBefore w:val="0"/>
              <w:widowControl w:val="0"/>
              <w:kinsoku/>
              <w:wordWrap w:val="0"/>
              <w:overflowPunct/>
              <w:topLinePunct w:val="0"/>
              <w:autoSpaceDE/>
              <w:autoSpaceDN/>
              <w:bidi w:val="0"/>
              <w:adjustRightInd/>
              <w:snapToGrid/>
              <w:spacing w:line="400" w:lineRule="exact"/>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本项目产品技术参数共</w:t>
            </w:r>
            <w:r>
              <w:rPr>
                <w:rFonts w:hint="eastAsia" w:asciiTheme="minorEastAsia" w:hAnsiTheme="minorEastAsia" w:eastAsiaTheme="minorEastAsia"/>
                <w:color w:val="auto"/>
                <w:sz w:val="24"/>
                <w:highlight w:val="none"/>
                <w:lang w:val="en-US" w:eastAsia="zh-CN"/>
              </w:rPr>
              <w:t>22</w:t>
            </w:r>
            <w:r>
              <w:rPr>
                <w:rFonts w:hint="eastAsia" w:asciiTheme="minorEastAsia" w:hAnsiTheme="minorEastAsia" w:eastAsiaTheme="minorEastAsia"/>
                <w:color w:val="auto"/>
                <w:sz w:val="24"/>
                <w:highlight w:val="none"/>
              </w:rPr>
              <w:t>项，</w:t>
            </w:r>
          </w:p>
          <w:p w14:paraId="48133035">
            <w:pPr>
              <w:keepNext w:val="0"/>
              <w:keepLines w:val="0"/>
              <w:pageBreakBefore w:val="0"/>
              <w:widowControl w:val="0"/>
              <w:kinsoku/>
              <w:wordWrap w:val="0"/>
              <w:overflowPunct/>
              <w:topLinePunct w:val="0"/>
              <w:autoSpaceDE/>
              <w:autoSpaceDN/>
              <w:bidi w:val="0"/>
              <w:adjustRightInd/>
              <w:snapToGrid/>
              <w:spacing w:line="400" w:lineRule="exact"/>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①标注“▲”参数共</w:t>
            </w:r>
            <w:r>
              <w:rPr>
                <w:rFonts w:hint="eastAsia" w:asciiTheme="minorEastAsia" w:hAnsiTheme="minorEastAsia" w:eastAsiaTheme="minorEastAsia"/>
                <w:color w:val="auto"/>
                <w:sz w:val="24"/>
                <w:highlight w:val="none"/>
                <w:lang w:val="en-US" w:eastAsia="zh-CN"/>
              </w:rPr>
              <w:t>4</w:t>
            </w:r>
            <w:r>
              <w:rPr>
                <w:rFonts w:hint="eastAsia" w:asciiTheme="minorEastAsia" w:hAnsiTheme="minorEastAsia" w:eastAsiaTheme="minorEastAsia"/>
                <w:color w:val="auto"/>
                <w:sz w:val="24"/>
                <w:highlight w:val="none"/>
              </w:rPr>
              <w:t>项，每有1项满足或优于</w:t>
            </w:r>
            <w:r>
              <w:rPr>
                <w:rFonts w:hint="eastAsia" w:asciiTheme="minorEastAsia" w:hAnsiTheme="minorEastAsia" w:eastAsiaTheme="minorEastAsia"/>
                <w:color w:val="auto"/>
                <w:sz w:val="24"/>
                <w:highlight w:val="none"/>
                <w:lang w:val="en-US" w:eastAsia="zh-CN"/>
              </w:rPr>
              <w:t>采购</w:t>
            </w:r>
            <w:r>
              <w:rPr>
                <w:rFonts w:hint="eastAsia" w:asciiTheme="minorEastAsia" w:hAnsiTheme="minorEastAsia" w:eastAsiaTheme="minorEastAsia"/>
                <w:color w:val="auto"/>
                <w:sz w:val="24"/>
                <w:highlight w:val="none"/>
              </w:rPr>
              <w:t>要求的得</w:t>
            </w:r>
            <w:r>
              <w:rPr>
                <w:rFonts w:hint="eastAsia" w:asciiTheme="minorEastAsia" w:hAnsiTheme="minorEastAsia" w:eastAsiaTheme="minorEastAsia"/>
                <w:color w:val="auto"/>
                <w:sz w:val="24"/>
                <w:highlight w:val="none"/>
                <w:lang w:val="en-US" w:eastAsia="zh-CN"/>
              </w:rPr>
              <w:t>4</w:t>
            </w:r>
            <w:r>
              <w:rPr>
                <w:rFonts w:hint="eastAsia" w:asciiTheme="minorEastAsia" w:hAnsiTheme="minorEastAsia" w:eastAsiaTheme="minorEastAsia"/>
                <w:color w:val="auto"/>
                <w:sz w:val="24"/>
                <w:highlight w:val="none"/>
              </w:rPr>
              <w:t>分，满分</w:t>
            </w:r>
            <w:r>
              <w:rPr>
                <w:rFonts w:hint="eastAsia" w:asciiTheme="minorEastAsia" w:hAnsiTheme="minorEastAsia" w:eastAsiaTheme="minorEastAsia"/>
                <w:color w:val="auto"/>
                <w:sz w:val="24"/>
                <w:highlight w:val="none"/>
                <w:lang w:val="en-US" w:eastAsia="zh-CN"/>
              </w:rPr>
              <w:t>16</w:t>
            </w:r>
            <w:r>
              <w:rPr>
                <w:rFonts w:hint="eastAsia" w:asciiTheme="minorEastAsia" w:hAnsiTheme="minorEastAsia" w:eastAsiaTheme="minorEastAsia"/>
                <w:color w:val="auto"/>
                <w:sz w:val="24"/>
                <w:highlight w:val="none"/>
              </w:rPr>
              <w:t>分；</w:t>
            </w:r>
          </w:p>
          <w:p w14:paraId="4224519B">
            <w:pPr>
              <w:keepNext w:val="0"/>
              <w:keepLines w:val="0"/>
              <w:pageBreakBefore w:val="0"/>
              <w:widowControl w:val="0"/>
              <w:kinsoku/>
              <w:wordWrap w:val="0"/>
              <w:overflowPunct/>
              <w:topLinePunct w:val="0"/>
              <w:autoSpaceDE/>
              <w:autoSpaceDN/>
              <w:bidi w:val="0"/>
              <w:adjustRightInd/>
              <w:snapToGrid/>
              <w:spacing w:line="400" w:lineRule="exact"/>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②未标注“▲”的参数共</w:t>
            </w:r>
            <w:r>
              <w:rPr>
                <w:rFonts w:hint="eastAsia" w:asciiTheme="minorEastAsia" w:hAnsiTheme="minorEastAsia" w:eastAsiaTheme="minorEastAsia"/>
                <w:color w:val="auto"/>
                <w:sz w:val="24"/>
                <w:highlight w:val="none"/>
                <w:lang w:val="en-US" w:eastAsia="zh-CN"/>
              </w:rPr>
              <w:t>18</w:t>
            </w:r>
            <w:r>
              <w:rPr>
                <w:rFonts w:hint="eastAsia" w:asciiTheme="minorEastAsia" w:hAnsiTheme="minorEastAsia" w:eastAsiaTheme="minorEastAsia"/>
                <w:color w:val="auto"/>
                <w:sz w:val="24"/>
                <w:highlight w:val="none"/>
              </w:rPr>
              <w:t>项，每有1项满足或优于</w:t>
            </w:r>
            <w:r>
              <w:rPr>
                <w:rFonts w:hint="eastAsia" w:asciiTheme="minorEastAsia" w:hAnsiTheme="minorEastAsia" w:eastAsiaTheme="minorEastAsia"/>
                <w:color w:val="auto"/>
                <w:sz w:val="24"/>
                <w:highlight w:val="none"/>
                <w:lang w:val="en-US" w:eastAsia="zh-CN"/>
              </w:rPr>
              <w:t>采购</w:t>
            </w:r>
            <w:r>
              <w:rPr>
                <w:rFonts w:hint="eastAsia" w:asciiTheme="minorEastAsia" w:hAnsiTheme="minorEastAsia" w:eastAsiaTheme="minorEastAsia"/>
                <w:color w:val="auto"/>
                <w:sz w:val="24"/>
                <w:highlight w:val="none"/>
              </w:rPr>
              <w:t>要求的得</w:t>
            </w:r>
            <w:r>
              <w:rPr>
                <w:rFonts w:hint="eastAsia" w:asciiTheme="minorEastAsia" w:hAnsiTheme="minorEastAsia" w:eastAsiaTheme="minorEastAsia"/>
                <w:color w:val="auto"/>
                <w:sz w:val="24"/>
                <w:highlight w:val="none"/>
                <w:lang w:val="en-US" w:eastAsia="zh-CN"/>
              </w:rPr>
              <w:t>2</w:t>
            </w:r>
            <w:r>
              <w:rPr>
                <w:rFonts w:hint="eastAsia" w:asciiTheme="minorEastAsia" w:hAnsiTheme="minorEastAsia" w:eastAsiaTheme="minorEastAsia"/>
                <w:color w:val="auto"/>
                <w:sz w:val="24"/>
                <w:highlight w:val="none"/>
              </w:rPr>
              <w:t>分，满分</w:t>
            </w:r>
            <w:r>
              <w:rPr>
                <w:rFonts w:hint="eastAsia" w:asciiTheme="minorEastAsia" w:hAnsiTheme="minorEastAsia" w:eastAsiaTheme="minorEastAsia"/>
                <w:color w:val="auto"/>
                <w:sz w:val="24"/>
                <w:highlight w:val="none"/>
                <w:lang w:val="en-US" w:eastAsia="zh-CN"/>
              </w:rPr>
              <w:t>36</w:t>
            </w:r>
            <w:r>
              <w:rPr>
                <w:rFonts w:hint="eastAsia" w:asciiTheme="minorEastAsia" w:hAnsiTheme="minorEastAsia" w:eastAsiaTheme="minorEastAsia"/>
                <w:color w:val="auto"/>
                <w:sz w:val="24"/>
                <w:highlight w:val="none"/>
              </w:rPr>
              <w:t>分；</w:t>
            </w:r>
          </w:p>
          <w:p w14:paraId="1EA6AD2D">
            <w:pPr>
              <w:keepNext w:val="0"/>
              <w:keepLines w:val="0"/>
              <w:pageBreakBefore w:val="0"/>
              <w:widowControl w:val="0"/>
              <w:kinsoku/>
              <w:wordWrap w:val="0"/>
              <w:overflowPunct/>
              <w:topLinePunct w:val="0"/>
              <w:autoSpaceDE/>
              <w:autoSpaceDN/>
              <w:bidi w:val="0"/>
              <w:adjustRightInd/>
              <w:snapToGrid/>
              <w:spacing w:line="400" w:lineRule="exact"/>
              <w:textAlignment w:val="auto"/>
              <w:outlineLvl w:val="9"/>
              <w:rPr>
                <w:rFonts w:hint="eastAsia" w:asciiTheme="minorEastAsia" w:hAnsiTheme="minorEastAsia" w:eastAsiaTheme="minorEastAsia"/>
                <w:color w:val="auto"/>
                <w:sz w:val="24"/>
                <w:highlight w:val="none"/>
                <w:lang w:val="en-US" w:eastAsia="zh-CN"/>
              </w:rPr>
            </w:pPr>
            <w:r>
              <w:rPr>
                <w:rFonts w:hint="eastAsia" w:asciiTheme="minorEastAsia" w:hAnsiTheme="minorEastAsia" w:eastAsiaTheme="minorEastAsia"/>
                <w:color w:val="auto"/>
                <w:sz w:val="24"/>
                <w:highlight w:val="none"/>
              </w:rPr>
              <w:t>所有参数如有标注证明材料的，</w:t>
            </w:r>
            <w:r>
              <w:rPr>
                <w:rFonts w:hint="eastAsia" w:asciiTheme="minorEastAsia" w:hAnsiTheme="minorEastAsia" w:eastAsiaTheme="minorEastAsia"/>
                <w:color w:val="auto"/>
                <w:sz w:val="24"/>
                <w:highlight w:val="none"/>
                <w:lang w:val="en-US" w:eastAsia="zh-CN"/>
              </w:rPr>
              <w:t>必须</w:t>
            </w:r>
            <w:r>
              <w:rPr>
                <w:rFonts w:hint="eastAsia" w:asciiTheme="minorEastAsia" w:hAnsiTheme="minorEastAsia" w:eastAsiaTheme="minorEastAsia"/>
                <w:color w:val="auto"/>
                <w:sz w:val="24"/>
                <w:highlight w:val="none"/>
              </w:rPr>
              <w:t>按要求提供对应证明材料</w:t>
            </w:r>
            <w:r>
              <w:rPr>
                <w:rFonts w:hint="eastAsia" w:asciiTheme="minorEastAsia" w:hAnsiTheme="minorEastAsia" w:eastAsiaTheme="minorEastAsia"/>
                <w:color w:val="auto"/>
                <w:sz w:val="24"/>
                <w:highlight w:val="none"/>
                <w:lang w:eastAsia="zh-CN"/>
              </w:rPr>
              <w:t>；</w:t>
            </w:r>
            <w:r>
              <w:rPr>
                <w:rFonts w:hint="eastAsia" w:asciiTheme="minorEastAsia" w:hAnsiTheme="minorEastAsia" w:eastAsiaTheme="minorEastAsia"/>
                <w:color w:val="auto"/>
                <w:sz w:val="24"/>
                <w:highlight w:val="none"/>
              </w:rPr>
              <w:t>“▲”的参数均需提供有效证明材料</w:t>
            </w:r>
            <w:r>
              <w:rPr>
                <w:rFonts w:hint="eastAsia" w:asciiTheme="minorEastAsia" w:hAnsiTheme="minorEastAsia" w:eastAsiaTheme="minorEastAsia"/>
                <w:b/>
                <w:bCs/>
                <w:color w:val="auto"/>
                <w:sz w:val="24"/>
                <w:highlight w:val="none"/>
                <w:lang w:eastAsia="zh-CN"/>
              </w:rPr>
              <w:t>（</w:t>
            </w:r>
            <w:r>
              <w:rPr>
                <w:rFonts w:hint="eastAsia" w:asciiTheme="minorEastAsia" w:hAnsiTheme="minorEastAsia" w:eastAsiaTheme="minorEastAsia"/>
                <w:b/>
                <w:bCs/>
                <w:color w:val="auto"/>
                <w:sz w:val="24"/>
                <w:highlight w:val="none"/>
              </w:rPr>
              <w:t>如“▲”</w:t>
            </w:r>
            <w:r>
              <w:rPr>
                <w:rFonts w:hint="eastAsia" w:asciiTheme="minorEastAsia" w:hAnsiTheme="minorEastAsia" w:eastAsiaTheme="minorEastAsia"/>
                <w:b/>
                <w:bCs/>
                <w:color w:val="auto"/>
                <w:sz w:val="24"/>
                <w:highlight w:val="none"/>
                <w:lang w:val="en-US" w:eastAsia="zh-CN"/>
              </w:rPr>
              <w:t>参数</w:t>
            </w:r>
            <w:r>
              <w:rPr>
                <w:rFonts w:hint="eastAsia" w:asciiTheme="minorEastAsia" w:hAnsiTheme="minorEastAsia" w:eastAsiaTheme="minorEastAsia"/>
                <w:b/>
                <w:bCs/>
                <w:color w:val="auto"/>
                <w:sz w:val="24"/>
                <w:highlight w:val="none"/>
              </w:rPr>
              <w:t>有</w:t>
            </w:r>
            <w:r>
              <w:rPr>
                <w:rFonts w:hint="eastAsia" w:asciiTheme="minorEastAsia" w:hAnsiTheme="minorEastAsia" w:eastAsiaTheme="minorEastAsia"/>
                <w:b/>
                <w:bCs/>
                <w:color w:val="auto"/>
                <w:sz w:val="24"/>
                <w:highlight w:val="none"/>
                <w:lang w:val="en-US" w:eastAsia="zh-CN"/>
              </w:rPr>
              <w:t>具体</w:t>
            </w:r>
            <w:r>
              <w:rPr>
                <w:rFonts w:hint="eastAsia" w:asciiTheme="minorEastAsia" w:hAnsiTheme="minorEastAsia" w:eastAsiaTheme="minorEastAsia"/>
                <w:b/>
                <w:bCs/>
                <w:color w:val="auto"/>
                <w:sz w:val="24"/>
                <w:highlight w:val="none"/>
              </w:rPr>
              <w:t>标注</w:t>
            </w:r>
            <w:r>
              <w:rPr>
                <w:rFonts w:hint="eastAsia" w:asciiTheme="minorEastAsia" w:hAnsiTheme="minorEastAsia" w:eastAsiaTheme="minorEastAsia"/>
                <w:b/>
                <w:bCs/>
                <w:color w:val="auto"/>
                <w:sz w:val="24"/>
                <w:highlight w:val="none"/>
                <w:lang w:val="en-US" w:eastAsia="zh-CN"/>
              </w:rPr>
              <w:t>的</w:t>
            </w:r>
            <w:r>
              <w:rPr>
                <w:rFonts w:hint="eastAsia" w:asciiTheme="minorEastAsia" w:hAnsiTheme="minorEastAsia" w:eastAsiaTheme="minorEastAsia"/>
                <w:b/>
                <w:bCs/>
                <w:color w:val="auto"/>
                <w:sz w:val="24"/>
                <w:highlight w:val="none"/>
              </w:rPr>
              <w:t>证明材料</w:t>
            </w:r>
            <w:r>
              <w:rPr>
                <w:rFonts w:hint="eastAsia" w:asciiTheme="minorEastAsia" w:hAnsiTheme="minorEastAsia" w:eastAsiaTheme="minorEastAsia"/>
                <w:b/>
                <w:bCs/>
                <w:color w:val="auto"/>
                <w:sz w:val="24"/>
                <w:highlight w:val="none"/>
                <w:lang w:eastAsia="zh-CN"/>
              </w:rPr>
              <w:t>，</w:t>
            </w:r>
            <w:r>
              <w:rPr>
                <w:rFonts w:hint="eastAsia" w:asciiTheme="minorEastAsia" w:hAnsiTheme="minorEastAsia" w:eastAsiaTheme="minorEastAsia"/>
                <w:b/>
                <w:bCs/>
                <w:color w:val="auto"/>
                <w:sz w:val="24"/>
                <w:highlight w:val="none"/>
                <w:lang w:val="en-US" w:eastAsia="zh-CN"/>
              </w:rPr>
              <w:t>以标注的</w:t>
            </w:r>
            <w:r>
              <w:rPr>
                <w:rFonts w:hint="eastAsia" w:asciiTheme="minorEastAsia" w:hAnsiTheme="minorEastAsia" w:eastAsiaTheme="minorEastAsia"/>
                <w:b/>
                <w:bCs/>
                <w:color w:val="auto"/>
                <w:sz w:val="24"/>
                <w:highlight w:val="none"/>
              </w:rPr>
              <w:t>证明材料</w:t>
            </w:r>
            <w:r>
              <w:rPr>
                <w:rFonts w:hint="eastAsia" w:asciiTheme="minorEastAsia" w:hAnsiTheme="minorEastAsia" w:eastAsiaTheme="minorEastAsia"/>
                <w:b/>
                <w:bCs/>
                <w:color w:val="auto"/>
                <w:sz w:val="24"/>
                <w:highlight w:val="none"/>
                <w:lang w:val="en-US" w:eastAsia="zh-CN"/>
              </w:rPr>
              <w:t>为准</w:t>
            </w:r>
            <w:r>
              <w:rPr>
                <w:rFonts w:hint="eastAsia" w:asciiTheme="minorEastAsia" w:hAnsiTheme="minorEastAsia" w:eastAsiaTheme="minorEastAsia"/>
                <w:b/>
                <w:bCs/>
                <w:color w:val="auto"/>
                <w:sz w:val="24"/>
                <w:highlight w:val="none"/>
                <w:lang w:eastAsia="zh-CN"/>
              </w:rPr>
              <w:t>）</w:t>
            </w:r>
            <w:r>
              <w:rPr>
                <w:rFonts w:hint="eastAsia" w:asciiTheme="minorEastAsia" w:hAnsiTheme="minorEastAsia" w:eastAsiaTheme="minorEastAsia"/>
                <w:b/>
                <w:bCs/>
                <w:color w:val="auto"/>
                <w:sz w:val="24"/>
                <w:highlight w:val="none"/>
              </w:rPr>
              <w:t>，包括但不限于与之相关的证明文件或产品技术说明文件或</w:t>
            </w:r>
            <w:r>
              <w:rPr>
                <w:rFonts w:hint="eastAsia" w:asciiTheme="minorEastAsia" w:hAnsiTheme="minorEastAsia" w:eastAsiaTheme="minorEastAsia"/>
                <w:b/>
                <w:bCs/>
                <w:color w:val="000000" w:themeColor="text1"/>
                <w:sz w:val="24"/>
                <w:highlight w:val="none"/>
                <w14:textFill>
                  <w14:solidFill>
                    <w14:schemeClr w14:val="tx1"/>
                  </w14:solidFill>
                </w14:textFill>
              </w:rPr>
              <w:t>印刷资料</w:t>
            </w:r>
            <w:r>
              <w:rPr>
                <w:rFonts w:hint="eastAsia" w:asciiTheme="minorEastAsia" w:hAnsiTheme="minorEastAsia" w:eastAsiaTheme="minorEastAsia"/>
                <w:b/>
                <w:bCs/>
                <w:color w:val="auto"/>
                <w:sz w:val="24"/>
                <w:highlight w:val="none"/>
              </w:rPr>
              <w:t>或技术白皮书或产品检验（测）报告或注册证明文件等</w:t>
            </w:r>
            <w:r>
              <w:rPr>
                <w:rFonts w:hint="eastAsia" w:asciiTheme="minorEastAsia" w:hAnsiTheme="minorEastAsia" w:eastAsiaTheme="minorEastAsia"/>
                <w:b/>
                <w:bCs/>
                <w:color w:val="auto"/>
                <w:sz w:val="24"/>
                <w:highlight w:val="none"/>
                <w:lang w:val="en-US" w:eastAsia="zh-CN"/>
              </w:rPr>
              <w:t>。</w:t>
            </w:r>
            <w:r>
              <w:rPr>
                <w:rFonts w:hint="eastAsia" w:asciiTheme="minorEastAsia" w:hAnsiTheme="minorEastAsia" w:eastAsiaTheme="minorEastAsia"/>
                <w:color w:val="auto"/>
                <w:sz w:val="24"/>
                <w:highlight w:val="none"/>
              </w:rPr>
              <w:t>未标注“▲”的参数除条目标注证明材料的，无需提供证明材料，但需明确是否响应，未明确是否响应视为不响应，</w:t>
            </w:r>
            <w:r>
              <w:rPr>
                <w:rFonts w:hint="eastAsia" w:asciiTheme="minorEastAsia" w:hAnsiTheme="minorEastAsia" w:eastAsiaTheme="minorEastAsia"/>
                <w:color w:val="auto"/>
                <w:sz w:val="24"/>
                <w:highlight w:val="none"/>
                <w:lang w:val="en-US" w:eastAsia="zh-CN"/>
              </w:rPr>
              <w:t>供应商</w:t>
            </w:r>
            <w:r>
              <w:rPr>
                <w:rFonts w:hint="eastAsia" w:asciiTheme="minorEastAsia" w:hAnsiTheme="minorEastAsia" w:eastAsiaTheme="minorEastAsia"/>
                <w:color w:val="auto"/>
                <w:sz w:val="24"/>
                <w:highlight w:val="none"/>
              </w:rPr>
              <w:t>需审慎填写，验收时将复核参数。</w:t>
            </w:r>
          </w:p>
        </w:tc>
        <w:tc>
          <w:tcPr>
            <w:tcW w:w="598" w:type="pct"/>
            <w:tcBorders>
              <w:top w:val="single" w:color="auto" w:sz="4" w:space="0"/>
              <w:left w:val="single" w:color="auto" w:sz="4" w:space="0"/>
              <w:bottom w:val="single" w:color="auto" w:sz="4" w:space="0"/>
              <w:right w:val="single" w:color="auto" w:sz="4" w:space="0"/>
            </w:tcBorders>
            <w:shd w:val="clear" w:color="auto" w:fill="auto"/>
            <w:vAlign w:val="center"/>
          </w:tcPr>
          <w:p w14:paraId="465C4830">
            <w:pPr>
              <w:keepNext w:val="0"/>
              <w:keepLines w:val="0"/>
              <w:pageBreakBefore w:val="0"/>
              <w:widowControl w:val="0"/>
              <w:wordWrap w:val="0"/>
              <w:topLinePunct w:val="0"/>
              <w:bidi w:val="0"/>
              <w:spacing w:line="500" w:lineRule="exact"/>
              <w:jc w:val="center"/>
              <w:textAlignment w:val="auto"/>
              <w:outlineLvl w:val="9"/>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rPr>
              <w:t>0-</w:t>
            </w:r>
            <w:r>
              <w:rPr>
                <w:rFonts w:hint="eastAsia" w:ascii="宋体" w:hAnsi="宋体" w:eastAsia="宋体" w:cs="宋体"/>
                <w:b/>
                <w:bCs/>
                <w:color w:val="auto"/>
                <w:sz w:val="24"/>
                <w:szCs w:val="24"/>
                <w:highlight w:val="none"/>
                <w:lang w:val="en-US" w:eastAsia="zh-CN"/>
              </w:rPr>
              <w:t>52</w:t>
            </w:r>
            <w:r>
              <w:rPr>
                <w:rFonts w:hint="eastAsia" w:ascii="宋体" w:hAnsi="宋体" w:eastAsia="宋体" w:cs="宋体"/>
                <w:b/>
                <w:bCs/>
                <w:color w:val="auto"/>
                <w:sz w:val="24"/>
                <w:szCs w:val="24"/>
                <w:highlight w:val="none"/>
                <w:lang w:val="en-US"/>
              </w:rPr>
              <w:t>分</w:t>
            </w:r>
          </w:p>
        </w:tc>
      </w:tr>
      <w:tr w14:paraId="5B7F7C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04" w:type="pct"/>
            <w:vMerge w:val="continue"/>
            <w:tcBorders>
              <w:left w:val="single" w:color="auto" w:sz="4" w:space="0"/>
              <w:right w:val="single" w:color="auto" w:sz="4" w:space="0"/>
            </w:tcBorders>
            <w:vAlign w:val="center"/>
          </w:tcPr>
          <w:p w14:paraId="5FAC4EEB">
            <w:pPr>
              <w:keepNext w:val="0"/>
              <w:keepLines w:val="0"/>
              <w:pageBreakBefore w:val="0"/>
              <w:widowControl w:val="0"/>
              <w:wordWrap w:val="0"/>
              <w:topLinePunct w:val="0"/>
              <w:bidi w:val="0"/>
              <w:spacing w:line="500" w:lineRule="exact"/>
              <w:jc w:val="center"/>
              <w:textAlignment w:val="auto"/>
              <w:outlineLvl w:val="9"/>
              <w:rPr>
                <w:rFonts w:hint="eastAsia" w:ascii="宋体" w:hAnsi="宋体" w:eastAsia="宋体" w:cs="宋体"/>
                <w:b/>
                <w:bCs/>
                <w:color w:val="auto"/>
                <w:sz w:val="24"/>
                <w:szCs w:val="24"/>
                <w:highlight w:val="none"/>
              </w:rPr>
            </w:pPr>
          </w:p>
        </w:tc>
        <w:tc>
          <w:tcPr>
            <w:tcW w:w="629" w:type="pct"/>
            <w:tcBorders>
              <w:top w:val="single" w:color="auto" w:sz="4" w:space="0"/>
              <w:left w:val="single" w:color="auto" w:sz="4" w:space="0"/>
              <w:right w:val="single" w:color="auto" w:sz="4" w:space="0"/>
            </w:tcBorders>
            <w:shd w:val="clear" w:color="auto" w:fill="auto"/>
            <w:vAlign w:val="center"/>
          </w:tcPr>
          <w:p w14:paraId="6D3D054B">
            <w:pPr>
              <w:keepNext w:val="0"/>
              <w:keepLines w:val="0"/>
              <w:pageBreakBefore w:val="0"/>
              <w:widowControl w:val="0"/>
              <w:kinsoku/>
              <w:wordWrap w:val="0"/>
              <w:overflowPunct/>
              <w:topLinePunct w:val="0"/>
              <w:autoSpaceDE/>
              <w:autoSpaceDN/>
              <w:bidi w:val="0"/>
              <w:adjustRightInd/>
              <w:snapToGrid/>
              <w:spacing w:line="440" w:lineRule="exact"/>
              <w:jc w:val="center"/>
              <w:textAlignment w:val="auto"/>
              <w:outlineLvl w:val="9"/>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bidi="zh-CN"/>
              </w:rPr>
              <w:t>售后服务</w:t>
            </w:r>
          </w:p>
        </w:tc>
        <w:tc>
          <w:tcPr>
            <w:tcW w:w="3168" w:type="pct"/>
            <w:tcBorders>
              <w:top w:val="single" w:color="auto" w:sz="4" w:space="0"/>
              <w:left w:val="single" w:color="auto" w:sz="4" w:space="0"/>
              <w:right w:val="single" w:color="auto" w:sz="4" w:space="0"/>
            </w:tcBorders>
            <w:shd w:val="clear" w:color="auto" w:fill="auto"/>
            <w:vAlign w:val="center"/>
          </w:tcPr>
          <w:p w14:paraId="1009BE7F">
            <w:pPr>
              <w:keepNext w:val="0"/>
              <w:keepLines w:val="0"/>
              <w:pageBreakBefore w:val="0"/>
              <w:widowControl w:val="0"/>
              <w:kinsoku/>
              <w:wordWrap w:val="0"/>
              <w:overflowPunct/>
              <w:topLinePunct w:val="0"/>
              <w:autoSpaceDE/>
              <w:autoSpaceDN/>
              <w:bidi w:val="0"/>
              <w:adjustRightInd/>
              <w:snapToGrid/>
              <w:spacing w:line="400" w:lineRule="exact"/>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售后响应时间：2小时以内。</w:t>
            </w:r>
          </w:p>
          <w:p w14:paraId="64647B3D">
            <w:pPr>
              <w:keepNext w:val="0"/>
              <w:keepLines w:val="0"/>
              <w:pageBreakBefore w:val="0"/>
              <w:widowControl w:val="0"/>
              <w:kinsoku/>
              <w:wordWrap w:val="0"/>
              <w:overflowPunct/>
              <w:topLinePunct w:val="0"/>
              <w:autoSpaceDE/>
              <w:autoSpaceDN/>
              <w:bidi w:val="0"/>
              <w:adjustRightInd/>
              <w:snapToGrid/>
              <w:spacing w:line="400" w:lineRule="exact"/>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报修后故障修复时间：3个工作日，超过此时间需提供备用机。</w:t>
            </w:r>
          </w:p>
          <w:p w14:paraId="3B02E643">
            <w:pPr>
              <w:keepNext w:val="0"/>
              <w:keepLines w:val="0"/>
              <w:pageBreakBefore w:val="0"/>
              <w:widowControl w:val="0"/>
              <w:kinsoku/>
              <w:wordWrap w:val="0"/>
              <w:overflowPunct/>
              <w:topLinePunct w:val="0"/>
              <w:autoSpaceDE/>
              <w:autoSpaceDN/>
              <w:bidi w:val="0"/>
              <w:adjustRightInd/>
              <w:snapToGrid/>
              <w:spacing w:line="400" w:lineRule="exact"/>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维保期内每年至少巡检2次。</w:t>
            </w:r>
          </w:p>
          <w:p w14:paraId="15D7CF78">
            <w:pPr>
              <w:keepNext w:val="0"/>
              <w:keepLines w:val="0"/>
              <w:pageBreakBefore w:val="0"/>
              <w:widowControl w:val="0"/>
              <w:kinsoku/>
              <w:wordWrap w:val="0"/>
              <w:overflowPunct/>
              <w:topLinePunct w:val="0"/>
              <w:autoSpaceDE/>
              <w:autoSpaceDN/>
              <w:bidi w:val="0"/>
              <w:adjustRightInd/>
              <w:snapToGrid/>
              <w:spacing w:line="400" w:lineRule="exact"/>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售后服务措施须包含或优于以上内容，评审根据</w:t>
            </w:r>
            <w:r>
              <w:rPr>
                <w:rFonts w:hint="eastAsia" w:asciiTheme="minorEastAsia" w:hAnsiTheme="minorEastAsia" w:eastAsiaTheme="minorEastAsia"/>
                <w:color w:val="auto"/>
                <w:sz w:val="24"/>
                <w:highlight w:val="none"/>
                <w:lang w:val="en-US" w:eastAsia="zh-CN"/>
              </w:rPr>
              <w:t>响应</w:t>
            </w:r>
            <w:r>
              <w:rPr>
                <w:rFonts w:hint="eastAsia" w:asciiTheme="minorEastAsia" w:hAnsiTheme="minorEastAsia" w:eastAsiaTheme="minorEastAsia"/>
                <w:color w:val="auto"/>
                <w:sz w:val="24"/>
                <w:highlight w:val="none"/>
              </w:rPr>
              <w:t>文件中提供的售后服务方案与措施进行评比：</w:t>
            </w:r>
          </w:p>
          <w:p w14:paraId="3CF5E77F">
            <w:pPr>
              <w:keepNext w:val="0"/>
              <w:keepLines w:val="0"/>
              <w:pageBreakBefore w:val="0"/>
              <w:widowControl w:val="0"/>
              <w:kinsoku/>
              <w:wordWrap w:val="0"/>
              <w:overflowPunct/>
              <w:topLinePunct w:val="0"/>
              <w:autoSpaceDE/>
              <w:autoSpaceDN/>
              <w:bidi w:val="0"/>
              <w:adjustRightInd/>
              <w:snapToGrid/>
              <w:spacing w:line="400" w:lineRule="exact"/>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1</w:t>
            </w:r>
            <w:r>
              <w:rPr>
                <w:rFonts w:hint="eastAsia" w:asciiTheme="minorEastAsia" w:hAnsiTheme="minorEastAsia" w:eastAsiaTheme="minorEastAsia"/>
                <w:color w:val="auto"/>
                <w:sz w:val="24"/>
                <w:highlight w:val="none"/>
                <w:lang w:eastAsia="zh-CN"/>
              </w:rPr>
              <w:t>.</w:t>
            </w:r>
            <w:r>
              <w:rPr>
                <w:rFonts w:hint="eastAsia" w:asciiTheme="minorEastAsia" w:hAnsiTheme="minorEastAsia" w:eastAsiaTheme="minorEastAsia"/>
                <w:color w:val="auto"/>
                <w:sz w:val="24"/>
                <w:highlight w:val="none"/>
              </w:rPr>
              <w:t>包括保修内容与范围、维修响应时间、售后服务等，方案完善可行性强，科学合理，完全满足项目采购需求的得</w:t>
            </w:r>
            <w:r>
              <w:rPr>
                <w:rFonts w:hint="eastAsia" w:asciiTheme="minorEastAsia" w:hAnsiTheme="minorEastAsia" w:eastAsiaTheme="minorEastAsia"/>
                <w:color w:val="auto"/>
                <w:sz w:val="24"/>
                <w:highlight w:val="none"/>
                <w:lang w:val="en-US" w:eastAsia="zh-CN"/>
              </w:rPr>
              <w:t>6</w:t>
            </w:r>
            <w:r>
              <w:rPr>
                <w:rFonts w:hint="eastAsia" w:asciiTheme="minorEastAsia" w:hAnsiTheme="minorEastAsia" w:eastAsiaTheme="minorEastAsia"/>
                <w:color w:val="auto"/>
                <w:sz w:val="24"/>
                <w:highlight w:val="none"/>
              </w:rPr>
              <w:t>分；</w:t>
            </w:r>
          </w:p>
          <w:p w14:paraId="6A9074B4">
            <w:pPr>
              <w:keepNext w:val="0"/>
              <w:keepLines w:val="0"/>
              <w:pageBreakBefore w:val="0"/>
              <w:widowControl w:val="0"/>
              <w:kinsoku/>
              <w:wordWrap w:val="0"/>
              <w:overflowPunct/>
              <w:topLinePunct w:val="0"/>
              <w:autoSpaceDE/>
              <w:autoSpaceDN/>
              <w:bidi w:val="0"/>
              <w:adjustRightInd/>
              <w:snapToGrid/>
              <w:spacing w:line="400" w:lineRule="exact"/>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2</w:t>
            </w:r>
            <w:r>
              <w:rPr>
                <w:rFonts w:hint="eastAsia" w:asciiTheme="minorEastAsia" w:hAnsiTheme="minorEastAsia" w:eastAsiaTheme="minorEastAsia"/>
                <w:color w:val="auto"/>
                <w:sz w:val="24"/>
                <w:highlight w:val="none"/>
                <w:lang w:eastAsia="zh-CN"/>
              </w:rPr>
              <w:t>.</w:t>
            </w:r>
            <w:r>
              <w:rPr>
                <w:rFonts w:hint="eastAsia" w:asciiTheme="minorEastAsia" w:hAnsiTheme="minorEastAsia" w:eastAsiaTheme="minorEastAsia"/>
                <w:color w:val="auto"/>
                <w:sz w:val="24"/>
                <w:highlight w:val="none"/>
              </w:rPr>
              <w:t>包括保修内容与范围、维修响应时间、售后服务等，方案完善可行性较强，无明显逻</w:t>
            </w:r>
            <w:r>
              <w:rPr>
                <w:rFonts w:hint="eastAsia" w:asciiTheme="minorEastAsia" w:hAnsiTheme="minorEastAsia" w:eastAsiaTheme="minorEastAsia"/>
                <w:color w:val="auto"/>
                <w:sz w:val="24"/>
                <w:highlight w:val="none"/>
                <w:lang w:val="en-US" w:eastAsia="zh-CN"/>
              </w:rPr>
              <w:t xml:space="preserve"> </w:t>
            </w:r>
            <w:r>
              <w:rPr>
                <w:rFonts w:hint="eastAsia" w:asciiTheme="minorEastAsia" w:hAnsiTheme="minorEastAsia" w:eastAsiaTheme="minorEastAsia"/>
                <w:color w:val="auto"/>
                <w:sz w:val="24"/>
                <w:highlight w:val="none"/>
              </w:rPr>
              <w:t>辑错误，无关键点缺失的得5分；</w:t>
            </w:r>
          </w:p>
          <w:p w14:paraId="5D1443BA">
            <w:pPr>
              <w:keepNext w:val="0"/>
              <w:keepLines w:val="0"/>
              <w:pageBreakBefore w:val="0"/>
              <w:widowControl w:val="0"/>
              <w:kinsoku/>
              <w:wordWrap w:val="0"/>
              <w:overflowPunct/>
              <w:topLinePunct w:val="0"/>
              <w:autoSpaceDE/>
              <w:autoSpaceDN/>
              <w:bidi w:val="0"/>
              <w:adjustRightInd/>
              <w:snapToGrid/>
              <w:spacing w:line="400" w:lineRule="exact"/>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3</w:t>
            </w:r>
            <w:r>
              <w:rPr>
                <w:rFonts w:hint="eastAsia" w:asciiTheme="minorEastAsia" w:hAnsiTheme="minorEastAsia" w:eastAsiaTheme="minorEastAsia"/>
                <w:color w:val="auto"/>
                <w:sz w:val="24"/>
                <w:highlight w:val="none"/>
                <w:lang w:eastAsia="zh-CN"/>
              </w:rPr>
              <w:t>.</w:t>
            </w:r>
            <w:r>
              <w:rPr>
                <w:rFonts w:hint="eastAsia" w:asciiTheme="minorEastAsia" w:hAnsiTheme="minorEastAsia" w:eastAsiaTheme="minorEastAsia"/>
                <w:color w:val="auto"/>
                <w:sz w:val="24"/>
                <w:highlight w:val="none"/>
              </w:rPr>
              <w:t>包括保修内容与范围、维修响应时间、售后服务等，方案内容缺失，且出现非专门针对本项目特性内容的得</w:t>
            </w:r>
            <w:r>
              <w:rPr>
                <w:rFonts w:hint="eastAsia" w:asciiTheme="minorEastAsia" w:hAnsiTheme="minorEastAsia" w:eastAsiaTheme="minorEastAsia"/>
                <w:color w:val="auto"/>
                <w:sz w:val="24"/>
                <w:highlight w:val="none"/>
                <w:lang w:val="en-US" w:eastAsia="zh-CN"/>
              </w:rPr>
              <w:t>4</w:t>
            </w:r>
            <w:r>
              <w:rPr>
                <w:rFonts w:hint="eastAsia" w:asciiTheme="minorEastAsia" w:hAnsiTheme="minorEastAsia" w:eastAsiaTheme="minorEastAsia"/>
                <w:color w:val="auto"/>
                <w:sz w:val="24"/>
                <w:highlight w:val="none"/>
              </w:rPr>
              <w:t>分；</w:t>
            </w:r>
          </w:p>
          <w:p w14:paraId="5551B10C">
            <w:pPr>
              <w:keepNext w:val="0"/>
              <w:keepLines w:val="0"/>
              <w:pageBreakBefore w:val="0"/>
              <w:widowControl w:val="0"/>
              <w:kinsoku/>
              <w:wordWrap w:val="0"/>
              <w:overflowPunct/>
              <w:topLinePunct w:val="0"/>
              <w:autoSpaceDE/>
              <w:autoSpaceDN/>
              <w:bidi w:val="0"/>
              <w:adjustRightInd/>
              <w:snapToGrid/>
              <w:spacing w:line="400" w:lineRule="exact"/>
              <w:textAlignment w:val="auto"/>
              <w:outlineLvl w:val="9"/>
              <w:rPr>
                <w:rFonts w:hint="eastAsia" w:asciiTheme="minorEastAsia" w:hAnsiTheme="minorEastAsia" w:eastAsiaTheme="minorEastAsia"/>
                <w:color w:val="auto"/>
                <w:sz w:val="24"/>
                <w:highlight w:val="none"/>
                <w:lang w:val="en-US" w:eastAsia="zh-CN"/>
              </w:rPr>
            </w:pPr>
            <w:r>
              <w:rPr>
                <w:rFonts w:hint="eastAsia" w:asciiTheme="minorEastAsia" w:hAnsiTheme="minorEastAsia" w:eastAsiaTheme="minorEastAsia"/>
                <w:color w:val="auto"/>
                <w:sz w:val="24"/>
                <w:highlight w:val="none"/>
              </w:rPr>
              <w:t>4</w:t>
            </w:r>
            <w:r>
              <w:rPr>
                <w:rFonts w:hint="eastAsia" w:asciiTheme="minorEastAsia" w:hAnsiTheme="minorEastAsia" w:eastAsiaTheme="minorEastAsia"/>
                <w:color w:val="auto"/>
                <w:sz w:val="24"/>
                <w:highlight w:val="none"/>
                <w:lang w:eastAsia="zh-CN"/>
              </w:rPr>
              <w:t>.</w:t>
            </w:r>
            <w:r>
              <w:rPr>
                <w:rFonts w:hint="eastAsia" w:asciiTheme="minorEastAsia" w:hAnsiTheme="minorEastAsia" w:eastAsiaTheme="minorEastAsia"/>
                <w:color w:val="auto"/>
                <w:sz w:val="24"/>
                <w:highlight w:val="none"/>
              </w:rPr>
              <w:t>方案不能满足项目实施要求或未提供相关内容的不得分</w:t>
            </w:r>
            <w:r>
              <w:rPr>
                <w:rFonts w:hint="eastAsia" w:asciiTheme="minorEastAsia" w:hAnsiTheme="minorEastAsia" w:eastAsiaTheme="minorEastAsia"/>
                <w:color w:val="auto"/>
                <w:sz w:val="24"/>
                <w:highlight w:val="none"/>
                <w:lang w:eastAsia="zh-CN"/>
              </w:rPr>
              <w:t>。</w:t>
            </w:r>
          </w:p>
        </w:tc>
        <w:tc>
          <w:tcPr>
            <w:tcW w:w="598" w:type="pct"/>
            <w:tcBorders>
              <w:top w:val="single" w:color="auto" w:sz="4" w:space="0"/>
              <w:left w:val="single" w:color="auto" w:sz="4" w:space="0"/>
              <w:bottom w:val="single" w:color="auto" w:sz="4" w:space="0"/>
              <w:right w:val="single" w:color="auto" w:sz="4" w:space="0"/>
            </w:tcBorders>
            <w:shd w:val="clear" w:color="auto" w:fill="auto"/>
            <w:vAlign w:val="center"/>
          </w:tcPr>
          <w:p w14:paraId="4C34D864">
            <w:pPr>
              <w:keepNext w:val="0"/>
              <w:keepLines w:val="0"/>
              <w:pageBreakBefore w:val="0"/>
              <w:widowControl w:val="0"/>
              <w:wordWrap w:val="0"/>
              <w:topLinePunct w:val="0"/>
              <w:bidi w:val="0"/>
              <w:spacing w:line="500" w:lineRule="exact"/>
              <w:jc w:val="center"/>
              <w:textAlignment w:val="auto"/>
              <w:outlineLvl w:val="9"/>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rPr>
              <w:t>0-</w:t>
            </w:r>
            <w:r>
              <w:rPr>
                <w:rFonts w:hint="eastAsia" w:ascii="宋体" w:hAnsi="宋体" w:eastAsia="宋体" w:cs="宋体"/>
                <w:b/>
                <w:bCs/>
                <w:color w:val="auto"/>
                <w:sz w:val="24"/>
                <w:szCs w:val="24"/>
                <w:highlight w:val="none"/>
                <w:lang w:val="en-US" w:eastAsia="zh-CN"/>
              </w:rPr>
              <w:t>6</w:t>
            </w:r>
            <w:r>
              <w:rPr>
                <w:rFonts w:hint="eastAsia" w:ascii="宋体" w:hAnsi="宋体" w:eastAsia="宋体" w:cs="宋体"/>
                <w:b/>
                <w:bCs/>
                <w:color w:val="auto"/>
                <w:sz w:val="24"/>
                <w:szCs w:val="24"/>
                <w:highlight w:val="none"/>
                <w:lang w:val="en-US"/>
              </w:rPr>
              <w:t>分</w:t>
            </w:r>
          </w:p>
        </w:tc>
      </w:tr>
      <w:tr w14:paraId="6DFF99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83" w:hRule="atLeast"/>
          <w:jc w:val="center"/>
        </w:trPr>
        <w:tc>
          <w:tcPr>
            <w:tcW w:w="604" w:type="pct"/>
            <w:tcBorders>
              <w:left w:val="single" w:color="auto" w:sz="4" w:space="0"/>
              <w:right w:val="single" w:color="auto" w:sz="4" w:space="0"/>
            </w:tcBorders>
            <w:vAlign w:val="center"/>
          </w:tcPr>
          <w:p w14:paraId="605CB7C1">
            <w:pPr>
              <w:keepNext w:val="0"/>
              <w:keepLines w:val="0"/>
              <w:pageBreakBefore w:val="0"/>
              <w:widowControl w:val="0"/>
              <w:kinsoku/>
              <w:wordWrap w:val="0"/>
              <w:overflowPunct/>
              <w:topLinePunct w:val="0"/>
              <w:autoSpaceDE/>
              <w:autoSpaceDN/>
              <w:bidi w:val="0"/>
              <w:adjustRightInd/>
              <w:snapToGrid/>
              <w:spacing w:line="440" w:lineRule="exact"/>
              <w:jc w:val="center"/>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价格分</w:t>
            </w:r>
          </w:p>
          <w:p w14:paraId="03443216">
            <w:pPr>
              <w:keepNext w:val="0"/>
              <w:keepLines w:val="0"/>
              <w:pageBreakBefore w:val="0"/>
              <w:widowControl w:val="0"/>
              <w:kinsoku/>
              <w:wordWrap w:val="0"/>
              <w:overflowPunct/>
              <w:topLinePunct w:val="0"/>
              <w:autoSpaceDE/>
              <w:autoSpaceDN/>
              <w:bidi w:val="0"/>
              <w:adjustRightInd/>
              <w:snapToGrid/>
              <w:spacing w:line="440" w:lineRule="exact"/>
              <w:jc w:val="center"/>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u w:val="single"/>
                <w:lang w:val="en-US" w:eastAsia="zh-CN"/>
              </w:rPr>
              <w:t>23</w:t>
            </w:r>
            <w:r>
              <w:rPr>
                <w:rFonts w:hint="eastAsia" w:ascii="宋体" w:hAnsi="宋体" w:eastAsia="宋体" w:cs="宋体"/>
                <w:b/>
                <w:bCs/>
                <w:color w:val="auto"/>
                <w:sz w:val="24"/>
                <w:szCs w:val="24"/>
                <w:highlight w:val="none"/>
              </w:rPr>
              <w:t>分）中央监护（一拖四）</w:t>
            </w:r>
          </w:p>
        </w:tc>
        <w:tc>
          <w:tcPr>
            <w:tcW w:w="4395" w:type="pct"/>
            <w:gridSpan w:val="3"/>
            <w:tcBorders>
              <w:top w:val="single" w:color="auto" w:sz="4" w:space="0"/>
              <w:left w:val="single" w:color="auto" w:sz="4" w:space="0"/>
              <w:bottom w:val="single" w:color="auto" w:sz="4" w:space="0"/>
              <w:right w:val="single" w:color="auto" w:sz="4" w:space="0"/>
            </w:tcBorders>
            <w:vAlign w:val="center"/>
          </w:tcPr>
          <w:p w14:paraId="6FB2EA8F">
            <w:pPr>
              <w:keepNext w:val="0"/>
              <w:keepLines w:val="0"/>
              <w:pageBreakBefore w:val="0"/>
              <w:widowControl w:val="0"/>
              <w:kinsoku/>
              <w:wordWrap w:val="0"/>
              <w:overflowPunct/>
              <w:topLinePunct w:val="0"/>
              <w:autoSpaceDE/>
              <w:autoSpaceDN/>
              <w:bidi w:val="0"/>
              <w:adjustRightInd/>
              <w:snapToGrid/>
              <w:spacing w:line="400" w:lineRule="exact"/>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价格分统一采用低价优先法，即满足</w:t>
            </w:r>
            <w:r>
              <w:rPr>
                <w:rFonts w:hint="eastAsia" w:asciiTheme="minorEastAsia" w:hAnsiTheme="minorEastAsia" w:eastAsiaTheme="minorEastAsia"/>
                <w:color w:val="auto"/>
                <w:sz w:val="24"/>
                <w:highlight w:val="none"/>
                <w:lang w:val="en-US" w:eastAsia="zh-CN"/>
              </w:rPr>
              <w:t>采购</w:t>
            </w:r>
            <w:r>
              <w:rPr>
                <w:rFonts w:hint="eastAsia" w:asciiTheme="minorEastAsia" w:hAnsiTheme="minorEastAsia" w:eastAsiaTheme="minorEastAsia"/>
                <w:color w:val="auto"/>
                <w:sz w:val="24"/>
                <w:highlight w:val="none"/>
              </w:rPr>
              <w:t>文件要求且</w:t>
            </w:r>
            <w:r>
              <w:rPr>
                <w:rFonts w:hint="eastAsia" w:asciiTheme="minorEastAsia" w:hAnsiTheme="minorEastAsia" w:eastAsiaTheme="minorEastAsia"/>
                <w:b/>
                <w:bCs/>
                <w:color w:val="auto"/>
                <w:sz w:val="24"/>
                <w:highlight w:val="none"/>
                <w:lang w:val="en-US" w:eastAsia="zh-CN"/>
              </w:rPr>
              <w:t>响应</w:t>
            </w:r>
            <w:r>
              <w:rPr>
                <w:rFonts w:hint="eastAsia" w:asciiTheme="minorEastAsia" w:hAnsiTheme="minorEastAsia" w:eastAsiaTheme="minorEastAsia"/>
                <w:b/>
                <w:bCs/>
                <w:color w:val="auto"/>
                <w:sz w:val="24"/>
                <w:highlight w:val="none"/>
              </w:rPr>
              <w:t>价格/自身所</w:t>
            </w:r>
            <w:r>
              <w:rPr>
                <w:rFonts w:hint="eastAsia" w:asciiTheme="minorEastAsia" w:hAnsiTheme="minorEastAsia" w:eastAsiaTheme="minorEastAsia"/>
                <w:b/>
                <w:bCs/>
                <w:color w:val="auto"/>
                <w:sz w:val="24"/>
                <w:highlight w:val="none"/>
                <w:lang w:val="en-US" w:eastAsia="zh-CN"/>
              </w:rPr>
              <w:t>提供</w:t>
            </w:r>
            <w:r>
              <w:rPr>
                <w:rFonts w:hint="eastAsia" w:asciiTheme="minorEastAsia" w:hAnsiTheme="minorEastAsia" w:eastAsiaTheme="minorEastAsia"/>
                <w:b/>
                <w:bCs/>
                <w:color w:val="auto"/>
                <w:sz w:val="24"/>
                <w:highlight w:val="none"/>
              </w:rPr>
              <w:t>产品设计使用年限最低的</w:t>
            </w:r>
            <w:r>
              <w:rPr>
                <w:rFonts w:hint="eastAsia" w:asciiTheme="minorEastAsia" w:hAnsiTheme="minorEastAsia" w:eastAsiaTheme="minorEastAsia"/>
                <w:b/>
                <w:bCs/>
                <w:color w:val="auto"/>
                <w:sz w:val="24"/>
                <w:highlight w:val="none"/>
                <w:lang w:val="en-US" w:eastAsia="zh-CN"/>
              </w:rPr>
              <w:t>值</w:t>
            </w:r>
            <w:r>
              <w:rPr>
                <w:rFonts w:hint="eastAsia" w:asciiTheme="minorEastAsia" w:hAnsiTheme="minorEastAsia" w:eastAsiaTheme="minorEastAsia"/>
                <w:color w:val="auto"/>
                <w:sz w:val="24"/>
                <w:highlight w:val="none"/>
              </w:rPr>
              <w:t>为</w:t>
            </w:r>
            <w:r>
              <w:rPr>
                <w:rFonts w:hint="eastAsia" w:asciiTheme="minorEastAsia" w:hAnsiTheme="minorEastAsia" w:eastAsiaTheme="minorEastAsia"/>
                <w:color w:val="auto"/>
                <w:sz w:val="24"/>
                <w:highlight w:val="none"/>
                <w:lang w:eastAsia="zh-CN"/>
              </w:rPr>
              <w:t>评审</w:t>
            </w:r>
            <w:r>
              <w:rPr>
                <w:rFonts w:hint="eastAsia" w:asciiTheme="minorEastAsia" w:hAnsiTheme="minorEastAsia" w:eastAsiaTheme="minorEastAsia"/>
                <w:color w:val="auto"/>
                <w:sz w:val="24"/>
                <w:highlight w:val="none"/>
              </w:rPr>
              <w:t>基准价，其价格分为满分2</w:t>
            </w:r>
            <w:r>
              <w:rPr>
                <w:rFonts w:hint="eastAsia" w:asciiTheme="minorEastAsia" w:hAnsiTheme="minorEastAsia" w:eastAsiaTheme="minorEastAsia"/>
                <w:color w:val="auto"/>
                <w:sz w:val="24"/>
                <w:highlight w:val="none"/>
                <w:lang w:val="en-US" w:eastAsia="zh-CN"/>
              </w:rPr>
              <w:t>3</w:t>
            </w:r>
            <w:r>
              <w:rPr>
                <w:rFonts w:hint="eastAsia" w:asciiTheme="minorEastAsia" w:hAnsiTheme="minorEastAsia" w:eastAsiaTheme="minorEastAsia"/>
                <w:color w:val="auto"/>
                <w:sz w:val="24"/>
                <w:highlight w:val="none"/>
              </w:rPr>
              <w:t>分。其他</w:t>
            </w:r>
            <w:r>
              <w:rPr>
                <w:rFonts w:hint="eastAsia" w:asciiTheme="minorEastAsia" w:hAnsiTheme="minorEastAsia" w:eastAsiaTheme="minorEastAsia"/>
                <w:color w:val="auto"/>
                <w:sz w:val="24"/>
                <w:highlight w:val="none"/>
                <w:lang w:val="en-US" w:eastAsia="zh-CN"/>
              </w:rPr>
              <w:t>供应商</w:t>
            </w:r>
            <w:r>
              <w:rPr>
                <w:rFonts w:hint="eastAsia" w:asciiTheme="minorEastAsia" w:hAnsiTheme="minorEastAsia" w:eastAsiaTheme="minorEastAsia"/>
                <w:color w:val="auto"/>
                <w:sz w:val="24"/>
                <w:highlight w:val="none"/>
              </w:rPr>
              <w:t>的价格分统一按照下列公式计算：</w:t>
            </w:r>
          </w:p>
          <w:p w14:paraId="093343F1">
            <w:pPr>
              <w:keepNext w:val="0"/>
              <w:keepLines w:val="0"/>
              <w:pageBreakBefore w:val="0"/>
              <w:widowControl w:val="0"/>
              <w:kinsoku/>
              <w:wordWrap w:val="0"/>
              <w:overflowPunct/>
              <w:topLinePunct w:val="0"/>
              <w:autoSpaceDE/>
              <w:autoSpaceDN/>
              <w:bidi w:val="0"/>
              <w:adjustRightInd/>
              <w:snapToGrid/>
              <w:spacing w:line="400" w:lineRule="exact"/>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响应</w:t>
            </w:r>
            <w:r>
              <w:rPr>
                <w:rFonts w:hint="eastAsia" w:asciiTheme="minorEastAsia" w:hAnsiTheme="minorEastAsia" w:eastAsiaTheme="minorEastAsia"/>
                <w:color w:val="auto"/>
                <w:sz w:val="24"/>
                <w:highlight w:val="none"/>
              </w:rPr>
              <w:t>报价得分＝</w:t>
            </w:r>
            <w:r>
              <w:rPr>
                <w:rFonts w:hint="eastAsia" w:asciiTheme="minorEastAsia" w:hAnsiTheme="minorEastAsia" w:eastAsiaTheme="minorEastAsia"/>
                <w:color w:val="auto"/>
                <w:sz w:val="24"/>
                <w:highlight w:val="none"/>
                <w:lang w:eastAsia="zh-CN"/>
              </w:rPr>
              <w:t>【评审</w:t>
            </w:r>
            <w:r>
              <w:rPr>
                <w:rFonts w:hint="eastAsia" w:asciiTheme="minorEastAsia" w:hAnsiTheme="minorEastAsia" w:eastAsiaTheme="minorEastAsia"/>
                <w:color w:val="auto"/>
                <w:sz w:val="24"/>
                <w:highlight w:val="none"/>
              </w:rPr>
              <w:t>基准价/（</w:t>
            </w:r>
            <w:r>
              <w:rPr>
                <w:rFonts w:hint="eastAsia" w:asciiTheme="minorEastAsia" w:hAnsiTheme="minorEastAsia" w:eastAsiaTheme="minorEastAsia"/>
                <w:color w:val="auto"/>
                <w:sz w:val="24"/>
                <w:highlight w:val="none"/>
                <w:lang w:val="en-US" w:eastAsia="zh-CN"/>
              </w:rPr>
              <w:t>响应</w:t>
            </w:r>
            <w:r>
              <w:rPr>
                <w:rFonts w:hint="eastAsia" w:asciiTheme="minorEastAsia" w:hAnsiTheme="minorEastAsia" w:eastAsiaTheme="minorEastAsia"/>
                <w:color w:val="auto"/>
                <w:sz w:val="24"/>
                <w:highlight w:val="none"/>
              </w:rPr>
              <w:t>报价/自身所</w:t>
            </w:r>
            <w:r>
              <w:rPr>
                <w:rFonts w:hint="eastAsia" w:asciiTheme="minorEastAsia" w:hAnsiTheme="minorEastAsia" w:eastAsiaTheme="minorEastAsia"/>
                <w:color w:val="auto"/>
                <w:sz w:val="24"/>
                <w:highlight w:val="none"/>
                <w:lang w:val="en-US" w:eastAsia="zh-CN"/>
              </w:rPr>
              <w:t>提供</w:t>
            </w:r>
            <w:r>
              <w:rPr>
                <w:rFonts w:hint="eastAsia" w:asciiTheme="minorEastAsia" w:hAnsiTheme="minorEastAsia" w:eastAsiaTheme="minorEastAsia"/>
                <w:color w:val="auto"/>
                <w:sz w:val="24"/>
                <w:highlight w:val="none"/>
              </w:rPr>
              <w:t>产品设计使用年限）</w:t>
            </w:r>
            <w:r>
              <w:rPr>
                <w:rFonts w:hint="eastAsia" w:asciiTheme="minorEastAsia" w:hAnsiTheme="minorEastAsia" w:eastAsiaTheme="minorEastAsia"/>
                <w:color w:val="auto"/>
                <w:sz w:val="24"/>
                <w:highlight w:val="none"/>
                <w:lang w:eastAsia="zh-CN"/>
              </w:rPr>
              <w:t>】</w:t>
            </w:r>
            <w:r>
              <w:rPr>
                <w:rFonts w:hint="eastAsia" w:asciiTheme="minorEastAsia" w:hAnsiTheme="minorEastAsia" w:eastAsiaTheme="minorEastAsia"/>
                <w:color w:val="auto"/>
                <w:sz w:val="24"/>
                <w:highlight w:val="none"/>
              </w:rPr>
              <w:t>×2</w:t>
            </w:r>
            <w:r>
              <w:rPr>
                <w:rFonts w:hint="eastAsia" w:asciiTheme="minorEastAsia" w:hAnsiTheme="minorEastAsia" w:eastAsiaTheme="minorEastAsia"/>
                <w:color w:val="auto"/>
                <w:sz w:val="24"/>
                <w:highlight w:val="none"/>
                <w:lang w:val="en-US" w:eastAsia="zh-CN"/>
              </w:rPr>
              <w:t>3</w:t>
            </w:r>
            <w:r>
              <w:rPr>
                <w:rFonts w:hint="eastAsia" w:asciiTheme="minorEastAsia" w:hAnsiTheme="minorEastAsia" w:eastAsiaTheme="minorEastAsia"/>
                <w:color w:val="auto"/>
                <w:sz w:val="24"/>
                <w:highlight w:val="none"/>
              </w:rPr>
              <w:t>×100％</w:t>
            </w:r>
          </w:p>
          <w:p w14:paraId="6A3C95E0">
            <w:pPr>
              <w:keepNext w:val="0"/>
              <w:keepLines w:val="0"/>
              <w:pageBreakBefore w:val="0"/>
              <w:widowControl/>
              <w:kinsoku/>
              <w:wordWrap/>
              <w:overflowPunct/>
              <w:topLinePunct w:val="0"/>
              <w:autoSpaceDE/>
              <w:autoSpaceDN/>
              <w:bidi w:val="0"/>
              <w:adjustRightInd/>
              <w:snapToGrid/>
              <w:spacing w:line="240" w:lineRule="auto"/>
              <w:textAlignment w:val="auto"/>
              <w:outlineLvl w:val="9"/>
              <w:rPr>
                <w:rFonts w:hint="eastAsia" w:ascii="宋体" w:hAnsi="宋体" w:eastAsia="宋体" w:cs="宋体"/>
                <w:color w:val="auto"/>
                <w:sz w:val="24"/>
                <w:szCs w:val="24"/>
                <w:highlight w:val="none"/>
                <w:lang w:bidi="zh-CN"/>
              </w:rPr>
            </w:pPr>
            <w:r>
              <w:rPr>
                <w:rFonts w:hint="eastAsia" w:asciiTheme="minorEastAsia" w:hAnsiTheme="minorEastAsia" w:eastAsiaTheme="minorEastAsia"/>
                <w:color w:val="auto"/>
                <w:sz w:val="24"/>
                <w:highlight w:val="none"/>
              </w:rPr>
              <w:t>设计年限以</w:t>
            </w:r>
            <w:r>
              <w:rPr>
                <w:rFonts w:hint="eastAsia" w:asciiTheme="minorEastAsia" w:hAnsiTheme="minorEastAsia" w:eastAsiaTheme="minorEastAsia"/>
                <w:b w:val="0"/>
                <w:bCs w:val="0"/>
                <w:color w:val="auto"/>
                <w:sz w:val="24"/>
                <w:highlight w:val="none"/>
              </w:rPr>
              <w:t>所投机型</w:t>
            </w:r>
            <w:r>
              <w:rPr>
                <w:rFonts w:hint="eastAsia" w:asciiTheme="minorEastAsia" w:hAnsiTheme="minorEastAsia" w:eastAsiaTheme="minorEastAsia"/>
                <w:b/>
                <w:bCs/>
                <w:color w:val="auto"/>
                <w:sz w:val="24"/>
                <w:highlight w:val="none"/>
              </w:rPr>
              <w:t>说明书/铭牌上或加盖厂家公章的技术白皮书</w:t>
            </w:r>
            <w:r>
              <w:rPr>
                <w:rFonts w:hint="eastAsia" w:asciiTheme="minorEastAsia" w:hAnsiTheme="minorEastAsia" w:eastAsiaTheme="minorEastAsia"/>
                <w:b w:val="0"/>
                <w:bCs w:val="0"/>
                <w:color w:val="auto"/>
                <w:sz w:val="24"/>
                <w:highlight w:val="none"/>
              </w:rPr>
              <w:t>上</w:t>
            </w:r>
            <w:r>
              <w:rPr>
                <w:rFonts w:hint="eastAsia" w:asciiTheme="minorEastAsia" w:hAnsiTheme="minorEastAsia" w:eastAsiaTheme="minorEastAsia"/>
                <w:color w:val="auto"/>
                <w:sz w:val="24"/>
                <w:highlight w:val="none"/>
              </w:rPr>
              <w:t>标注的为准。（提供说明书或铭牌或加盖厂家公章的技术白皮书，未提供设计年限证明材料的，以设计年限1年计参与</w:t>
            </w:r>
            <w:r>
              <w:rPr>
                <w:rFonts w:hint="eastAsia" w:asciiTheme="minorEastAsia" w:hAnsiTheme="minorEastAsia" w:eastAsiaTheme="minorEastAsia"/>
                <w:color w:val="auto"/>
                <w:sz w:val="24"/>
                <w:highlight w:val="none"/>
                <w:lang w:val="en-US" w:eastAsia="zh-CN"/>
              </w:rPr>
              <w:t>价格分</w:t>
            </w:r>
            <w:r>
              <w:rPr>
                <w:rFonts w:hint="eastAsia" w:asciiTheme="minorEastAsia" w:hAnsiTheme="minorEastAsia" w:eastAsiaTheme="minorEastAsia"/>
                <w:color w:val="auto"/>
                <w:sz w:val="24"/>
                <w:highlight w:val="none"/>
              </w:rPr>
              <w:t>计算）</w:t>
            </w:r>
          </w:p>
        </w:tc>
      </w:tr>
      <w:tr w14:paraId="5435B0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1" w:hRule="atLeast"/>
          <w:jc w:val="center"/>
        </w:trPr>
        <w:tc>
          <w:tcPr>
            <w:tcW w:w="604" w:type="pct"/>
            <w:tcBorders>
              <w:left w:val="single" w:color="auto" w:sz="4" w:space="0"/>
              <w:right w:val="single" w:color="auto" w:sz="4" w:space="0"/>
            </w:tcBorders>
            <w:vAlign w:val="center"/>
          </w:tcPr>
          <w:p w14:paraId="7320E631">
            <w:pPr>
              <w:keepNext w:val="0"/>
              <w:keepLines w:val="0"/>
              <w:pageBreakBefore w:val="0"/>
              <w:widowControl w:val="0"/>
              <w:kinsoku/>
              <w:wordWrap w:val="0"/>
              <w:overflowPunct/>
              <w:topLinePunct w:val="0"/>
              <w:autoSpaceDE/>
              <w:autoSpaceDN/>
              <w:bidi w:val="0"/>
              <w:adjustRightInd/>
              <w:snapToGrid/>
              <w:spacing w:line="440" w:lineRule="exact"/>
              <w:jc w:val="center"/>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价格分</w:t>
            </w:r>
          </w:p>
          <w:p w14:paraId="2B64ACAE">
            <w:pPr>
              <w:keepNext w:val="0"/>
              <w:keepLines w:val="0"/>
              <w:pageBreakBefore w:val="0"/>
              <w:widowControl w:val="0"/>
              <w:kinsoku/>
              <w:wordWrap w:val="0"/>
              <w:overflowPunct/>
              <w:topLinePunct w:val="0"/>
              <w:autoSpaceDE/>
              <w:autoSpaceDN/>
              <w:bidi w:val="0"/>
              <w:adjustRightInd/>
              <w:snapToGrid/>
              <w:spacing w:line="440" w:lineRule="exact"/>
              <w:jc w:val="center"/>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7</w:t>
            </w:r>
            <w:r>
              <w:rPr>
                <w:rFonts w:hint="eastAsia" w:ascii="宋体" w:hAnsi="宋体" w:eastAsia="宋体" w:cs="宋体"/>
                <w:b/>
                <w:bCs/>
                <w:color w:val="auto"/>
                <w:sz w:val="24"/>
                <w:szCs w:val="24"/>
                <w:highlight w:val="none"/>
              </w:rPr>
              <w:t>分）全自动医用控温仪</w:t>
            </w:r>
          </w:p>
        </w:tc>
        <w:tc>
          <w:tcPr>
            <w:tcW w:w="4395" w:type="pct"/>
            <w:gridSpan w:val="3"/>
            <w:tcBorders>
              <w:top w:val="single" w:color="auto" w:sz="4" w:space="0"/>
              <w:left w:val="single" w:color="auto" w:sz="4" w:space="0"/>
              <w:bottom w:val="single" w:color="auto" w:sz="4" w:space="0"/>
              <w:right w:val="single" w:color="auto" w:sz="4" w:space="0"/>
            </w:tcBorders>
            <w:vAlign w:val="center"/>
          </w:tcPr>
          <w:p w14:paraId="54F680FB">
            <w:pPr>
              <w:kinsoku/>
              <w:wordWrap w:val="0"/>
              <w:overflowPunct/>
              <w:autoSpaceDE/>
              <w:autoSpaceDN/>
              <w:adjustRightInd/>
              <w:snapToGrid/>
              <w:spacing w:line="400" w:lineRule="exact"/>
              <w:outlineLvl w:val="9"/>
              <w:rPr>
                <w:rFonts w:hint="eastAsia" w:asciiTheme="minorEastAsia" w:hAnsiTheme="minorEastAsia" w:eastAsiaTheme="minorEastAsia"/>
                <w:color w:val="auto"/>
                <w:sz w:val="24"/>
                <w:szCs w:val="20"/>
                <w:highlight w:val="none"/>
              </w:rPr>
            </w:pPr>
            <w:r>
              <w:rPr>
                <w:rFonts w:hint="eastAsia" w:asciiTheme="minorEastAsia" w:hAnsiTheme="minorEastAsia" w:eastAsiaTheme="minorEastAsia"/>
                <w:color w:val="auto"/>
                <w:sz w:val="24"/>
                <w:szCs w:val="20"/>
                <w:highlight w:val="none"/>
              </w:rPr>
              <w:t>价格分统一采用低价优先法，即满足</w:t>
            </w:r>
            <w:r>
              <w:rPr>
                <w:rFonts w:hint="eastAsia" w:asciiTheme="minorEastAsia" w:hAnsiTheme="minorEastAsia" w:eastAsiaTheme="minorEastAsia"/>
                <w:color w:val="auto"/>
                <w:sz w:val="24"/>
                <w:szCs w:val="20"/>
                <w:highlight w:val="none"/>
                <w:lang w:val="en-US" w:eastAsia="zh-CN"/>
              </w:rPr>
              <w:t>采购</w:t>
            </w:r>
            <w:r>
              <w:rPr>
                <w:rFonts w:hint="eastAsia" w:asciiTheme="minorEastAsia" w:hAnsiTheme="minorEastAsia" w:eastAsiaTheme="minorEastAsia"/>
                <w:color w:val="auto"/>
                <w:sz w:val="24"/>
                <w:szCs w:val="20"/>
                <w:highlight w:val="none"/>
              </w:rPr>
              <w:t>文件要求且</w:t>
            </w:r>
            <w:r>
              <w:rPr>
                <w:rFonts w:hint="eastAsia" w:asciiTheme="minorEastAsia" w:hAnsiTheme="minorEastAsia" w:eastAsiaTheme="minorEastAsia"/>
                <w:color w:val="auto"/>
                <w:sz w:val="24"/>
                <w:szCs w:val="20"/>
                <w:highlight w:val="none"/>
                <w:lang w:eastAsia="zh-CN"/>
              </w:rPr>
              <w:t>响应</w:t>
            </w:r>
            <w:r>
              <w:rPr>
                <w:rFonts w:hint="eastAsia" w:asciiTheme="minorEastAsia" w:hAnsiTheme="minorEastAsia" w:eastAsiaTheme="minorEastAsia"/>
                <w:color w:val="auto"/>
                <w:sz w:val="24"/>
                <w:szCs w:val="20"/>
                <w:highlight w:val="none"/>
              </w:rPr>
              <w:t>价格为</w:t>
            </w:r>
            <w:r>
              <w:rPr>
                <w:rFonts w:hint="eastAsia" w:asciiTheme="minorEastAsia" w:hAnsiTheme="minorEastAsia" w:eastAsiaTheme="minorEastAsia"/>
                <w:color w:val="auto"/>
                <w:sz w:val="24"/>
                <w:szCs w:val="20"/>
                <w:highlight w:val="none"/>
                <w:lang w:val="en-US" w:eastAsia="zh-CN"/>
              </w:rPr>
              <w:t>评审</w:t>
            </w:r>
            <w:r>
              <w:rPr>
                <w:rFonts w:hint="eastAsia" w:asciiTheme="minorEastAsia" w:hAnsiTheme="minorEastAsia" w:eastAsiaTheme="minorEastAsia"/>
                <w:color w:val="auto"/>
                <w:sz w:val="24"/>
                <w:szCs w:val="20"/>
                <w:highlight w:val="none"/>
              </w:rPr>
              <w:t>基准价，其价格分为满分</w:t>
            </w:r>
            <w:r>
              <w:rPr>
                <w:rFonts w:hint="eastAsia" w:asciiTheme="minorEastAsia" w:hAnsiTheme="minorEastAsia" w:eastAsiaTheme="minorEastAsia"/>
                <w:color w:val="auto"/>
                <w:sz w:val="24"/>
                <w:szCs w:val="20"/>
                <w:highlight w:val="none"/>
                <w:lang w:val="en-US" w:eastAsia="zh-CN"/>
              </w:rPr>
              <w:t>7</w:t>
            </w:r>
            <w:r>
              <w:rPr>
                <w:rFonts w:hint="eastAsia" w:asciiTheme="minorEastAsia" w:hAnsiTheme="minorEastAsia" w:eastAsiaTheme="minorEastAsia"/>
                <w:color w:val="auto"/>
                <w:sz w:val="24"/>
                <w:szCs w:val="20"/>
                <w:highlight w:val="none"/>
              </w:rPr>
              <w:t>分。其他</w:t>
            </w:r>
            <w:r>
              <w:rPr>
                <w:rFonts w:hint="eastAsia" w:asciiTheme="minorEastAsia" w:hAnsiTheme="minorEastAsia" w:eastAsiaTheme="minorEastAsia"/>
                <w:color w:val="auto"/>
                <w:sz w:val="24"/>
                <w:szCs w:val="20"/>
                <w:highlight w:val="none"/>
                <w:lang w:val="en-US" w:eastAsia="zh-CN"/>
              </w:rPr>
              <w:t>供应商</w:t>
            </w:r>
            <w:r>
              <w:rPr>
                <w:rFonts w:hint="eastAsia" w:asciiTheme="minorEastAsia" w:hAnsiTheme="minorEastAsia" w:eastAsiaTheme="minorEastAsia"/>
                <w:color w:val="auto"/>
                <w:sz w:val="24"/>
                <w:szCs w:val="20"/>
                <w:highlight w:val="none"/>
              </w:rPr>
              <w:t>的价格分统一按照下列公式计算：</w:t>
            </w:r>
          </w:p>
          <w:p w14:paraId="6A4F20C8">
            <w:pPr>
              <w:keepNext w:val="0"/>
              <w:keepLines w:val="0"/>
              <w:pageBreakBefore w:val="0"/>
              <w:widowControl w:val="0"/>
              <w:kinsoku/>
              <w:wordWrap w:val="0"/>
              <w:overflowPunct/>
              <w:topLinePunct w:val="0"/>
              <w:autoSpaceDE/>
              <w:autoSpaceDN/>
              <w:bidi w:val="0"/>
              <w:adjustRightInd/>
              <w:snapToGrid/>
              <w:spacing w:line="400" w:lineRule="exact"/>
              <w:textAlignment w:val="auto"/>
              <w:outlineLvl w:val="9"/>
              <w:rPr>
                <w:rFonts w:hint="eastAsia" w:asciiTheme="minorEastAsia" w:hAnsiTheme="minorEastAsia" w:eastAsiaTheme="minorEastAsia"/>
                <w:color w:val="auto"/>
                <w:sz w:val="24"/>
                <w:highlight w:val="none"/>
                <w:lang w:val="en-US"/>
              </w:rPr>
            </w:pPr>
            <w:r>
              <w:rPr>
                <w:rFonts w:hint="eastAsia" w:asciiTheme="minorEastAsia" w:hAnsiTheme="minorEastAsia" w:eastAsiaTheme="minorEastAsia"/>
                <w:color w:val="auto"/>
                <w:sz w:val="24"/>
                <w:szCs w:val="20"/>
                <w:highlight w:val="none"/>
                <w:lang w:eastAsia="zh-CN"/>
              </w:rPr>
              <w:t>响应</w:t>
            </w:r>
            <w:r>
              <w:rPr>
                <w:rFonts w:hint="eastAsia" w:asciiTheme="minorEastAsia" w:hAnsiTheme="minorEastAsia" w:eastAsiaTheme="minorEastAsia"/>
                <w:color w:val="auto"/>
                <w:sz w:val="24"/>
                <w:szCs w:val="20"/>
                <w:highlight w:val="none"/>
              </w:rPr>
              <w:t>报价得分＝（</w:t>
            </w:r>
            <w:r>
              <w:rPr>
                <w:rFonts w:hint="eastAsia" w:asciiTheme="minorEastAsia" w:hAnsiTheme="minorEastAsia" w:eastAsiaTheme="minorEastAsia"/>
                <w:color w:val="auto"/>
                <w:sz w:val="24"/>
                <w:szCs w:val="20"/>
                <w:highlight w:val="none"/>
                <w:lang w:eastAsia="zh-CN"/>
              </w:rPr>
              <w:t>评审</w:t>
            </w:r>
            <w:r>
              <w:rPr>
                <w:rFonts w:hint="eastAsia" w:asciiTheme="minorEastAsia" w:hAnsiTheme="minorEastAsia" w:eastAsiaTheme="minorEastAsia"/>
                <w:color w:val="auto"/>
                <w:sz w:val="24"/>
                <w:szCs w:val="20"/>
                <w:highlight w:val="none"/>
              </w:rPr>
              <w:t>基准价/</w:t>
            </w:r>
            <w:r>
              <w:rPr>
                <w:rFonts w:hint="eastAsia" w:asciiTheme="minorEastAsia" w:hAnsiTheme="minorEastAsia" w:eastAsiaTheme="minorEastAsia"/>
                <w:color w:val="auto"/>
                <w:sz w:val="24"/>
                <w:szCs w:val="20"/>
                <w:highlight w:val="none"/>
                <w:lang w:eastAsia="zh-CN"/>
              </w:rPr>
              <w:t>响应</w:t>
            </w:r>
            <w:r>
              <w:rPr>
                <w:rFonts w:hint="eastAsia" w:asciiTheme="minorEastAsia" w:hAnsiTheme="minorEastAsia" w:eastAsiaTheme="minorEastAsia"/>
                <w:color w:val="auto"/>
                <w:sz w:val="24"/>
                <w:szCs w:val="20"/>
                <w:highlight w:val="none"/>
              </w:rPr>
              <w:t>报价）×</w:t>
            </w:r>
            <w:r>
              <w:rPr>
                <w:rFonts w:hint="eastAsia" w:asciiTheme="minorEastAsia" w:hAnsiTheme="minorEastAsia" w:eastAsiaTheme="minorEastAsia"/>
                <w:color w:val="auto"/>
                <w:sz w:val="24"/>
                <w:szCs w:val="20"/>
                <w:highlight w:val="none"/>
                <w:lang w:val="en-US" w:eastAsia="zh-CN"/>
              </w:rPr>
              <w:t>7</w:t>
            </w:r>
            <w:r>
              <w:rPr>
                <w:rFonts w:hint="eastAsia" w:asciiTheme="minorEastAsia" w:hAnsiTheme="minorEastAsia" w:eastAsiaTheme="minorEastAsia"/>
                <w:color w:val="auto"/>
                <w:sz w:val="24"/>
                <w:szCs w:val="20"/>
                <w:highlight w:val="none"/>
              </w:rPr>
              <w:t>×100％</w:t>
            </w:r>
          </w:p>
        </w:tc>
      </w:tr>
    </w:tbl>
    <w:p w14:paraId="72037C7E">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2.3.3分值汇总</w:t>
      </w:r>
    </w:p>
    <w:p w14:paraId="0ACBDBB2">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（1）</w:t>
      </w:r>
      <w:r>
        <w:rPr>
          <w:rFonts w:hint="eastAsia" w:asciiTheme="minorEastAsia" w:hAnsiTheme="minorEastAsia" w:eastAsiaTheme="minorEastAsia"/>
          <w:color w:val="auto"/>
          <w:sz w:val="24"/>
          <w:highlight w:val="none"/>
          <w:lang w:eastAsia="zh-CN"/>
        </w:rPr>
        <w:t>评审小组</w:t>
      </w:r>
      <w:r>
        <w:rPr>
          <w:rFonts w:hint="eastAsia" w:asciiTheme="minorEastAsia" w:hAnsiTheme="minorEastAsia" w:eastAsiaTheme="minorEastAsia"/>
          <w:color w:val="auto"/>
          <w:sz w:val="24"/>
          <w:highlight w:val="none"/>
        </w:rPr>
        <w:t>各成员应当独立对每个有效</w:t>
      </w:r>
      <w:r>
        <w:rPr>
          <w:rFonts w:hint="eastAsia" w:asciiTheme="minorEastAsia" w:hAnsiTheme="minorEastAsia" w:eastAsiaTheme="minorEastAsia"/>
          <w:color w:val="auto"/>
          <w:sz w:val="24"/>
          <w:highlight w:val="none"/>
          <w:lang w:eastAsia="zh-CN"/>
        </w:rPr>
        <w:t>供应商</w:t>
      </w:r>
      <w:r>
        <w:rPr>
          <w:rFonts w:hint="eastAsia" w:asciiTheme="minorEastAsia" w:hAnsiTheme="minorEastAsia" w:eastAsiaTheme="minorEastAsia"/>
          <w:color w:val="auto"/>
          <w:sz w:val="24"/>
          <w:highlight w:val="none"/>
        </w:rPr>
        <w:t>的响应文件进行评分，并汇总每个</w:t>
      </w:r>
      <w:r>
        <w:rPr>
          <w:rFonts w:hint="eastAsia" w:asciiTheme="minorEastAsia" w:hAnsiTheme="minorEastAsia" w:eastAsiaTheme="minorEastAsia"/>
          <w:color w:val="auto"/>
          <w:sz w:val="24"/>
          <w:highlight w:val="none"/>
          <w:lang w:eastAsia="zh-CN"/>
        </w:rPr>
        <w:t>供应商</w:t>
      </w:r>
      <w:r>
        <w:rPr>
          <w:rFonts w:hint="eastAsia" w:asciiTheme="minorEastAsia" w:hAnsiTheme="minorEastAsia" w:eastAsiaTheme="minorEastAsia"/>
          <w:color w:val="auto"/>
          <w:sz w:val="24"/>
          <w:highlight w:val="none"/>
        </w:rPr>
        <w:t>的得分。取各位</w:t>
      </w:r>
      <w:r>
        <w:rPr>
          <w:rFonts w:hint="eastAsia" w:asciiTheme="minorEastAsia" w:hAnsiTheme="minorEastAsia" w:eastAsiaTheme="minorEastAsia"/>
          <w:color w:val="auto"/>
          <w:sz w:val="24"/>
          <w:highlight w:val="none"/>
          <w:lang w:eastAsia="zh-CN"/>
        </w:rPr>
        <w:t>评审小组</w:t>
      </w:r>
      <w:r>
        <w:rPr>
          <w:rFonts w:hint="eastAsia" w:asciiTheme="minorEastAsia" w:hAnsiTheme="minorEastAsia" w:eastAsiaTheme="minorEastAsia"/>
          <w:color w:val="auto"/>
          <w:sz w:val="24"/>
          <w:highlight w:val="none"/>
        </w:rPr>
        <w:t>成员评分之平均值，四舍五入保留至小数点后两位数，得到该</w:t>
      </w:r>
      <w:r>
        <w:rPr>
          <w:rFonts w:hint="eastAsia" w:asciiTheme="minorEastAsia" w:hAnsiTheme="minorEastAsia" w:eastAsiaTheme="minorEastAsia"/>
          <w:color w:val="auto"/>
          <w:sz w:val="24"/>
          <w:highlight w:val="none"/>
          <w:lang w:eastAsia="zh-CN"/>
        </w:rPr>
        <w:t>供应商</w:t>
      </w:r>
      <w:r>
        <w:rPr>
          <w:rFonts w:hint="eastAsia" w:asciiTheme="minorEastAsia" w:hAnsiTheme="minorEastAsia" w:eastAsiaTheme="minorEastAsia"/>
          <w:color w:val="auto"/>
          <w:sz w:val="24"/>
          <w:highlight w:val="none"/>
        </w:rPr>
        <w:t>的技术资信分。</w:t>
      </w:r>
    </w:p>
    <w:p w14:paraId="49B8011F">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（2）将</w:t>
      </w:r>
      <w:r>
        <w:rPr>
          <w:rFonts w:hint="eastAsia" w:asciiTheme="minorEastAsia" w:hAnsiTheme="minorEastAsia" w:eastAsiaTheme="minorEastAsia"/>
          <w:color w:val="auto"/>
          <w:sz w:val="24"/>
          <w:highlight w:val="none"/>
          <w:lang w:eastAsia="zh-CN"/>
        </w:rPr>
        <w:t>供应商</w:t>
      </w:r>
      <w:r>
        <w:rPr>
          <w:rFonts w:hint="eastAsia" w:asciiTheme="minorEastAsia" w:hAnsiTheme="minorEastAsia" w:eastAsiaTheme="minorEastAsia"/>
          <w:color w:val="auto"/>
          <w:sz w:val="24"/>
          <w:highlight w:val="none"/>
        </w:rPr>
        <w:t>的技术资信分加上根据上述标准计算出的价格分，即为该</w:t>
      </w:r>
      <w:r>
        <w:rPr>
          <w:rFonts w:hint="eastAsia" w:asciiTheme="minorEastAsia" w:hAnsiTheme="minorEastAsia" w:eastAsiaTheme="minorEastAsia"/>
          <w:color w:val="auto"/>
          <w:sz w:val="24"/>
          <w:highlight w:val="none"/>
          <w:lang w:eastAsia="zh-CN"/>
        </w:rPr>
        <w:t>供应商</w:t>
      </w:r>
      <w:r>
        <w:rPr>
          <w:rFonts w:hint="eastAsia" w:asciiTheme="minorEastAsia" w:hAnsiTheme="minorEastAsia" w:eastAsiaTheme="minorEastAsia"/>
          <w:color w:val="auto"/>
          <w:sz w:val="24"/>
          <w:highlight w:val="none"/>
        </w:rPr>
        <w:t>的综合总得分。</w:t>
      </w:r>
    </w:p>
    <w:p w14:paraId="17B3E78C">
      <w:pPr>
        <w:pStyle w:val="27"/>
        <w:ind w:left="0" w:leftChars="0" w:firstLine="0" w:firstLineChars="0"/>
        <w:rPr>
          <w:rFonts w:hint="eastAsia" w:asciiTheme="minorEastAsia" w:hAnsiTheme="minorEastAsia" w:eastAsiaTheme="minorEastAsia"/>
          <w:color w:val="auto"/>
          <w:sz w:val="24"/>
          <w:highlight w:val="none"/>
        </w:rPr>
      </w:pPr>
    </w:p>
    <w:p w14:paraId="156593B7">
      <w:pPr>
        <w:spacing w:line="360" w:lineRule="auto"/>
        <w:jc w:val="center"/>
        <w:outlineLvl w:val="0"/>
        <w:rPr>
          <w:rFonts w:hint="eastAsia" w:asciiTheme="minorEastAsia" w:hAnsiTheme="minorEastAsia" w:eastAsiaTheme="minorEastAsia"/>
          <w:b/>
          <w:color w:val="auto"/>
          <w:sz w:val="28"/>
          <w:highlight w:val="none"/>
        </w:rPr>
      </w:pPr>
      <w:bookmarkStart w:id="53" w:name="_Toc14549"/>
      <w:r>
        <w:rPr>
          <w:rFonts w:hint="eastAsia" w:asciiTheme="minorEastAsia" w:hAnsiTheme="minorEastAsia" w:eastAsiaTheme="minorEastAsia"/>
          <w:b/>
          <w:color w:val="auto"/>
          <w:sz w:val="28"/>
          <w:highlight w:val="none"/>
        </w:rPr>
        <w:t>第</w:t>
      </w:r>
      <w:r>
        <w:rPr>
          <w:rFonts w:hint="eastAsia" w:asciiTheme="minorEastAsia" w:hAnsiTheme="minorEastAsia" w:eastAsiaTheme="minorEastAsia"/>
          <w:b/>
          <w:color w:val="auto"/>
          <w:sz w:val="28"/>
          <w:highlight w:val="none"/>
          <w:lang w:val="en-US" w:eastAsia="zh-CN"/>
        </w:rPr>
        <w:t>五</w:t>
      </w:r>
      <w:r>
        <w:rPr>
          <w:rFonts w:hint="eastAsia" w:asciiTheme="minorEastAsia" w:hAnsiTheme="minorEastAsia" w:eastAsiaTheme="minorEastAsia"/>
          <w:b/>
          <w:color w:val="auto"/>
          <w:sz w:val="28"/>
          <w:highlight w:val="none"/>
        </w:rPr>
        <w:t>章  响应文件格式</w:t>
      </w:r>
      <w:bookmarkEnd w:id="53"/>
    </w:p>
    <w:p w14:paraId="6888C9ED">
      <w:pPr>
        <w:jc w:val="right"/>
        <w:outlineLvl w:val="9"/>
        <w:rPr>
          <w:rFonts w:hint="default" w:eastAsia="黑体"/>
          <w:color w:val="auto"/>
          <w:sz w:val="20"/>
          <w:highlight w:val="none"/>
          <w:lang w:val="en-US" w:eastAsia="zh-CN"/>
        </w:rPr>
      </w:pPr>
      <w:bookmarkStart w:id="54" w:name="_Toc5555"/>
      <w:bookmarkStart w:id="55" w:name="_Toc28960"/>
      <w:r>
        <w:rPr>
          <w:rFonts w:hint="eastAsia" w:eastAsia="黑体"/>
          <w:color w:val="auto"/>
          <w:sz w:val="40"/>
          <w:szCs w:val="40"/>
          <w:highlight w:val="none"/>
          <w:lang w:val="en-US" w:eastAsia="zh-CN"/>
        </w:rPr>
        <w:t>正/副本</w:t>
      </w:r>
    </w:p>
    <w:p w14:paraId="62B78268">
      <w:pPr>
        <w:outlineLvl w:val="9"/>
        <w:rPr>
          <w:rFonts w:hint="eastAsia" w:eastAsia="黑体"/>
          <w:color w:val="auto"/>
          <w:sz w:val="20"/>
          <w:highlight w:val="none"/>
        </w:rPr>
      </w:pPr>
    </w:p>
    <w:p w14:paraId="3512AC8B">
      <w:pPr>
        <w:spacing w:line="900" w:lineRule="exact"/>
        <w:jc w:val="center"/>
        <w:outlineLvl w:val="9"/>
        <w:rPr>
          <w:rFonts w:hint="eastAsia" w:asciiTheme="minorEastAsia" w:hAnsiTheme="minorEastAsia" w:eastAsiaTheme="minorEastAsia"/>
          <w:b/>
          <w:color w:val="auto"/>
          <w:sz w:val="72"/>
          <w:highlight w:val="none"/>
        </w:rPr>
      </w:pPr>
      <w:bookmarkStart w:id="56" w:name="_Toc651"/>
      <w:r>
        <w:rPr>
          <w:rFonts w:hint="eastAsia" w:asciiTheme="minorEastAsia" w:hAnsiTheme="minorEastAsia" w:eastAsiaTheme="minorEastAsia"/>
          <w:b/>
          <w:color w:val="auto"/>
          <w:sz w:val="72"/>
          <w:highlight w:val="none"/>
        </w:rPr>
        <w:t>响</w:t>
      </w:r>
      <w:bookmarkEnd w:id="56"/>
    </w:p>
    <w:p w14:paraId="28722564">
      <w:pPr>
        <w:spacing w:line="900" w:lineRule="exact"/>
        <w:jc w:val="center"/>
        <w:outlineLvl w:val="9"/>
        <w:rPr>
          <w:rFonts w:hint="eastAsia" w:asciiTheme="minorEastAsia" w:hAnsiTheme="minorEastAsia" w:eastAsiaTheme="minorEastAsia"/>
          <w:b/>
          <w:color w:val="auto"/>
          <w:sz w:val="72"/>
          <w:highlight w:val="none"/>
        </w:rPr>
      </w:pPr>
    </w:p>
    <w:p w14:paraId="3E113F73">
      <w:pPr>
        <w:spacing w:line="900" w:lineRule="exact"/>
        <w:jc w:val="center"/>
        <w:outlineLvl w:val="9"/>
        <w:rPr>
          <w:rFonts w:hint="eastAsia" w:asciiTheme="minorEastAsia" w:hAnsiTheme="minorEastAsia" w:eastAsiaTheme="minorEastAsia"/>
          <w:b/>
          <w:color w:val="auto"/>
          <w:sz w:val="72"/>
          <w:highlight w:val="none"/>
        </w:rPr>
      </w:pPr>
      <w:bookmarkStart w:id="57" w:name="_Toc6148"/>
      <w:r>
        <w:rPr>
          <w:rFonts w:hint="eastAsia" w:asciiTheme="minorEastAsia" w:hAnsiTheme="minorEastAsia" w:eastAsiaTheme="minorEastAsia"/>
          <w:b/>
          <w:color w:val="auto"/>
          <w:sz w:val="72"/>
          <w:highlight w:val="none"/>
        </w:rPr>
        <w:t>应</w:t>
      </w:r>
      <w:bookmarkEnd w:id="57"/>
    </w:p>
    <w:p w14:paraId="36BBFB9D">
      <w:pPr>
        <w:spacing w:line="900" w:lineRule="exact"/>
        <w:jc w:val="center"/>
        <w:outlineLvl w:val="9"/>
        <w:rPr>
          <w:rFonts w:hint="eastAsia" w:asciiTheme="minorEastAsia" w:hAnsiTheme="minorEastAsia" w:eastAsiaTheme="minorEastAsia"/>
          <w:b/>
          <w:color w:val="auto"/>
          <w:sz w:val="72"/>
          <w:highlight w:val="none"/>
        </w:rPr>
      </w:pPr>
    </w:p>
    <w:p w14:paraId="64B091E5">
      <w:pPr>
        <w:spacing w:line="900" w:lineRule="exact"/>
        <w:jc w:val="center"/>
        <w:outlineLvl w:val="9"/>
        <w:rPr>
          <w:rFonts w:hint="eastAsia" w:asciiTheme="minorEastAsia" w:hAnsiTheme="minorEastAsia" w:eastAsiaTheme="minorEastAsia"/>
          <w:b/>
          <w:color w:val="auto"/>
          <w:sz w:val="72"/>
          <w:highlight w:val="none"/>
        </w:rPr>
      </w:pPr>
      <w:bookmarkStart w:id="58" w:name="_Toc1338"/>
      <w:r>
        <w:rPr>
          <w:rFonts w:hint="eastAsia" w:asciiTheme="minorEastAsia" w:hAnsiTheme="minorEastAsia" w:eastAsiaTheme="minorEastAsia"/>
          <w:b/>
          <w:color w:val="auto"/>
          <w:sz w:val="72"/>
          <w:highlight w:val="none"/>
        </w:rPr>
        <w:t>文</w:t>
      </w:r>
      <w:bookmarkEnd w:id="58"/>
    </w:p>
    <w:p w14:paraId="64D9F28E">
      <w:pPr>
        <w:spacing w:line="900" w:lineRule="exact"/>
        <w:jc w:val="center"/>
        <w:outlineLvl w:val="9"/>
        <w:rPr>
          <w:rFonts w:hint="eastAsia" w:asciiTheme="minorEastAsia" w:hAnsiTheme="minorEastAsia" w:eastAsiaTheme="minorEastAsia"/>
          <w:b/>
          <w:color w:val="auto"/>
          <w:sz w:val="72"/>
          <w:highlight w:val="none"/>
        </w:rPr>
      </w:pPr>
    </w:p>
    <w:p w14:paraId="183B0ECD">
      <w:pPr>
        <w:jc w:val="center"/>
        <w:outlineLvl w:val="9"/>
        <w:rPr>
          <w:rFonts w:hint="eastAsia" w:asciiTheme="minorEastAsia" w:hAnsiTheme="minorEastAsia" w:eastAsiaTheme="minorEastAsia"/>
          <w:b/>
          <w:color w:val="auto"/>
          <w:sz w:val="72"/>
          <w:highlight w:val="none"/>
        </w:rPr>
      </w:pPr>
      <w:bookmarkStart w:id="59" w:name="_Toc10796"/>
      <w:r>
        <w:rPr>
          <w:rFonts w:hint="eastAsia" w:asciiTheme="minorEastAsia" w:hAnsiTheme="minorEastAsia" w:eastAsiaTheme="minorEastAsia"/>
          <w:b/>
          <w:color w:val="auto"/>
          <w:sz w:val="72"/>
          <w:highlight w:val="none"/>
        </w:rPr>
        <w:t>件</w:t>
      </w:r>
      <w:bookmarkEnd w:id="59"/>
    </w:p>
    <w:p w14:paraId="6CF97789">
      <w:pPr>
        <w:jc w:val="center"/>
        <w:outlineLvl w:val="9"/>
        <w:rPr>
          <w:rFonts w:hint="eastAsia" w:ascii="宋体" w:hAnsi="宋体" w:eastAsia="宋体" w:cs="宋体"/>
          <w:b/>
          <w:bCs/>
          <w:color w:val="auto"/>
          <w:sz w:val="44"/>
          <w:szCs w:val="44"/>
          <w:highlight w:val="none"/>
          <w:lang w:eastAsia="zh-CN"/>
        </w:rPr>
      </w:pPr>
    </w:p>
    <w:p w14:paraId="2CB38074">
      <w:pPr>
        <w:jc w:val="center"/>
        <w:outlineLvl w:val="9"/>
        <w:rPr>
          <w:rFonts w:hint="eastAsia" w:ascii="宋体" w:hAnsi="宋体" w:eastAsia="宋体" w:cs="宋体"/>
          <w:b/>
          <w:bCs/>
          <w:color w:val="auto"/>
          <w:sz w:val="44"/>
          <w:szCs w:val="44"/>
          <w:highlight w:val="none"/>
          <w:lang w:eastAsia="zh-CN"/>
        </w:rPr>
      </w:pPr>
      <w:r>
        <w:rPr>
          <w:rFonts w:hint="eastAsia" w:ascii="宋体" w:hAnsi="宋体" w:eastAsia="宋体" w:cs="宋体"/>
          <w:b/>
          <w:bCs/>
          <w:color w:val="auto"/>
          <w:sz w:val="44"/>
          <w:szCs w:val="44"/>
          <w:highlight w:val="none"/>
          <w:lang w:eastAsia="zh-CN"/>
        </w:rPr>
        <w:t>（</w:t>
      </w:r>
      <w:r>
        <w:rPr>
          <w:rFonts w:hint="eastAsia" w:ascii="宋体" w:hAnsi="宋体" w:eastAsia="宋体" w:cs="宋体"/>
          <w:b/>
          <w:bCs/>
          <w:color w:val="auto"/>
          <w:sz w:val="44"/>
          <w:szCs w:val="44"/>
          <w:highlight w:val="none"/>
          <w:lang w:val="en-US" w:eastAsia="zh-CN"/>
        </w:rPr>
        <w:t>资信技术部分</w:t>
      </w:r>
      <w:r>
        <w:rPr>
          <w:rFonts w:hint="eastAsia" w:ascii="宋体" w:hAnsi="宋体" w:eastAsia="宋体" w:cs="宋体"/>
          <w:b/>
          <w:bCs/>
          <w:color w:val="auto"/>
          <w:sz w:val="44"/>
          <w:szCs w:val="44"/>
          <w:highlight w:val="none"/>
          <w:lang w:eastAsia="zh-CN"/>
        </w:rPr>
        <w:t>）</w:t>
      </w:r>
    </w:p>
    <w:p w14:paraId="7D539B88">
      <w:pPr>
        <w:outlineLvl w:val="9"/>
        <w:rPr>
          <w:rFonts w:hint="eastAsia" w:ascii="宋体" w:hAnsi="宋体" w:eastAsia="宋体" w:cs="宋体"/>
          <w:color w:val="auto"/>
          <w:sz w:val="28"/>
          <w:szCs w:val="28"/>
          <w:highlight w:val="none"/>
        </w:rPr>
      </w:pPr>
    </w:p>
    <w:p w14:paraId="0B82B5DB">
      <w:pPr>
        <w:outlineLvl w:val="9"/>
        <w:rPr>
          <w:rFonts w:hint="eastAsia" w:ascii="宋体" w:hAnsi="宋体" w:eastAsia="宋体" w:cs="宋体"/>
          <w:color w:val="auto"/>
          <w:sz w:val="28"/>
          <w:szCs w:val="28"/>
          <w:highlight w:val="none"/>
        </w:rPr>
      </w:pPr>
    </w:p>
    <w:p w14:paraId="3087595E">
      <w:pPr>
        <w:tabs>
          <w:tab w:val="left" w:pos="2410"/>
        </w:tabs>
        <w:autoSpaceDE w:val="0"/>
        <w:autoSpaceDN w:val="0"/>
        <w:adjustRightInd w:val="0"/>
        <w:snapToGrid w:val="0"/>
        <w:spacing w:line="360" w:lineRule="auto"/>
        <w:ind w:firstLine="643" w:firstLineChars="200"/>
        <w:outlineLvl w:val="9"/>
        <w:rPr>
          <w:rFonts w:hint="eastAsia" w:ascii="宋体" w:hAnsi="宋体" w:eastAsia="宋体"/>
          <w:b/>
          <w:color w:val="auto"/>
          <w:spacing w:val="20"/>
          <w:kern w:val="0"/>
          <w:sz w:val="32"/>
          <w:szCs w:val="32"/>
          <w:highlight w:val="none"/>
        </w:rPr>
      </w:pPr>
      <w:r>
        <w:rPr>
          <w:rFonts w:hint="eastAsia" w:asciiTheme="minorEastAsia" w:hAnsiTheme="minorEastAsia" w:eastAsiaTheme="minorEastAsia"/>
          <w:b/>
          <w:color w:val="auto"/>
          <w:sz w:val="32"/>
          <w:highlight w:val="none"/>
          <w:lang w:val="en-US" w:eastAsia="zh-CN"/>
        </w:rPr>
        <w:t>标段</w:t>
      </w:r>
      <w:r>
        <w:rPr>
          <w:rFonts w:hint="eastAsia" w:asciiTheme="minorEastAsia" w:hAnsiTheme="minorEastAsia" w:eastAsiaTheme="minorEastAsia"/>
          <w:b/>
          <w:color w:val="auto"/>
          <w:sz w:val="32"/>
          <w:highlight w:val="none"/>
        </w:rPr>
        <w:t>项目名称：</w:t>
      </w:r>
      <w:r>
        <w:rPr>
          <w:rFonts w:hint="eastAsia" w:asciiTheme="minorEastAsia" w:hAnsiTheme="minorEastAsia" w:eastAsiaTheme="minorEastAsia"/>
          <w:b/>
          <w:color w:val="auto"/>
          <w:sz w:val="32"/>
          <w:highlight w:val="none"/>
          <w:u w:val="single"/>
        </w:rPr>
        <w:t xml:space="preserve">                </w:t>
      </w:r>
      <w:r>
        <w:rPr>
          <w:rFonts w:hint="eastAsia" w:asciiTheme="minorEastAsia" w:hAnsiTheme="minorEastAsia" w:eastAsiaTheme="minorEastAsia"/>
          <w:b/>
          <w:color w:val="auto"/>
          <w:sz w:val="32"/>
          <w:highlight w:val="none"/>
          <w:u w:val="single"/>
          <w:lang w:val="en-US" w:eastAsia="zh-CN"/>
        </w:rPr>
        <w:t xml:space="preserve">  </w:t>
      </w:r>
      <w:r>
        <w:rPr>
          <w:rFonts w:hint="eastAsia" w:asciiTheme="minorEastAsia" w:hAnsiTheme="minorEastAsia" w:eastAsiaTheme="minorEastAsia"/>
          <w:b/>
          <w:color w:val="auto"/>
          <w:sz w:val="32"/>
          <w:highlight w:val="none"/>
          <w:u w:val="single"/>
        </w:rPr>
        <w:t xml:space="preserve"> </w:t>
      </w:r>
    </w:p>
    <w:p w14:paraId="537C3793">
      <w:pPr>
        <w:tabs>
          <w:tab w:val="left" w:pos="2410"/>
        </w:tabs>
        <w:autoSpaceDE w:val="0"/>
        <w:autoSpaceDN w:val="0"/>
        <w:adjustRightInd w:val="0"/>
        <w:snapToGrid w:val="0"/>
        <w:spacing w:line="360" w:lineRule="auto"/>
        <w:ind w:firstLine="643" w:firstLineChars="200"/>
        <w:outlineLvl w:val="9"/>
        <w:rPr>
          <w:rFonts w:hint="eastAsia" w:asciiTheme="minorEastAsia" w:hAnsiTheme="minorEastAsia" w:eastAsiaTheme="minorEastAsia"/>
          <w:b/>
          <w:color w:val="auto"/>
          <w:sz w:val="32"/>
          <w:highlight w:val="none"/>
          <w:u w:val="single"/>
        </w:rPr>
      </w:pPr>
      <w:r>
        <w:rPr>
          <w:rFonts w:hint="eastAsia" w:asciiTheme="minorEastAsia" w:hAnsiTheme="minorEastAsia" w:eastAsiaTheme="minorEastAsia"/>
          <w:b/>
          <w:color w:val="auto"/>
          <w:sz w:val="32"/>
          <w:highlight w:val="none"/>
          <w:lang w:val="en-US" w:eastAsia="zh-CN"/>
        </w:rPr>
        <w:t>标段</w:t>
      </w:r>
      <w:r>
        <w:rPr>
          <w:rFonts w:hint="eastAsia" w:asciiTheme="minorEastAsia" w:hAnsiTheme="minorEastAsia" w:eastAsiaTheme="minorEastAsia"/>
          <w:b/>
          <w:color w:val="auto"/>
          <w:sz w:val="32"/>
          <w:highlight w:val="none"/>
        </w:rPr>
        <w:t>项目编号：</w:t>
      </w:r>
      <w:r>
        <w:rPr>
          <w:rFonts w:hint="eastAsia" w:asciiTheme="minorEastAsia" w:hAnsiTheme="minorEastAsia" w:eastAsiaTheme="minorEastAsia"/>
          <w:b/>
          <w:color w:val="auto"/>
          <w:sz w:val="32"/>
          <w:highlight w:val="none"/>
          <w:u w:val="single"/>
        </w:rPr>
        <w:t xml:space="preserve">          </w:t>
      </w:r>
      <w:r>
        <w:rPr>
          <w:rFonts w:hint="eastAsia" w:asciiTheme="minorEastAsia" w:hAnsiTheme="minorEastAsia" w:eastAsiaTheme="minorEastAsia"/>
          <w:b/>
          <w:color w:val="auto"/>
          <w:sz w:val="32"/>
          <w:highlight w:val="none"/>
          <w:u w:val="single"/>
          <w:lang w:val="en-US" w:eastAsia="zh-CN"/>
        </w:rPr>
        <w:t xml:space="preserve"> </w:t>
      </w:r>
      <w:r>
        <w:rPr>
          <w:rFonts w:hint="eastAsia" w:asciiTheme="minorEastAsia" w:hAnsiTheme="minorEastAsia" w:eastAsiaTheme="minorEastAsia"/>
          <w:b/>
          <w:color w:val="auto"/>
          <w:sz w:val="32"/>
          <w:highlight w:val="none"/>
          <w:u w:val="single"/>
        </w:rPr>
        <w:t xml:space="preserve">        </w:t>
      </w:r>
    </w:p>
    <w:p w14:paraId="5F6CE6BB">
      <w:pPr>
        <w:tabs>
          <w:tab w:val="left" w:pos="2410"/>
        </w:tabs>
        <w:autoSpaceDE w:val="0"/>
        <w:autoSpaceDN w:val="0"/>
        <w:adjustRightInd w:val="0"/>
        <w:snapToGrid w:val="0"/>
        <w:spacing w:line="360" w:lineRule="auto"/>
        <w:ind w:firstLine="643" w:firstLineChars="200"/>
        <w:outlineLvl w:val="9"/>
        <w:rPr>
          <w:rFonts w:hint="eastAsia" w:asciiTheme="minorEastAsia" w:hAnsiTheme="minorEastAsia" w:eastAsiaTheme="minorEastAsia"/>
          <w:b/>
          <w:color w:val="auto"/>
          <w:sz w:val="32"/>
          <w:highlight w:val="none"/>
          <w:u w:val="single"/>
        </w:rPr>
      </w:pPr>
      <w:r>
        <w:rPr>
          <w:rFonts w:hint="eastAsia" w:asciiTheme="minorEastAsia" w:hAnsiTheme="minorEastAsia" w:eastAsiaTheme="minorEastAsia"/>
          <w:b/>
          <w:color w:val="auto"/>
          <w:sz w:val="32"/>
          <w:highlight w:val="none"/>
        </w:rPr>
        <w:t>供 应 商：</w:t>
      </w:r>
      <w:r>
        <w:rPr>
          <w:rFonts w:hint="eastAsia" w:asciiTheme="minorEastAsia" w:hAnsiTheme="minorEastAsia" w:eastAsiaTheme="minorEastAsia"/>
          <w:b/>
          <w:color w:val="auto"/>
          <w:sz w:val="32"/>
          <w:highlight w:val="none"/>
          <w:u w:val="single"/>
        </w:rPr>
        <w:t xml:space="preserve">           </w:t>
      </w:r>
      <w:r>
        <w:rPr>
          <w:rFonts w:hint="eastAsia" w:asciiTheme="minorEastAsia" w:hAnsiTheme="minorEastAsia" w:eastAsiaTheme="minorEastAsia"/>
          <w:b/>
          <w:color w:val="auto"/>
          <w:sz w:val="32"/>
          <w:highlight w:val="none"/>
          <w:u w:val="single"/>
          <w:lang w:val="en-US" w:eastAsia="zh-CN"/>
        </w:rPr>
        <w:t xml:space="preserve">    </w:t>
      </w:r>
      <w:r>
        <w:rPr>
          <w:rFonts w:hint="eastAsia" w:asciiTheme="minorEastAsia" w:hAnsiTheme="minorEastAsia" w:eastAsiaTheme="minorEastAsia"/>
          <w:b/>
          <w:color w:val="auto"/>
          <w:sz w:val="32"/>
          <w:highlight w:val="none"/>
          <w:u w:val="single"/>
        </w:rPr>
        <w:t xml:space="preserve">     </w:t>
      </w:r>
      <w:r>
        <w:rPr>
          <w:rFonts w:hint="eastAsia" w:asciiTheme="minorEastAsia" w:hAnsiTheme="minorEastAsia" w:eastAsiaTheme="minorEastAsia"/>
          <w:b/>
          <w:color w:val="auto"/>
          <w:sz w:val="32"/>
          <w:highlight w:val="none"/>
          <w:u w:val="single"/>
          <w:lang w:val="en-US" w:eastAsia="zh-CN"/>
        </w:rPr>
        <w:t xml:space="preserve"> </w:t>
      </w:r>
      <w:r>
        <w:rPr>
          <w:rFonts w:hint="eastAsia" w:asciiTheme="minorEastAsia" w:hAnsiTheme="minorEastAsia" w:eastAsiaTheme="minorEastAsia"/>
          <w:b/>
          <w:color w:val="auto"/>
          <w:sz w:val="32"/>
          <w:highlight w:val="none"/>
          <w:u w:val="single"/>
        </w:rPr>
        <w:t xml:space="preserve">  </w:t>
      </w:r>
    </w:p>
    <w:p w14:paraId="6FDC7616">
      <w:pPr>
        <w:spacing w:line="480" w:lineRule="auto"/>
        <w:ind w:firstLine="560" w:firstLineChars="200"/>
        <w:outlineLvl w:val="9"/>
        <w:rPr>
          <w:rFonts w:hint="eastAsia" w:ascii="宋体" w:hAnsi="宋体" w:eastAsia="宋体" w:cs="宋体"/>
          <w:color w:val="auto"/>
          <w:sz w:val="28"/>
          <w:szCs w:val="28"/>
          <w:highlight w:val="none"/>
        </w:rPr>
      </w:pPr>
    </w:p>
    <w:p w14:paraId="77AB283E">
      <w:pPr>
        <w:spacing w:line="480" w:lineRule="auto"/>
        <w:jc w:val="center"/>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日</w:t>
      </w:r>
    </w:p>
    <w:p w14:paraId="44D31C76">
      <w:pPr>
        <w:spacing w:line="360" w:lineRule="auto"/>
        <w:jc w:val="both"/>
        <w:outlineLvl w:val="9"/>
        <w:rPr>
          <w:rFonts w:hint="eastAsia" w:asciiTheme="minorEastAsia" w:hAnsiTheme="minorEastAsia" w:eastAsiaTheme="minorEastAsia"/>
          <w:b/>
          <w:color w:val="auto"/>
          <w:sz w:val="24"/>
          <w:highlight w:val="none"/>
        </w:rPr>
      </w:pPr>
    </w:p>
    <w:p w14:paraId="7821BF41">
      <w:pPr>
        <w:spacing w:line="360" w:lineRule="auto"/>
        <w:jc w:val="center"/>
        <w:outlineLvl w:val="9"/>
        <w:rPr>
          <w:rFonts w:hint="default"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lang w:val="en-US" w:eastAsia="zh-CN"/>
        </w:rPr>
        <w:t>目 录</w:t>
      </w:r>
    </w:p>
    <w:p w14:paraId="36F4D016">
      <w:pPr>
        <w:spacing w:line="360" w:lineRule="auto"/>
        <w:ind w:firstLine="484" w:firstLineChars="202"/>
        <w:outlineLvl w:val="9"/>
        <w:rPr>
          <w:rFonts w:hint="eastAsia" w:ascii="宋体" w:hAnsi="宋体" w:eastAsia="宋体" w:cs="宋体"/>
          <w:color w:val="auto"/>
          <w:sz w:val="24"/>
          <w:szCs w:val="24"/>
          <w:highlight w:val="none"/>
        </w:rPr>
      </w:pPr>
    </w:p>
    <w:p w14:paraId="24AA0881">
      <w:pPr>
        <w:spacing w:line="360" w:lineRule="auto"/>
        <w:ind w:firstLine="484" w:firstLineChars="202"/>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资格声明书（格式见附件）</w:t>
      </w:r>
      <w:r>
        <w:rPr>
          <w:rFonts w:hint="eastAsia" w:ascii="宋体" w:hAnsi="宋体" w:eastAsia="宋体" w:cs="宋体"/>
          <w:color w:val="auto"/>
          <w:sz w:val="24"/>
          <w:szCs w:val="24"/>
          <w:highlight w:val="none"/>
          <w:lang w:eastAsia="zh-CN"/>
        </w:rPr>
        <w:t>；</w:t>
      </w:r>
    </w:p>
    <w:p w14:paraId="2A150C84">
      <w:pPr>
        <w:spacing w:line="360" w:lineRule="auto"/>
        <w:ind w:firstLine="484" w:firstLineChars="202"/>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（2）授权书（格式见附件）；</w:t>
      </w:r>
    </w:p>
    <w:p w14:paraId="048DDAA8">
      <w:pPr>
        <w:spacing w:line="360" w:lineRule="auto"/>
        <w:ind w:firstLine="484" w:firstLineChars="202"/>
        <w:outlineLvl w:val="9"/>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（3）</w:t>
      </w:r>
      <w:r>
        <w:rPr>
          <w:rFonts w:ascii="宋体" w:hAnsi="宋体" w:eastAsia="宋体" w:cs="宋体"/>
          <w:b w:val="0"/>
          <w:bCs w:val="0"/>
          <w:color w:val="auto"/>
          <w:spacing w:val="9"/>
          <w:sz w:val="24"/>
          <w:szCs w:val="24"/>
          <w:highlight w:val="none"/>
        </w:rPr>
        <w:t>营业执照等证明</w:t>
      </w:r>
      <w:r>
        <w:rPr>
          <w:rFonts w:ascii="宋体" w:hAnsi="宋体" w:eastAsia="宋体" w:cs="宋体"/>
          <w:b w:val="0"/>
          <w:bCs w:val="0"/>
          <w:color w:val="auto"/>
          <w:spacing w:val="-3"/>
          <w:sz w:val="24"/>
          <w:szCs w:val="24"/>
          <w:highlight w:val="none"/>
        </w:rPr>
        <w:t>文件</w:t>
      </w:r>
      <w:r>
        <w:rPr>
          <w:rFonts w:hint="eastAsia" w:ascii="宋体" w:hAnsi="宋体" w:eastAsia="宋体" w:cs="宋体"/>
          <w:b w:val="0"/>
          <w:bCs w:val="0"/>
          <w:color w:val="auto"/>
          <w:sz w:val="24"/>
          <w:szCs w:val="24"/>
          <w:highlight w:val="none"/>
        </w:rPr>
        <w:t>；</w:t>
      </w:r>
    </w:p>
    <w:p w14:paraId="7028888D">
      <w:pPr>
        <w:spacing w:line="360" w:lineRule="auto"/>
        <w:ind w:firstLine="484" w:firstLineChars="202"/>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bidi="ar"/>
        </w:rPr>
        <w:t>本项目的特定资格要求</w:t>
      </w:r>
      <w:r>
        <w:rPr>
          <w:rFonts w:hint="eastAsia" w:ascii="宋体" w:hAnsi="宋体" w:eastAsia="宋体" w:cs="宋体"/>
          <w:color w:val="auto"/>
          <w:sz w:val="24"/>
          <w:szCs w:val="24"/>
          <w:highlight w:val="none"/>
          <w:lang w:eastAsia="zh-CN" w:bidi="ar"/>
        </w:rPr>
        <w:t>；</w:t>
      </w:r>
    </w:p>
    <w:p w14:paraId="347FE258">
      <w:pPr>
        <w:spacing w:line="360" w:lineRule="auto"/>
        <w:ind w:firstLine="484" w:firstLineChars="202"/>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）诚信履约承诺函（格式见附件）；</w:t>
      </w:r>
    </w:p>
    <w:p w14:paraId="23C640F3">
      <w:pPr>
        <w:spacing w:line="360" w:lineRule="auto"/>
        <w:ind w:firstLine="484" w:firstLineChars="202"/>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）诚信承诺书（格式见附件）；</w:t>
      </w:r>
    </w:p>
    <w:p w14:paraId="460BE800">
      <w:pPr>
        <w:spacing w:line="360" w:lineRule="auto"/>
        <w:ind w:firstLine="484" w:firstLineChars="202"/>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lang w:eastAsia="zh-CN"/>
        </w:rPr>
        <w:t>）技术响应表</w:t>
      </w:r>
      <w:r>
        <w:rPr>
          <w:rFonts w:hint="eastAsia" w:ascii="宋体" w:hAnsi="宋体" w:eastAsia="宋体" w:cs="宋体"/>
          <w:color w:val="auto"/>
          <w:sz w:val="24"/>
          <w:szCs w:val="24"/>
          <w:highlight w:val="none"/>
        </w:rPr>
        <w:t>（格式见附件）；</w:t>
      </w:r>
    </w:p>
    <w:p w14:paraId="54F88D36">
      <w:pPr>
        <w:spacing w:line="360" w:lineRule="auto"/>
        <w:ind w:firstLine="484" w:firstLineChars="202"/>
        <w:outlineLvl w:val="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采购文件要求提供的资信技术评审及评分材料</w:t>
      </w:r>
      <w:r>
        <w:rPr>
          <w:rFonts w:hint="eastAsia" w:ascii="宋体" w:hAnsi="宋体" w:eastAsia="宋体" w:cs="宋体"/>
          <w:color w:val="auto"/>
          <w:sz w:val="24"/>
          <w:szCs w:val="24"/>
          <w:highlight w:val="none"/>
        </w:rPr>
        <w:t>；</w:t>
      </w:r>
    </w:p>
    <w:p w14:paraId="580A5F3F">
      <w:pPr>
        <w:spacing w:line="360" w:lineRule="auto"/>
        <w:ind w:firstLine="484" w:firstLineChars="202"/>
        <w:outlineLvl w:val="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供应商认为需要提供的其他资信技术材料。</w:t>
      </w:r>
    </w:p>
    <w:p w14:paraId="5FC93C53">
      <w:pPr>
        <w:spacing w:line="360" w:lineRule="auto"/>
        <w:ind w:firstLine="484" w:firstLineChars="202"/>
        <w:outlineLvl w:val="9"/>
        <w:rPr>
          <w:rFonts w:hint="eastAsia" w:ascii="宋体" w:hAnsi="宋体" w:eastAsia="宋体" w:cs="宋体"/>
          <w:color w:val="auto"/>
          <w:sz w:val="24"/>
          <w:szCs w:val="24"/>
          <w:highlight w:val="none"/>
        </w:rPr>
      </w:pPr>
    </w:p>
    <w:p w14:paraId="0F5EF26A">
      <w:pPr>
        <w:spacing w:line="360" w:lineRule="auto"/>
        <w:ind w:firstLine="484" w:firstLineChars="202"/>
        <w:outlineLvl w:val="9"/>
        <w:rPr>
          <w:rFonts w:hint="eastAsia" w:ascii="宋体" w:hAnsi="宋体" w:eastAsia="宋体" w:cs="宋体"/>
          <w:color w:val="auto"/>
          <w:sz w:val="24"/>
          <w:szCs w:val="24"/>
          <w:highlight w:val="none"/>
        </w:rPr>
      </w:pPr>
    </w:p>
    <w:p w14:paraId="3B38AD4A">
      <w:pPr>
        <w:spacing w:line="360" w:lineRule="auto"/>
        <w:jc w:val="center"/>
        <w:outlineLvl w:val="9"/>
        <w:rPr>
          <w:rFonts w:hint="eastAsia" w:asciiTheme="minorEastAsia" w:hAnsiTheme="minorEastAsia" w:eastAsiaTheme="minorEastAsia"/>
          <w:b/>
          <w:color w:val="auto"/>
          <w:sz w:val="24"/>
          <w:highlight w:val="none"/>
        </w:rPr>
      </w:pPr>
    </w:p>
    <w:p w14:paraId="63592D48">
      <w:pPr>
        <w:spacing w:line="360" w:lineRule="auto"/>
        <w:jc w:val="center"/>
        <w:outlineLvl w:val="9"/>
        <w:rPr>
          <w:rFonts w:hint="eastAsia" w:asciiTheme="minorEastAsia" w:hAnsiTheme="minorEastAsia" w:eastAsiaTheme="minorEastAsia"/>
          <w:b/>
          <w:color w:val="auto"/>
          <w:sz w:val="24"/>
          <w:highlight w:val="none"/>
        </w:rPr>
      </w:pPr>
    </w:p>
    <w:p w14:paraId="05154688">
      <w:pPr>
        <w:pStyle w:val="2"/>
        <w:outlineLvl w:val="9"/>
        <w:rPr>
          <w:rFonts w:hint="eastAsia" w:asciiTheme="minorEastAsia" w:hAnsiTheme="minorEastAsia" w:eastAsiaTheme="minorEastAsia"/>
          <w:b/>
          <w:color w:val="auto"/>
          <w:sz w:val="24"/>
          <w:highlight w:val="none"/>
        </w:rPr>
      </w:pPr>
    </w:p>
    <w:p w14:paraId="2A1C624A">
      <w:pPr>
        <w:pStyle w:val="2"/>
        <w:outlineLvl w:val="9"/>
        <w:rPr>
          <w:rFonts w:hint="eastAsia" w:asciiTheme="minorEastAsia" w:hAnsiTheme="minorEastAsia" w:eastAsiaTheme="minorEastAsia"/>
          <w:b/>
          <w:color w:val="auto"/>
          <w:sz w:val="24"/>
          <w:highlight w:val="none"/>
        </w:rPr>
      </w:pPr>
    </w:p>
    <w:p w14:paraId="3FDCC0F8">
      <w:pPr>
        <w:pStyle w:val="2"/>
        <w:outlineLvl w:val="9"/>
        <w:rPr>
          <w:rFonts w:hint="eastAsia" w:asciiTheme="minorEastAsia" w:hAnsiTheme="minorEastAsia" w:eastAsiaTheme="minorEastAsia"/>
          <w:b/>
          <w:color w:val="auto"/>
          <w:sz w:val="24"/>
          <w:highlight w:val="none"/>
        </w:rPr>
      </w:pPr>
    </w:p>
    <w:p w14:paraId="14A074FC">
      <w:pPr>
        <w:pStyle w:val="2"/>
        <w:outlineLvl w:val="9"/>
        <w:rPr>
          <w:rFonts w:hint="eastAsia" w:asciiTheme="minorEastAsia" w:hAnsiTheme="minorEastAsia" w:eastAsiaTheme="minorEastAsia"/>
          <w:b/>
          <w:color w:val="auto"/>
          <w:sz w:val="24"/>
          <w:highlight w:val="none"/>
        </w:rPr>
      </w:pPr>
    </w:p>
    <w:p w14:paraId="29C580D6">
      <w:pPr>
        <w:pStyle w:val="2"/>
        <w:outlineLvl w:val="9"/>
        <w:rPr>
          <w:rFonts w:hint="eastAsia" w:asciiTheme="minorEastAsia" w:hAnsiTheme="minorEastAsia" w:eastAsiaTheme="minorEastAsia"/>
          <w:b/>
          <w:color w:val="auto"/>
          <w:sz w:val="24"/>
          <w:highlight w:val="none"/>
        </w:rPr>
      </w:pPr>
    </w:p>
    <w:p w14:paraId="644D6AAF">
      <w:pPr>
        <w:pStyle w:val="2"/>
        <w:outlineLvl w:val="9"/>
        <w:rPr>
          <w:rFonts w:hint="eastAsia" w:asciiTheme="minorEastAsia" w:hAnsiTheme="minorEastAsia" w:eastAsiaTheme="minorEastAsia"/>
          <w:b/>
          <w:color w:val="auto"/>
          <w:sz w:val="24"/>
          <w:highlight w:val="none"/>
        </w:rPr>
      </w:pPr>
    </w:p>
    <w:p w14:paraId="6AAC4271">
      <w:pPr>
        <w:pStyle w:val="2"/>
        <w:outlineLvl w:val="9"/>
        <w:rPr>
          <w:rFonts w:hint="eastAsia" w:asciiTheme="minorEastAsia" w:hAnsiTheme="minorEastAsia" w:eastAsiaTheme="minorEastAsia"/>
          <w:b/>
          <w:color w:val="auto"/>
          <w:sz w:val="24"/>
          <w:highlight w:val="none"/>
        </w:rPr>
      </w:pPr>
    </w:p>
    <w:p w14:paraId="28CBBDB6">
      <w:pPr>
        <w:pStyle w:val="2"/>
        <w:outlineLvl w:val="9"/>
        <w:rPr>
          <w:rFonts w:hint="eastAsia" w:asciiTheme="minorEastAsia" w:hAnsiTheme="minorEastAsia" w:eastAsiaTheme="minorEastAsia"/>
          <w:b/>
          <w:color w:val="auto"/>
          <w:sz w:val="24"/>
          <w:highlight w:val="none"/>
        </w:rPr>
      </w:pPr>
    </w:p>
    <w:p w14:paraId="58FB038B">
      <w:pPr>
        <w:pStyle w:val="2"/>
        <w:outlineLvl w:val="9"/>
        <w:rPr>
          <w:rFonts w:hint="eastAsia" w:asciiTheme="minorEastAsia" w:hAnsiTheme="minorEastAsia" w:eastAsiaTheme="minorEastAsia"/>
          <w:b/>
          <w:color w:val="auto"/>
          <w:sz w:val="24"/>
          <w:highlight w:val="none"/>
        </w:rPr>
      </w:pPr>
    </w:p>
    <w:p w14:paraId="1A354231">
      <w:pPr>
        <w:pStyle w:val="2"/>
        <w:outlineLvl w:val="9"/>
        <w:rPr>
          <w:rFonts w:hint="eastAsia" w:asciiTheme="minorEastAsia" w:hAnsiTheme="minorEastAsia" w:eastAsiaTheme="minorEastAsia"/>
          <w:b/>
          <w:color w:val="auto"/>
          <w:sz w:val="24"/>
          <w:highlight w:val="none"/>
        </w:rPr>
      </w:pPr>
    </w:p>
    <w:p w14:paraId="1AFFA9B5">
      <w:pPr>
        <w:pStyle w:val="2"/>
        <w:outlineLvl w:val="9"/>
        <w:rPr>
          <w:rFonts w:hint="eastAsia" w:asciiTheme="minorEastAsia" w:hAnsiTheme="minorEastAsia" w:eastAsiaTheme="minorEastAsia"/>
          <w:b/>
          <w:color w:val="auto"/>
          <w:sz w:val="24"/>
          <w:highlight w:val="none"/>
        </w:rPr>
      </w:pPr>
    </w:p>
    <w:p w14:paraId="5E626E00">
      <w:pPr>
        <w:pStyle w:val="2"/>
        <w:outlineLvl w:val="9"/>
        <w:rPr>
          <w:rFonts w:hint="eastAsia" w:asciiTheme="minorEastAsia" w:hAnsiTheme="minorEastAsia" w:eastAsiaTheme="minorEastAsia"/>
          <w:b/>
          <w:color w:val="auto"/>
          <w:sz w:val="24"/>
          <w:highlight w:val="none"/>
        </w:rPr>
      </w:pPr>
    </w:p>
    <w:p w14:paraId="12FFE081">
      <w:pPr>
        <w:pStyle w:val="2"/>
        <w:outlineLvl w:val="9"/>
        <w:rPr>
          <w:rFonts w:hint="eastAsia" w:asciiTheme="minorEastAsia" w:hAnsiTheme="minorEastAsia" w:eastAsiaTheme="minorEastAsia"/>
          <w:b/>
          <w:color w:val="auto"/>
          <w:sz w:val="24"/>
          <w:highlight w:val="none"/>
        </w:rPr>
      </w:pPr>
    </w:p>
    <w:p w14:paraId="1613CAB3">
      <w:pPr>
        <w:pStyle w:val="2"/>
        <w:outlineLvl w:val="9"/>
        <w:rPr>
          <w:rFonts w:hint="eastAsia" w:asciiTheme="minorEastAsia" w:hAnsiTheme="minorEastAsia" w:eastAsiaTheme="minorEastAsia"/>
          <w:b/>
          <w:color w:val="auto"/>
          <w:sz w:val="24"/>
          <w:highlight w:val="none"/>
        </w:rPr>
      </w:pPr>
    </w:p>
    <w:p w14:paraId="6ADBCFEF">
      <w:pPr>
        <w:pStyle w:val="2"/>
        <w:outlineLvl w:val="9"/>
        <w:rPr>
          <w:rFonts w:hint="eastAsia" w:asciiTheme="minorEastAsia" w:hAnsiTheme="minorEastAsia" w:eastAsiaTheme="minorEastAsia"/>
          <w:b/>
          <w:color w:val="auto"/>
          <w:sz w:val="24"/>
          <w:highlight w:val="none"/>
        </w:rPr>
      </w:pPr>
    </w:p>
    <w:p w14:paraId="0C35BE22">
      <w:pPr>
        <w:pStyle w:val="2"/>
        <w:outlineLvl w:val="9"/>
        <w:rPr>
          <w:rFonts w:hint="eastAsia" w:asciiTheme="minorEastAsia" w:hAnsiTheme="minorEastAsia" w:eastAsiaTheme="minorEastAsia"/>
          <w:b/>
          <w:color w:val="auto"/>
          <w:sz w:val="24"/>
          <w:highlight w:val="none"/>
        </w:rPr>
      </w:pPr>
    </w:p>
    <w:p w14:paraId="5A28A871">
      <w:pPr>
        <w:pStyle w:val="2"/>
        <w:outlineLvl w:val="9"/>
        <w:rPr>
          <w:rFonts w:hint="eastAsia" w:asciiTheme="minorEastAsia" w:hAnsiTheme="minorEastAsia" w:eastAsiaTheme="minorEastAsia"/>
          <w:b/>
          <w:color w:val="auto"/>
          <w:sz w:val="24"/>
          <w:highlight w:val="none"/>
        </w:rPr>
      </w:pPr>
    </w:p>
    <w:p w14:paraId="4527CB65">
      <w:pPr>
        <w:pStyle w:val="2"/>
        <w:outlineLvl w:val="9"/>
        <w:rPr>
          <w:rFonts w:hint="eastAsia" w:asciiTheme="minorEastAsia" w:hAnsiTheme="minorEastAsia" w:eastAsiaTheme="minorEastAsia"/>
          <w:b/>
          <w:color w:val="auto"/>
          <w:sz w:val="24"/>
          <w:highlight w:val="none"/>
        </w:rPr>
      </w:pPr>
    </w:p>
    <w:p w14:paraId="14DB1BDC">
      <w:pPr>
        <w:pStyle w:val="2"/>
        <w:outlineLvl w:val="9"/>
        <w:rPr>
          <w:rFonts w:hint="eastAsia" w:asciiTheme="minorEastAsia" w:hAnsiTheme="minorEastAsia" w:eastAsiaTheme="minorEastAsia"/>
          <w:b/>
          <w:color w:val="auto"/>
          <w:sz w:val="24"/>
          <w:highlight w:val="none"/>
        </w:rPr>
      </w:pPr>
    </w:p>
    <w:p w14:paraId="470203B2">
      <w:pPr>
        <w:pStyle w:val="2"/>
        <w:outlineLvl w:val="9"/>
        <w:rPr>
          <w:rFonts w:hint="eastAsia" w:asciiTheme="minorEastAsia" w:hAnsiTheme="minorEastAsia" w:eastAsiaTheme="minorEastAsia"/>
          <w:b/>
          <w:color w:val="auto"/>
          <w:sz w:val="24"/>
          <w:highlight w:val="none"/>
        </w:rPr>
      </w:pPr>
    </w:p>
    <w:p w14:paraId="5D586680">
      <w:pPr>
        <w:pStyle w:val="2"/>
        <w:outlineLvl w:val="9"/>
        <w:rPr>
          <w:rFonts w:hint="eastAsia" w:asciiTheme="minorEastAsia" w:hAnsiTheme="minorEastAsia" w:eastAsiaTheme="minorEastAsia"/>
          <w:b/>
          <w:color w:val="auto"/>
          <w:sz w:val="24"/>
          <w:highlight w:val="none"/>
        </w:rPr>
      </w:pPr>
    </w:p>
    <w:p w14:paraId="34BEAB32">
      <w:pPr>
        <w:pStyle w:val="2"/>
        <w:outlineLvl w:val="9"/>
        <w:rPr>
          <w:rFonts w:hint="eastAsia" w:asciiTheme="minorEastAsia" w:hAnsiTheme="minorEastAsia" w:eastAsiaTheme="minorEastAsia"/>
          <w:b/>
          <w:color w:val="auto"/>
          <w:sz w:val="24"/>
          <w:highlight w:val="none"/>
        </w:rPr>
      </w:pPr>
    </w:p>
    <w:p w14:paraId="6B89B6EB">
      <w:pPr>
        <w:spacing w:line="360" w:lineRule="auto"/>
        <w:jc w:val="center"/>
        <w:outlineLvl w:val="9"/>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一、</w:t>
      </w:r>
      <w:r>
        <w:rPr>
          <w:rFonts w:hint="eastAsia" w:asciiTheme="minorEastAsia" w:hAnsiTheme="minorEastAsia" w:eastAsiaTheme="minorEastAsia"/>
          <w:b/>
          <w:color w:val="auto"/>
          <w:sz w:val="24"/>
          <w:highlight w:val="none"/>
          <w:lang w:eastAsia="zh-CN"/>
        </w:rPr>
        <w:t>供应商</w:t>
      </w:r>
      <w:r>
        <w:rPr>
          <w:rFonts w:hint="eastAsia" w:asciiTheme="minorEastAsia" w:hAnsiTheme="minorEastAsia" w:eastAsiaTheme="minorEastAsia"/>
          <w:b/>
          <w:color w:val="auto"/>
          <w:sz w:val="24"/>
          <w:highlight w:val="none"/>
        </w:rPr>
        <w:t xml:space="preserve">资格声明书 </w:t>
      </w:r>
    </w:p>
    <w:p w14:paraId="1D3B4325">
      <w:pPr>
        <w:pStyle w:val="23"/>
        <w:spacing w:before="0" w:beforeAutospacing="0" w:after="0" w:afterAutospacing="0" w:line="360" w:lineRule="auto"/>
        <w:jc w:val="both"/>
        <w:outlineLvl w:val="9"/>
        <w:rPr>
          <w:rFonts w:hint="eastAsia" w:ascii="宋体" w:hAnsi="宋体" w:eastAsia="宋体" w:cs="宋体"/>
          <w:b/>
          <w:color w:val="auto"/>
          <w:kern w:val="2"/>
          <w:szCs w:val="24"/>
          <w:highlight w:val="none"/>
        </w:rPr>
      </w:pPr>
      <w:r>
        <w:rPr>
          <w:rFonts w:hint="eastAsia" w:ascii="宋体" w:hAnsi="宋体" w:eastAsia="宋体" w:cs="宋体"/>
          <w:b/>
          <w:color w:val="auto"/>
          <w:kern w:val="2"/>
          <w:szCs w:val="24"/>
          <w:highlight w:val="none"/>
          <w:lang w:bidi="ar"/>
        </w:rPr>
        <w:t>致：</w:t>
      </w:r>
      <w:r>
        <w:rPr>
          <w:rFonts w:hint="eastAsia" w:ascii="宋体" w:hAnsi="宋体" w:eastAsia="宋体" w:cs="宋体"/>
          <w:b/>
          <w:color w:val="auto"/>
          <w:kern w:val="2"/>
          <w:szCs w:val="24"/>
          <w:highlight w:val="none"/>
          <w:u w:val="single"/>
          <w:lang w:bidi="ar"/>
        </w:rPr>
        <w:t>采购人</w:t>
      </w:r>
    </w:p>
    <w:p w14:paraId="058B99F8">
      <w:pPr>
        <w:keepNext w:val="0"/>
        <w:keepLines w:val="0"/>
        <w:pageBreakBefore w:val="0"/>
        <w:widowControl/>
        <w:kinsoku/>
        <w:wordWrap/>
        <w:overflowPunct/>
        <w:topLinePunct w:val="0"/>
        <w:autoSpaceDE w:val="0"/>
        <w:autoSpaceDN/>
        <w:bidi w:val="0"/>
        <w:adjustRightInd/>
        <w:snapToGrid/>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在参与本次项目采购活动中，我单位承诺：</w:t>
      </w:r>
    </w:p>
    <w:p w14:paraId="579E630F">
      <w:pPr>
        <w:keepNext w:val="0"/>
        <w:keepLines w:val="0"/>
        <w:pageBreakBefore w:val="0"/>
        <w:widowControl/>
        <w:kinsoku/>
        <w:wordWrap/>
        <w:overflowPunct/>
        <w:topLinePunct w:val="0"/>
        <w:autoSpaceDE w:val="0"/>
        <w:autoSpaceDN/>
        <w:bidi w:val="0"/>
        <w:adjustRightInd/>
        <w:snapToGrid/>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（一）具有良好的商业信誉和健全的财务会计制度；</w:t>
      </w:r>
    </w:p>
    <w:p w14:paraId="724B177B">
      <w:pPr>
        <w:keepNext w:val="0"/>
        <w:keepLines w:val="0"/>
        <w:pageBreakBefore w:val="0"/>
        <w:widowControl/>
        <w:kinsoku/>
        <w:wordWrap/>
        <w:overflowPunct/>
        <w:topLinePunct w:val="0"/>
        <w:autoSpaceDE w:val="0"/>
        <w:autoSpaceDN/>
        <w:bidi w:val="0"/>
        <w:adjustRightInd/>
        <w:snapToGrid/>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（二）具有履行合同所必需的设备和专业技术能力；</w:t>
      </w:r>
    </w:p>
    <w:p w14:paraId="45D0AC24">
      <w:pPr>
        <w:keepNext w:val="0"/>
        <w:keepLines w:val="0"/>
        <w:pageBreakBefore w:val="0"/>
        <w:widowControl/>
        <w:kinsoku/>
        <w:wordWrap/>
        <w:overflowPunct/>
        <w:topLinePunct w:val="0"/>
        <w:autoSpaceDE w:val="0"/>
        <w:autoSpaceDN/>
        <w:bidi w:val="0"/>
        <w:adjustRightInd/>
        <w:snapToGrid/>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（三）有依法缴纳税收和社会保障资金的良好记录；</w:t>
      </w:r>
    </w:p>
    <w:p w14:paraId="7168AEA0">
      <w:pPr>
        <w:keepNext w:val="0"/>
        <w:keepLines w:val="0"/>
        <w:pageBreakBefore w:val="0"/>
        <w:widowControl/>
        <w:kinsoku/>
        <w:wordWrap/>
        <w:overflowPunct/>
        <w:topLinePunct w:val="0"/>
        <w:autoSpaceDE w:val="0"/>
        <w:autoSpaceDN/>
        <w:bidi w:val="0"/>
        <w:adjustRightInd/>
        <w:snapToGrid/>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四）参加采购活动前三年内，在经营活动中没有重大违法记录（重大违法记录指因违法经营受到刑事处罚或者责令停产停业、吊销许可证或者执照、较大数额罚款等行政处罚，不包括因违法经营被禁止在一定期限内参加采购活动，但期限已经届满的情形）；</w:t>
      </w:r>
    </w:p>
    <w:p w14:paraId="58003040">
      <w:pPr>
        <w:keepNext w:val="0"/>
        <w:keepLines w:val="0"/>
        <w:pageBreakBefore w:val="0"/>
        <w:widowControl/>
        <w:kinsoku/>
        <w:wordWrap/>
        <w:overflowPunct/>
        <w:topLinePunct w:val="0"/>
        <w:autoSpaceDE w:val="0"/>
        <w:autoSpaceDN/>
        <w:bidi w:val="0"/>
        <w:adjustRightInd/>
        <w:snapToGrid/>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（五）我单位不存在为采购项目提供整体设计、规范编制或者项目管理、监理、检测等服务后，再参加该采购项目的其他采购活动的情形（单一来源采购项目除外）；</w:t>
      </w:r>
    </w:p>
    <w:p w14:paraId="1A47F878">
      <w:pPr>
        <w:keepNext w:val="0"/>
        <w:keepLines w:val="0"/>
        <w:pageBreakBefore w:val="0"/>
        <w:widowControl/>
        <w:kinsoku/>
        <w:wordWrap/>
        <w:overflowPunct/>
        <w:topLinePunct w:val="0"/>
        <w:autoSpaceDE w:val="0"/>
        <w:autoSpaceDN/>
        <w:bidi w:val="0"/>
        <w:adjustRightInd/>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（六）与我单位存在单位负责人为同一人或者存在直接控股、管理关系的其他法人单位信息如下（如有，不论其是否参加同一合同项下的采购活动均须填写）：</w:t>
      </w:r>
    </w:p>
    <w:tbl>
      <w:tblPr>
        <w:tblStyle w:val="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0"/>
        <w:gridCol w:w="2841"/>
        <w:gridCol w:w="2841"/>
      </w:tblGrid>
      <w:tr w14:paraId="6AF9CE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840" w:type="dxa"/>
            <w:tcBorders>
              <w:top w:val="single" w:color="auto" w:sz="4" w:space="0"/>
              <w:left w:val="single" w:color="auto" w:sz="4" w:space="0"/>
              <w:bottom w:val="single" w:color="auto" w:sz="4" w:space="0"/>
              <w:right w:val="single" w:color="auto" w:sz="4" w:space="0"/>
            </w:tcBorders>
            <w:shd w:val="clear" w:color="auto" w:fill="auto"/>
          </w:tcPr>
          <w:p w14:paraId="5613D8AD">
            <w:pPr>
              <w:keepNext w:val="0"/>
              <w:keepLines w:val="0"/>
              <w:pageBreakBefore w:val="0"/>
              <w:widowControl/>
              <w:kinsoku/>
              <w:wordWrap/>
              <w:overflowPunct/>
              <w:topLinePunct w:val="0"/>
              <w:autoSpaceDE w:val="0"/>
              <w:autoSpaceDN/>
              <w:bidi w:val="0"/>
              <w:adjustRightInd/>
              <w:snapToGrid/>
              <w:spacing w:before="156" w:beforeLines="50" w:after="10"/>
              <w:ind w:firstLine="480" w:firstLineChars="200"/>
              <w:jc w:val="center"/>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序号</w:t>
            </w:r>
          </w:p>
        </w:tc>
        <w:tc>
          <w:tcPr>
            <w:tcW w:w="2841" w:type="dxa"/>
            <w:tcBorders>
              <w:top w:val="single" w:color="auto" w:sz="4" w:space="0"/>
              <w:left w:val="nil"/>
              <w:bottom w:val="single" w:color="auto" w:sz="4" w:space="0"/>
              <w:right w:val="single" w:color="auto" w:sz="4" w:space="0"/>
            </w:tcBorders>
            <w:shd w:val="clear" w:color="auto" w:fill="auto"/>
          </w:tcPr>
          <w:p w14:paraId="526C50D2">
            <w:pPr>
              <w:pStyle w:val="23"/>
              <w:keepNext w:val="0"/>
              <w:keepLines w:val="0"/>
              <w:pageBreakBefore w:val="0"/>
              <w:kinsoku/>
              <w:wordWrap/>
              <w:overflowPunct/>
              <w:topLinePunct w:val="0"/>
              <w:autoSpaceDE w:val="0"/>
              <w:autoSpaceDN/>
              <w:bidi w:val="0"/>
              <w:adjustRightInd/>
              <w:snapToGrid/>
              <w:spacing w:before="156" w:beforeLines="50" w:beforeAutospacing="0" w:after="10" w:afterAutospacing="0"/>
              <w:ind w:firstLine="480" w:firstLineChars="200"/>
              <w:jc w:val="center"/>
              <w:textAlignment w:val="auto"/>
              <w:outlineLvl w:val="9"/>
              <w:rPr>
                <w:rFonts w:hint="eastAsia" w:ascii="宋体" w:hAnsi="宋体" w:eastAsia="宋体" w:cs="宋体"/>
                <w:color w:val="auto"/>
                <w:szCs w:val="24"/>
                <w:highlight w:val="none"/>
              </w:rPr>
            </w:pPr>
            <w:r>
              <w:rPr>
                <w:rFonts w:hint="eastAsia" w:ascii="宋体" w:hAnsi="宋体" w:eastAsia="宋体" w:cs="宋体"/>
                <w:color w:val="auto"/>
                <w:szCs w:val="24"/>
                <w:highlight w:val="none"/>
                <w:lang w:bidi="ar"/>
              </w:rPr>
              <w:t>单位名称</w:t>
            </w:r>
          </w:p>
        </w:tc>
        <w:tc>
          <w:tcPr>
            <w:tcW w:w="2841" w:type="dxa"/>
            <w:tcBorders>
              <w:top w:val="single" w:color="auto" w:sz="4" w:space="0"/>
              <w:left w:val="nil"/>
              <w:bottom w:val="single" w:color="auto" w:sz="4" w:space="0"/>
              <w:right w:val="single" w:color="auto" w:sz="4" w:space="0"/>
            </w:tcBorders>
            <w:shd w:val="clear" w:color="auto" w:fill="auto"/>
          </w:tcPr>
          <w:p w14:paraId="20655851">
            <w:pPr>
              <w:pStyle w:val="23"/>
              <w:keepNext w:val="0"/>
              <w:keepLines w:val="0"/>
              <w:pageBreakBefore w:val="0"/>
              <w:kinsoku/>
              <w:wordWrap/>
              <w:overflowPunct/>
              <w:topLinePunct w:val="0"/>
              <w:autoSpaceDE w:val="0"/>
              <w:autoSpaceDN/>
              <w:bidi w:val="0"/>
              <w:adjustRightInd/>
              <w:snapToGrid/>
              <w:spacing w:before="156" w:beforeLines="50" w:beforeAutospacing="0" w:after="10" w:afterAutospacing="0"/>
              <w:ind w:firstLine="480" w:firstLineChars="200"/>
              <w:jc w:val="center"/>
              <w:textAlignment w:val="auto"/>
              <w:outlineLvl w:val="9"/>
              <w:rPr>
                <w:rFonts w:hint="eastAsia" w:ascii="宋体" w:hAnsi="宋体" w:eastAsia="宋体" w:cs="宋体"/>
                <w:color w:val="auto"/>
                <w:szCs w:val="24"/>
                <w:highlight w:val="none"/>
              </w:rPr>
            </w:pPr>
            <w:r>
              <w:rPr>
                <w:rFonts w:hint="eastAsia" w:ascii="宋体" w:hAnsi="宋体" w:eastAsia="宋体" w:cs="宋体"/>
                <w:color w:val="auto"/>
                <w:szCs w:val="24"/>
                <w:highlight w:val="none"/>
                <w:lang w:bidi="ar"/>
              </w:rPr>
              <w:t>相互关系</w:t>
            </w:r>
          </w:p>
        </w:tc>
      </w:tr>
      <w:tr w14:paraId="32EEA0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Borders>
              <w:top w:val="single" w:color="auto" w:sz="4" w:space="0"/>
              <w:left w:val="single" w:color="auto" w:sz="4" w:space="0"/>
              <w:bottom w:val="single" w:color="auto" w:sz="4" w:space="0"/>
              <w:right w:val="single" w:color="auto" w:sz="4" w:space="0"/>
            </w:tcBorders>
            <w:shd w:val="clear" w:color="auto" w:fill="auto"/>
          </w:tcPr>
          <w:p w14:paraId="0C77C61C">
            <w:pPr>
              <w:pStyle w:val="23"/>
              <w:keepNext w:val="0"/>
              <w:keepLines w:val="0"/>
              <w:pageBreakBefore w:val="0"/>
              <w:kinsoku/>
              <w:wordWrap/>
              <w:overflowPunct/>
              <w:topLinePunct w:val="0"/>
              <w:autoSpaceDE w:val="0"/>
              <w:autoSpaceDN/>
              <w:bidi w:val="0"/>
              <w:adjustRightInd/>
              <w:snapToGrid/>
              <w:spacing w:before="156" w:beforeLines="50" w:beforeAutospacing="0" w:after="10" w:afterAutospacing="0"/>
              <w:ind w:firstLine="480" w:firstLineChars="200"/>
              <w:jc w:val="center"/>
              <w:textAlignment w:val="auto"/>
              <w:outlineLvl w:val="9"/>
              <w:rPr>
                <w:rFonts w:hint="eastAsia" w:ascii="宋体" w:hAnsi="宋体" w:eastAsia="宋体" w:cs="宋体"/>
                <w:color w:val="auto"/>
                <w:szCs w:val="24"/>
                <w:highlight w:val="none"/>
              </w:rPr>
            </w:pPr>
            <w:r>
              <w:rPr>
                <w:rFonts w:hint="eastAsia" w:ascii="宋体" w:hAnsi="宋体" w:eastAsia="宋体" w:cs="宋体"/>
                <w:color w:val="auto"/>
                <w:szCs w:val="24"/>
                <w:highlight w:val="none"/>
                <w:lang w:bidi="ar"/>
              </w:rPr>
              <w:t>1</w:t>
            </w:r>
          </w:p>
        </w:tc>
        <w:tc>
          <w:tcPr>
            <w:tcW w:w="2841" w:type="dxa"/>
            <w:tcBorders>
              <w:top w:val="single" w:color="auto" w:sz="4" w:space="0"/>
              <w:left w:val="nil"/>
              <w:bottom w:val="single" w:color="auto" w:sz="4" w:space="0"/>
              <w:right w:val="single" w:color="auto" w:sz="4" w:space="0"/>
            </w:tcBorders>
            <w:shd w:val="clear" w:color="auto" w:fill="auto"/>
          </w:tcPr>
          <w:p w14:paraId="69F7E3D4">
            <w:pPr>
              <w:pStyle w:val="23"/>
              <w:keepNext w:val="0"/>
              <w:keepLines w:val="0"/>
              <w:pageBreakBefore w:val="0"/>
              <w:kinsoku/>
              <w:wordWrap/>
              <w:overflowPunct/>
              <w:topLinePunct w:val="0"/>
              <w:autoSpaceDE w:val="0"/>
              <w:autoSpaceDN/>
              <w:bidi w:val="0"/>
              <w:adjustRightInd/>
              <w:snapToGrid/>
              <w:spacing w:before="156" w:beforeLines="50" w:beforeAutospacing="0" w:after="10" w:afterAutospacing="0"/>
              <w:ind w:firstLine="480" w:firstLineChars="200"/>
              <w:jc w:val="center"/>
              <w:textAlignment w:val="auto"/>
              <w:outlineLvl w:val="9"/>
              <w:rPr>
                <w:rFonts w:hint="eastAsia" w:ascii="宋体" w:hAnsi="宋体" w:eastAsia="宋体" w:cs="宋体"/>
                <w:color w:val="auto"/>
                <w:szCs w:val="24"/>
                <w:highlight w:val="none"/>
              </w:rPr>
            </w:pPr>
          </w:p>
        </w:tc>
        <w:tc>
          <w:tcPr>
            <w:tcW w:w="2841" w:type="dxa"/>
            <w:tcBorders>
              <w:top w:val="single" w:color="auto" w:sz="4" w:space="0"/>
              <w:left w:val="nil"/>
              <w:bottom w:val="single" w:color="auto" w:sz="4" w:space="0"/>
              <w:right w:val="single" w:color="auto" w:sz="4" w:space="0"/>
            </w:tcBorders>
            <w:shd w:val="clear" w:color="auto" w:fill="auto"/>
          </w:tcPr>
          <w:p w14:paraId="65EC3D0A">
            <w:pPr>
              <w:pStyle w:val="23"/>
              <w:keepNext w:val="0"/>
              <w:keepLines w:val="0"/>
              <w:pageBreakBefore w:val="0"/>
              <w:kinsoku/>
              <w:wordWrap/>
              <w:overflowPunct/>
              <w:topLinePunct w:val="0"/>
              <w:autoSpaceDE w:val="0"/>
              <w:autoSpaceDN/>
              <w:bidi w:val="0"/>
              <w:adjustRightInd/>
              <w:snapToGrid/>
              <w:spacing w:before="156" w:beforeLines="50" w:beforeAutospacing="0" w:after="10" w:afterAutospacing="0"/>
              <w:ind w:firstLine="480" w:firstLineChars="200"/>
              <w:jc w:val="center"/>
              <w:textAlignment w:val="auto"/>
              <w:outlineLvl w:val="9"/>
              <w:rPr>
                <w:rFonts w:hint="eastAsia" w:ascii="宋体" w:hAnsi="宋体" w:eastAsia="宋体" w:cs="宋体"/>
                <w:color w:val="auto"/>
                <w:szCs w:val="24"/>
                <w:highlight w:val="none"/>
              </w:rPr>
            </w:pPr>
          </w:p>
        </w:tc>
      </w:tr>
      <w:tr w14:paraId="77BDB4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Borders>
              <w:top w:val="single" w:color="auto" w:sz="4" w:space="0"/>
              <w:left w:val="single" w:color="auto" w:sz="4" w:space="0"/>
              <w:bottom w:val="single" w:color="auto" w:sz="4" w:space="0"/>
              <w:right w:val="single" w:color="auto" w:sz="4" w:space="0"/>
            </w:tcBorders>
            <w:shd w:val="clear" w:color="auto" w:fill="auto"/>
          </w:tcPr>
          <w:p w14:paraId="0793B9A5">
            <w:pPr>
              <w:pStyle w:val="23"/>
              <w:keepNext w:val="0"/>
              <w:keepLines w:val="0"/>
              <w:pageBreakBefore w:val="0"/>
              <w:kinsoku/>
              <w:wordWrap/>
              <w:overflowPunct/>
              <w:topLinePunct w:val="0"/>
              <w:autoSpaceDE w:val="0"/>
              <w:autoSpaceDN/>
              <w:bidi w:val="0"/>
              <w:adjustRightInd/>
              <w:snapToGrid/>
              <w:spacing w:before="156" w:beforeLines="50" w:beforeAutospacing="0" w:after="10" w:afterAutospacing="0"/>
              <w:ind w:firstLine="480" w:firstLineChars="200"/>
              <w:jc w:val="center"/>
              <w:textAlignment w:val="auto"/>
              <w:outlineLvl w:val="9"/>
              <w:rPr>
                <w:rFonts w:hint="eastAsia" w:ascii="宋体" w:hAnsi="宋体" w:eastAsia="宋体" w:cs="宋体"/>
                <w:color w:val="auto"/>
                <w:szCs w:val="24"/>
                <w:highlight w:val="none"/>
              </w:rPr>
            </w:pPr>
            <w:r>
              <w:rPr>
                <w:rFonts w:hint="eastAsia" w:ascii="宋体" w:hAnsi="宋体" w:eastAsia="宋体" w:cs="宋体"/>
                <w:color w:val="auto"/>
                <w:szCs w:val="24"/>
                <w:highlight w:val="none"/>
                <w:lang w:bidi="ar"/>
              </w:rPr>
              <w:t>2</w:t>
            </w:r>
          </w:p>
        </w:tc>
        <w:tc>
          <w:tcPr>
            <w:tcW w:w="2841" w:type="dxa"/>
            <w:tcBorders>
              <w:top w:val="single" w:color="auto" w:sz="4" w:space="0"/>
              <w:left w:val="nil"/>
              <w:bottom w:val="single" w:color="auto" w:sz="4" w:space="0"/>
              <w:right w:val="single" w:color="auto" w:sz="4" w:space="0"/>
            </w:tcBorders>
            <w:shd w:val="clear" w:color="auto" w:fill="auto"/>
          </w:tcPr>
          <w:p w14:paraId="49459AED">
            <w:pPr>
              <w:pStyle w:val="23"/>
              <w:keepNext w:val="0"/>
              <w:keepLines w:val="0"/>
              <w:pageBreakBefore w:val="0"/>
              <w:kinsoku/>
              <w:wordWrap/>
              <w:overflowPunct/>
              <w:topLinePunct w:val="0"/>
              <w:autoSpaceDE w:val="0"/>
              <w:autoSpaceDN/>
              <w:bidi w:val="0"/>
              <w:adjustRightInd/>
              <w:snapToGrid/>
              <w:spacing w:before="156" w:beforeLines="50" w:beforeAutospacing="0" w:after="10" w:afterAutospacing="0"/>
              <w:ind w:firstLine="480" w:firstLineChars="200"/>
              <w:jc w:val="center"/>
              <w:textAlignment w:val="auto"/>
              <w:outlineLvl w:val="9"/>
              <w:rPr>
                <w:rFonts w:hint="eastAsia" w:ascii="宋体" w:hAnsi="宋体" w:eastAsia="宋体" w:cs="宋体"/>
                <w:color w:val="auto"/>
                <w:szCs w:val="24"/>
                <w:highlight w:val="none"/>
              </w:rPr>
            </w:pPr>
          </w:p>
        </w:tc>
        <w:tc>
          <w:tcPr>
            <w:tcW w:w="2841" w:type="dxa"/>
            <w:tcBorders>
              <w:top w:val="single" w:color="auto" w:sz="4" w:space="0"/>
              <w:left w:val="nil"/>
              <w:bottom w:val="single" w:color="auto" w:sz="4" w:space="0"/>
              <w:right w:val="single" w:color="auto" w:sz="4" w:space="0"/>
            </w:tcBorders>
            <w:shd w:val="clear" w:color="auto" w:fill="auto"/>
          </w:tcPr>
          <w:p w14:paraId="0E55417B">
            <w:pPr>
              <w:pStyle w:val="23"/>
              <w:keepNext w:val="0"/>
              <w:keepLines w:val="0"/>
              <w:pageBreakBefore w:val="0"/>
              <w:kinsoku/>
              <w:wordWrap/>
              <w:overflowPunct/>
              <w:topLinePunct w:val="0"/>
              <w:autoSpaceDE w:val="0"/>
              <w:autoSpaceDN/>
              <w:bidi w:val="0"/>
              <w:adjustRightInd/>
              <w:snapToGrid/>
              <w:spacing w:before="156" w:beforeLines="50" w:beforeAutospacing="0" w:after="10" w:afterAutospacing="0"/>
              <w:ind w:firstLine="480" w:firstLineChars="200"/>
              <w:jc w:val="center"/>
              <w:textAlignment w:val="auto"/>
              <w:outlineLvl w:val="9"/>
              <w:rPr>
                <w:rFonts w:hint="eastAsia" w:ascii="宋体" w:hAnsi="宋体" w:eastAsia="宋体" w:cs="宋体"/>
                <w:color w:val="auto"/>
                <w:szCs w:val="24"/>
                <w:highlight w:val="none"/>
              </w:rPr>
            </w:pPr>
          </w:p>
        </w:tc>
      </w:tr>
    </w:tbl>
    <w:p w14:paraId="43CEAB6A">
      <w:pPr>
        <w:keepNext w:val="0"/>
        <w:keepLines w:val="0"/>
        <w:pageBreakBefore w:val="0"/>
        <w:kinsoku/>
        <w:wordWrap/>
        <w:overflowPunct/>
        <w:topLinePunct w:val="0"/>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本单位对上述声明的真实性负责。如有虚假，将依法承担相应责任。</w:t>
      </w:r>
    </w:p>
    <w:p w14:paraId="6A92D427">
      <w:pPr>
        <w:spacing w:line="360" w:lineRule="auto"/>
        <w:ind w:firstLine="4800" w:firstLineChars="2000"/>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eastAsia="zh-CN" w:bidi="ar"/>
        </w:rPr>
        <w:t>供应商</w:t>
      </w:r>
      <w:r>
        <w:rPr>
          <w:rFonts w:hint="eastAsia" w:ascii="宋体" w:hAnsi="宋体" w:eastAsia="宋体" w:cs="宋体"/>
          <w:color w:val="auto"/>
          <w:sz w:val="24"/>
          <w:szCs w:val="24"/>
          <w:highlight w:val="none"/>
          <w:lang w:bidi="ar"/>
        </w:rPr>
        <w:t>：</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bCs/>
          <w:color w:val="auto"/>
          <w:sz w:val="24"/>
          <w:szCs w:val="24"/>
          <w:highlight w:val="none"/>
          <w:u w:val="single"/>
          <w:lang w:bidi="ar"/>
        </w:rPr>
        <w:t>（盖章）</w:t>
      </w:r>
      <w:r>
        <w:rPr>
          <w:rFonts w:hint="eastAsia" w:ascii="宋体" w:hAnsi="宋体" w:eastAsia="宋体" w:cs="宋体"/>
          <w:color w:val="auto"/>
          <w:sz w:val="24"/>
          <w:szCs w:val="24"/>
          <w:highlight w:val="none"/>
          <w:u w:val="single"/>
          <w:lang w:bidi="ar"/>
        </w:rPr>
        <w:t xml:space="preserve">          </w:t>
      </w:r>
    </w:p>
    <w:p w14:paraId="1DE1C36C">
      <w:pPr>
        <w:spacing w:line="360" w:lineRule="auto"/>
        <w:ind w:firstLine="4800" w:firstLineChars="2000"/>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bidi="ar"/>
        </w:rPr>
        <w:t>日  期：</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u w:val="single"/>
          <w:lang w:bidi="ar"/>
        </w:rPr>
        <w:t xml:space="preserve">       </w:t>
      </w:r>
    </w:p>
    <w:p w14:paraId="7912C53F">
      <w:pPr>
        <w:pStyle w:val="23"/>
        <w:spacing w:before="0" w:after="120" w:afterAutospacing="0"/>
        <w:ind w:firstLine="482"/>
        <w:jc w:val="center"/>
        <w:outlineLvl w:val="9"/>
        <w:rPr>
          <w:rFonts w:hint="eastAsia"/>
          <w:b/>
          <w:color w:val="auto"/>
          <w:highlight w:val="none"/>
          <w:lang w:bidi="ar"/>
        </w:rPr>
      </w:pPr>
    </w:p>
    <w:p w14:paraId="6025F8DF">
      <w:pPr>
        <w:pStyle w:val="23"/>
        <w:spacing w:before="0" w:after="120" w:afterAutospacing="0"/>
        <w:ind w:firstLine="482"/>
        <w:jc w:val="center"/>
        <w:outlineLvl w:val="9"/>
        <w:rPr>
          <w:rFonts w:hint="eastAsia"/>
          <w:b/>
          <w:color w:val="auto"/>
          <w:highlight w:val="none"/>
          <w:lang w:bidi="ar"/>
        </w:rPr>
      </w:pPr>
    </w:p>
    <w:p w14:paraId="2BC96DF0">
      <w:pPr>
        <w:pStyle w:val="23"/>
        <w:spacing w:before="0" w:after="120" w:afterAutospacing="0"/>
        <w:ind w:firstLine="482"/>
        <w:jc w:val="center"/>
        <w:outlineLvl w:val="9"/>
        <w:rPr>
          <w:rFonts w:hint="eastAsia"/>
          <w:b/>
          <w:color w:val="auto"/>
          <w:highlight w:val="none"/>
          <w:lang w:bidi="ar"/>
        </w:rPr>
      </w:pPr>
    </w:p>
    <w:p w14:paraId="698B4B61">
      <w:pPr>
        <w:pStyle w:val="23"/>
        <w:spacing w:before="0" w:after="120" w:afterAutospacing="0"/>
        <w:ind w:firstLine="482"/>
        <w:jc w:val="center"/>
        <w:outlineLvl w:val="9"/>
        <w:rPr>
          <w:rFonts w:hint="eastAsia"/>
          <w:b/>
          <w:color w:val="auto"/>
          <w:highlight w:val="none"/>
          <w:lang w:bidi="ar"/>
        </w:rPr>
      </w:pPr>
    </w:p>
    <w:p w14:paraId="6EAE62B7">
      <w:pPr>
        <w:pStyle w:val="23"/>
        <w:spacing w:before="0" w:after="120" w:afterAutospacing="0"/>
        <w:ind w:firstLine="482"/>
        <w:jc w:val="center"/>
        <w:outlineLvl w:val="9"/>
        <w:rPr>
          <w:rFonts w:hint="eastAsia" w:ascii="宋体" w:hAnsi="宋体" w:eastAsia="宋体" w:cs="宋体"/>
          <w:b/>
          <w:color w:val="auto"/>
          <w:szCs w:val="24"/>
          <w:highlight w:val="none"/>
          <w:lang w:bidi="ar"/>
        </w:rPr>
      </w:pPr>
    </w:p>
    <w:p w14:paraId="7E232A55">
      <w:pPr>
        <w:pStyle w:val="23"/>
        <w:spacing w:before="0" w:after="120" w:afterAutospacing="0"/>
        <w:ind w:firstLine="482"/>
        <w:jc w:val="center"/>
        <w:outlineLvl w:val="9"/>
        <w:rPr>
          <w:rFonts w:hint="eastAsia" w:ascii="宋体" w:hAnsi="宋体" w:eastAsia="宋体" w:cs="宋体"/>
          <w:b/>
          <w:color w:val="auto"/>
          <w:szCs w:val="24"/>
          <w:highlight w:val="none"/>
          <w:lang w:bidi="ar"/>
        </w:rPr>
      </w:pPr>
    </w:p>
    <w:p w14:paraId="4394A2CE">
      <w:pPr>
        <w:pStyle w:val="23"/>
        <w:spacing w:before="0" w:after="120" w:afterAutospacing="0"/>
        <w:ind w:firstLine="482"/>
        <w:jc w:val="center"/>
        <w:outlineLvl w:val="9"/>
        <w:rPr>
          <w:rFonts w:hint="eastAsia" w:ascii="宋体" w:hAnsi="宋体" w:eastAsia="宋体" w:cs="宋体"/>
          <w:b/>
          <w:color w:val="auto"/>
          <w:szCs w:val="24"/>
          <w:highlight w:val="none"/>
        </w:rPr>
      </w:pPr>
      <w:r>
        <w:rPr>
          <w:rFonts w:hint="eastAsia" w:ascii="宋体" w:hAnsi="宋体" w:eastAsia="宋体" w:cs="宋体"/>
          <w:b/>
          <w:color w:val="auto"/>
          <w:szCs w:val="24"/>
          <w:highlight w:val="none"/>
          <w:lang w:bidi="ar"/>
        </w:rPr>
        <w:t>二、授权书</w:t>
      </w:r>
    </w:p>
    <w:p w14:paraId="3836997F">
      <w:pPr>
        <w:pStyle w:val="23"/>
        <w:spacing w:before="0" w:beforeAutospacing="0" w:after="0" w:afterAutospacing="0" w:line="360" w:lineRule="auto"/>
        <w:outlineLvl w:val="9"/>
        <w:rPr>
          <w:rFonts w:hint="eastAsia" w:ascii="宋体" w:hAnsi="宋体" w:eastAsia="宋体" w:cs="宋体"/>
          <w:color w:val="auto"/>
          <w:kern w:val="2"/>
          <w:szCs w:val="24"/>
          <w:highlight w:val="none"/>
        </w:rPr>
      </w:pPr>
      <w:r>
        <w:rPr>
          <w:rFonts w:hint="eastAsia" w:ascii="宋体" w:hAnsi="宋体" w:eastAsia="宋体" w:cs="宋体"/>
          <w:color w:val="auto"/>
          <w:kern w:val="2"/>
          <w:szCs w:val="24"/>
          <w:highlight w:val="none"/>
          <w:lang w:bidi="ar"/>
        </w:rPr>
        <w:t xml:space="preserve"> </w:t>
      </w:r>
    </w:p>
    <w:p w14:paraId="21AB5CC1">
      <w:pPr>
        <w:spacing w:line="360" w:lineRule="auto"/>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本授权书声明：</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w:t>
      </w:r>
      <w:r>
        <w:rPr>
          <w:rFonts w:hint="eastAsia" w:ascii="宋体" w:hAnsi="宋体" w:eastAsia="宋体" w:cs="宋体"/>
          <w:color w:val="auto"/>
          <w:sz w:val="24"/>
          <w:szCs w:val="24"/>
          <w:highlight w:val="none"/>
          <w:lang w:eastAsia="zh-CN" w:bidi="ar"/>
        </w:rPr>
        <w:t>供应商</w:t>
      </w:r>
      <w:r>
        <w:rPr>
          <w:rFonts w:hint="eastAsia" w:ascii="宋体" w:hAnsi="宋体" w:eastAsia="宋体" w:cs="宋体"/>
          <w:color w:val="auto"/>
          <w:sz w:val="24"/>
          <w:szCs w:val="24"/>
          <w:highlight w:val="none"/>
          <w:lang w:bidi="ar"/>
        </w:rPr>
        <w:t>名称）授权</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w:t>
      </w:r>
      <w:r>
        <w:rPr>
          <w:rFonts w:hint="eastAsia" w:ascii="宋体" w:hAnsi="宋体" w:eastAsia="宋体" w:cs="宋体"/>
          <w:color w:val="auto"/>
          <w:sz w:val="24"/>
          <w:szCs w:val="24"/>
          <w:highlight w:val="none"/>
          <w:lang w:eastAsia="zh-CN" w:bidi="ar"/>
        </w:rPr>
        <w:t>供应商</w:t>
      </w:r>
      <w:r>
        <w:rPr>
          <w:rFonts w:hint="eastAsia" w:ascii="宋体" w:hAnsi="宋体" w:eastAsia="宋体" w:cs="宋体"/>
          <w:color w:val="auto"/>
          <w:sz w:val="24"/>
          <w:szCs w:val="24"/>
          <w:highlight w:val="none"/>
          <w:lang w:bidi="ar"/>
        </w:rPr>
        <w:t>授权代表姓名）代表我方参加本项目</w:t>
      </w:r>
      <w:r>
        <w:rPr>
          <w:rFonts w:hint="eastAsia" w:ascii="宋体" w:hAnsi="宋体" w:eastAsia="宋体" w:cs="宋体"/>
          <w:bCs/>
          <w:color w:val="auto"/>
          <w:sz w:val="24"/>
          <w:szCs w:val="24"/>
          <w:highlight w:val="none"/>
          <w:lang w:bidi="ar"/>
        </w:rPr>
        <w:t>采购活动</w:t>
      </w:r>
      <w:r>
        <w:rPr>
          <w:rFonts w:hint="eastAsia" w:ascii="宋体" w:hAnsi="宋体" w:eastAsia="宋体" w:cs="宋体"/>
          <w:color w:val="auto"/>
          <w:sz w:val="24"/>
          <w:szCs w:val="24"/>
          <w:highlight w:val="none"/>
          <w:lang w:bidi="ar"/>
        </w:rPr>
        <w:t>，全权代表我方处理响应过程的一切事宜，包括但不限于：提交响应文件、参与报价（谈判）、谈判、签约等。</w:t>
      </w:r>
      <w:r>
        <w:rPr>
          <w:rFonts w:hint="eastAsia" w:ascii="宋体" w:hAnsi="宋体" w:eastAsia="宋体" w:cs="宋体"/>
          <w:color w:val="auto"/>
          <w:sz w:val="24"/>
          <w:szCs w:val="24"/>
          <w:highlight w:val="none"/>
          <w:lang w:eastAsia="zh-CN" w:bidi="ar"/>
        </w:rPr>
        <w:t>供应商</w:t>
      </w:r>
      <w:r>
        <w:rPr>
          <w:rFonts w:hint="eastAsia" w:ascii="宋体" w:hAnsi="宋体" w:eastAsia="宋体" w:cs="宋体"/>
          <w:color w:val="auto"/>
          <w:sz w:val="24"/>
          <w:szCs w:val="24"/>
          <w:highlight w:val="none"/>
          <w:lang w:bidi="ar"/>
        </w:rPr>
        <w:t>授权代表在响应过程中所签署的一切文件和处理与之有关的一切事务，我方均予以认可并对此承担责任。</w:t>
      </w:r>
      <w:r>
        <w:rPr>
          <w:rFonts w:hint="eastAsia" w:ascii="宋体" w:hAnsi="宋体" w:eastAsia="宋体" w:cs="宋体"/>
          <w:color w:val="auto"/>
          <w:sz w:val="24"/>
          <w:szCs w:val="24"/>
          <w:highlight w:val="none"/>
          <w:lang w:eastAsia="zh-CN" w:bidi="ar"/>
        </w:rPr>
        <w:t>供应商</w:t>
      </w:r>
      <w:r>
        <w:rPr>
          <w:rFonts w:hint="eastAsia" w:ascii="宋体" w:hAnsi="宋体" w:eastAsia="宋体" w:cs="宋体"/>
          <w:color w:val="auto"/>
          <w:sz w:val="24"/>
          <w:szCs w:val="24"/>
          <w:highlight w:val="none"/>
          <w:lang w:bidi="ar"/>
        </w:rPr>
        <w:t>授权代表无转委托权。特此授权。</w:t>
      </w:r>
    </w:p>
    <w:p w14:paraId="461213C2">
      <w:pPr>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本授权书自出具之日起生效。</w:t>
      </w:r>
    </w:p>
    <w:p w14:paraId="3E8CC36E">
      <w:pPr>
        <w:spacing w:line="360" w:lineRule="auto"/>
        <w:ind w:firstLine="241" w:firstLineChars="100"/>
        <w:outlineLvl w:val="9"/>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授权代表身份证明复印件：</w:t>
      </w:r>
    </w:p>
    <w:p w14:paraId="0C906233">
      <w:pPr>
        <w:spacing w:line="360" w:lineRule="auto"/>
        <w:outlineLvl w:val="9"/>
        <w:rPr>
          <w:rFonts w:hint="eastAsia" w:ascii="宋体" w:hAnsi="宋体" w:eastAsia="宋体" w:cs="宋体"/>
          <w:b/>
          <w:bCs/>
          <w:color w:val="auto"/>
          <w:sz w:val="24"/>
          <w:szCs w:val="24"/>
          <w:highlight w:val="none"/>
          <w:lang w:eastAsia="zh-CN" w:bidi="ar"/>
        </w:rPr>
      </w:pPr>
      <w:r>
        <w:rPr>
          <w:rFonts w:hint="eastAsia" w:ascii="宋体" w:hAnsi="宋体" w:eastAsia="宋体" w:cs="宋体"/>
          <w:b/>
          <w:bCs/>
          <w:color w:val="auto"/>
          <w:sz w:val="24"/>
          <w:szCs w:val="24"/>
          <w:highlight w:val="none"/>
          <w:lang w:bidi="ar"/>
        </w:rPr>
        <w:t>法定代表人身份证明复印件</w:t>
      </w:r>
      <w:r>
        <w:rPr>
          <w:rFonts w:hint="eastAsia" w:ascii="宋体" w:hAnsi="宋体" w:eastAsia="宋体" w:cs="宋体"/>
          <w:b/>
          <w:bCs/>
          <w:color w:val="auto"/>
          <w:sz w:val="24"/>
          <w:szCs w:val="24"/>
          <w:highlight w:val="none"/>
          <w:lang w:eastAsia="zh-CN" w:bidi="ar"/>
        </w:rPr>
        <w:t>：</w:t>
      </w:r>
    </w:p>
    <w:p w14:paraId="5BF0322E">
      <w:pPr>
        <w:spacing w:line="360" w:lineRule="auto"/>
        <w:outlineLvl w:val="9"/>
        <w:rPr>
          <w:rFonts w:hint="eastAsia" w:ascii="宋体" w:hAnsi="宋体" w:eastAsia="宋体" w:cs="宋体"/>
          <w:b/>
          <w:bCs/>
          <w:color w:val="auto"/>
          <w:sz w:val="24"/>
          <w:szCs w:val="24"/>
          <w:highlight w:val="none"/>
          <w:lang w:eastAsia="zh-CN" w:bidi="ar"/>
        </w:rPr>
      </w:pPr>
    </w:p>
    <w:p w14:paraId="568893A6">
      <w:pPr>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 </w:t>
      </w:r>
    </w:p>
    <w:p w14:paraId="50953932">
      <w:pPr>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 </w:t>
      </w:r>
    </w:p>
    <w:p w14:paraId="07C0109A">
      <w:pPr>
        <w:spacing w:line="360" w:lineRule="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bidi="ar"/>
        </w:rPr>
        <w:t>授权代表联系方式：</w:t>
      </w:r>
      <w:r>
        <w:rPr>
          <w:rFonts w:hint="eastAsia" w:ascii="宋体" w:hAnsi="宋体" w:eastAsia="宋体" w:cs="宋体"/>
          <w:color w:val="auto"/>
          <w:sz w:val="24"/>
          <w:szCs w:val="24"/>
          <w:highlight w:val="none"/>
          <w:u w:val="single"/>
          <w:lang w:bidi="ar"/>
        </w:rPr>
        <w:t xml:space="preserve">          （请填写手机号码）</w:t>
      </w:r>
    </w:p>
    <w:p w14:paraId="6E49AAD3">
      <w:pPr>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 </w:t>
      </w:r>
    </w:p>
    <w:p w14:paraId="1B2B5A6A">
      <w:pPr>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特此声明。</w:t>
      </w:r>
    </w:p>
    <w:p w14:paraId="69384E6D">
      <w:pPr>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 </w:t>
      </w:r>
    </w:p>
    <w:p w14:paraId="30259519">
      <w:pPr>
        <w:spacing w:line="360" w:lineRule="auto"/>
        <w:jc w:val="center"/>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            </w:t>
      </w:r>
      <w:r>
        <w:rPr>
          <w:rFonts w:hint="eastAsia" w:ascii="宋体" w:hAnsi="宋体" w:eastAsia="宋体" w:cs="宋体"/>
          <w:bCs/>
          <w:color w:val="auto"/>
          <w:sz w:val="24"/>
          <w:szCs w:val="24"/>
          <w:highlight w:val="none"/>
          <w:lang w:eastAsia="zh-CN" w:bidi="ar"/>
        </w:rPr>
        <w:t>供应商</w:t>
      </w:r>
      <w:r>
        <w:rPr>
          <w:rFonts w:hint="eastAsia" w:asciiTheme="minorEastAsia" w:hAnsiTheme="minorEastAsia" w:eastAsiaTheme="minorEastAsia"/>
          <w:bCs/>
          <w:color w:val="auto"/>
          <w:sz w:val="24"/>
          <w:highlight w:val="none"/>
        </w:rPr>
        <w:t>盖章</w:t>
      </w:r>
      <w:r>
        <w:rPr>
          <w:rFonts w:hint="eastAsia" w:ascii="宋体" w:hAnsi="宋体" w:eastAsia="宋体" w:cs="宋体"/>
          <w:bCs/>
          <w:color w:val="auto"/>
          <w:sz w:val="24"/>
          <w:szCs w:val="24"/>
          <w:highlight w:val="none"/>
          <w:lang w:bidi="ar"/>
        </w:rPr>
        <w:t>：</w:t>
      </w:r>
      <w:r>
        <w:rPr>
          <w:rFonts w:hint="eastAsia" w:ascii="宋体" w:hAnsi="宋体" w:eastAsia="宋体" w:cs="宋体"/>
          <w:bCs/>
          <w:color w:val="auto"/>
          <w:sz w:val="24"/>
          <w:szCs w:val="24"/>
          <w:highlight w:val="none"/>
          <w:u w:val="single"/>
          <w:lang w:bidi="ar"/>
        </w:rPr>
        <w:t xml:space="preserve">                  </w:t>
      </w:r>
    </w:p>
    <w:p w14:paraId="2CD5B055">
      <w:pPr>
        <w:spacing w:line="360" w:lineRule="auto"/>
        <w:jc w:val="center"/>
        <w:outlineLvl w:val="9"/>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                     </w:t>
      </w:r>
      <w:r>
        <w:rPr>
          <w:rFonts w:hint="eastAsia" w:ascii="宋体" w:hAnsi="宋体" w:eastAsia="宋体" w:cs="宋体"/>
          <w:bCs/>
          <w:color w:val="auto"/>
          <w:sz w:val="24"/>
          <w:szCs w:val="24"/>
          <w:highlight w:val="none"/>
          <w:lang w:bidi="ar"/>
        </w:rPr>
        <w:t xml:space="preserve">             </w:t>
      </w:r>
      <w:r>
        <w:rPr>
          <w:rFonts w:hint="eastAsia" w:ascii="宋体" w:hAnsi="宋体" w:eastAsia="宋体" w:cs="宋体"/>
          <w:color w:val="auto"/>
          <w:sz w:val="24"/>
          <w:szCs w:val="24"/>
          <w:highlight w:val="none"/>
          <w:lang w:bidi="ar"/>
        </w:rPr>
        <w:t xml:space="preserve">                </w:t>
      </w:r>
    </w:p>
    <w:p w14:paraId="1CDA74F6">
      <w:pPr>
        <w:spacing w:line="360" w:lineRule="auto"/>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       日  期：</w:t>
      </w:r>
      <w:r>
        <w:rPr>
          <w:rFonts w:hint="eastAsia" w:ascii="宋体" w:hAnsi="宋体" w:eastAsia="宋体" w:cs="宋体"/>
          <w:b/>
          <w:bCs/>
          <w:color w:val="auto"/>
          <w:sz w:val="24"/>
          <w:szCs w:val="24"/>
          <w:highlight w:val="none"/>
          <w:u w:val="single"/>
          <w:lang w:bidi="ar"/>
        </w:rPr>
        <w:t xml:space="preserve">                         </w:t>
      </w:r>
    </w:p>
    <w:p w14:paraId="03C5D12B">
      <w:pPr>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 </w:t>
      </w:r>
    </w:p>
    <w:p w14:paraId="56F62341">
      <w:pPr>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 </w:t>
      </w:r>
    </w:p>
    <w:p w14:paraId="3BB35D24">
      <w:pPr>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注：</w:t>
      </w:r>
    </w:p>
    <w:p w14:paraId="6B08F076">
      <w:pPr>
        <w:spacing w:line="360" w:lineRule="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1.本项目只允许有唯一的</w:t>
      </w:r>
      <w:r>
        <w:rPr>
          <w:rFonts w:hint="eastAsia" w:ascii="宋体" w:hAnsi="宋体" w:eastAsia="宋体" w:cs="宋体"/>
          <w:b/>
          <w:bCs/>
          <w:color w:val="auto"/>
          <w:sz w:val="24"/>
          <w:szCs w:val="24"/>
          <w:highlight w:val="none"/>
          <w:lang w:eastAsia="zh-CN" w:bidi="ar"/>
        </w:rPr>
        <w:t>供应商</w:t>
      </w:r>
      <w:r>
        <w:rPr>
          <w:rFonts w:hint="eastAsia" w:ascii="宋体" w:hAnsi="宋体" w:eastAsia="宋体" w:cs="宋体"/>
          <w:b/>
          <w:bCs/>
          <w:color w:val="auto"/>
          <w:sz w:val="24"/>
          <w:szCs w:val="24"/>
          <w:highlight w:val="none"/>
          <w:lang w:bidi="ar"/>
        </w:rPr>
        <w:t>授权代表；</w:t>
      </w:r>
    </w:p>
    <w:p w14:paraId="32A1691C">
      <w:pPr>
        <w:spacing w:line="360" w:lineRule="auto"/>
        <w:jc w:val="center"/>
        <w:outlineLvl w:val="9"/>
        <w:rPr>
          <w:rFonts w:hint="eastAsia" w:ascii="宋体" w:hAnsi="宋体" w:eastAsia="宋体" w:cs="宋体"/>
          <w:b/>
          <w:color w:val="auto"/>
          <w:sz w:val="24"/>
          <w:szCs w:val="24"/>
          <w:highlight w:val="none"/>
          <w:lang w:bidi="ar"/>
        </w:rPr>
      </w:pPr>
    </w:p>
    <w:p w14:paraId="53B6B8DF">
      <w:pPr>
        <w:spacing w:line="360" w:lineRule="auto"/>
        <w:jc w:val="center"/>
        <w:outlineLvl w:val="9"/>
        <w:rPr>
          <w:rFonts w:hint="eastAsia" w:ascii="宋体" w:hAnsi="宋体" w:eastAsia="宋体" w:cs="宋体"/>
          <w:b/>
          <w:color w:val="auto"/>
          <w:sz w:val="24"/>
          <w:szCs w:val="24"/>
          <w:highlight w:val="none"/>
          <w:lang w:bidi="ar"/>
        </w:rPr>
      </w:pPr>
    </w:p>
    <w:p w14:paraId="151B6A04">
      <w:pPr>
        <w:spacing w:line="360" w:lineRule="auto"/>
        <w:jc w:val="center"/>
        <w:outlineLvl w:val="9"/>
        <w:rPr>
          <w:rFonts w:hint="eastAsia" w:ascii="宋体" w:hAnsi="宋体" w:eastAsia="宋体" w:cs="宋体"/>
          <w:b/>
          <w:color w:val="auto"/>
          <w:sz w:val="24"/>
          <w:szCs w:val="24"/>
          <w:highlight w:val="none"/>
          <w:lang w:bidi="ar"/>
        </w:rPr>
      </w:pPr>
    </w:p>
    <w:p w14:paraId="24F1B541">
      <w:pPr>
        <w:spacing w:line="360" w:lineRule="auto"/>
        <w:jc w:val="center"/>
        <w:outlineLvl w:val="9"/>
        <w:rPr>
          <w:rFonts w:hint="eastAsia" w:ascii="宋体" w:hAnsi="宋体" w:eastAsia="宋体" w:cs="宋体"/>
          <w:b/>
          <w:color w:val="auto"/>
          <w:sz w:val="24"/>
          <w:szCs w:val="24"/>
          <w:highlight w:val="none"/>
          <w:lang w:bidi="ar"/>
        </w:rPr>
      </w:pPr>
    </w:p>
    <w:p w14:paraId="52730F8E">
      <w:pPr>
        <w:spacing w:line="360" w:lineRule="auto"/>
        <w:jc w:val="center"/>
        <w:outlineLvl w:val="9"/>
        <w:rPr>
          <w:rFonts w:hint="eastAsia" w:ascii="宋体" w:hAnsi="宋体" w:eastAsia="宋体" w:cs="宋体"/>
          <w:b/>
          <w:color w:val="auto"/>
          <w:sz w:val="24"/>
          <w:szCs w:val="24"/>
          <w:highlight w:val="none"/>
          <w:lang w:bidi="ar"/>
        </w:rPr>
      </w:pPr>
    </w:p>
    <w:p w14:paraId="01958D21">
      <w:pPr>
        <w:spacing w:line="360" w:lineRule="auto"/>
        <w:jc w:val="center"/>
        <w:outlineLvl w:val="9"/>
        <w:rPr>
          <w:rFonts w:hint="eastAsia" w:ascii="宋体" w:hAnsi="宋体" w:eastAsia="宋体" w:cs="宋体"/>
          <w:b/>
          <w:color w:val="auto"/>
          <w:sz w:val="24"/>
          <w:szCs w:val="24"/>
          <w:highlight w:val="none"/>
          <w:lang w:bidi="ar"/>
        </w:rPr>
      </w:pPr>
    </w:p>
    <w:p w14:paraId="636FFF8B">
      <w:pPr>
        <w:spacing w:line="360" w:lineRule="auto"/>
        <w:jc w:val="center"/>
        <w:outlineLvl w:val="9"/>
        <w:rPr>
          <w:rFonts w:hint="eastAsia" w:ascii="宋体" w:hAnsi="宋体" w:eastAsia="宋体"/>
          <w:b/>
          <w:color w:val="auto"/>
          <w:sz w:val="24"/>
          <w:szCs w:val="24"/>
          <w:highlight w:val="none"/>
        </w:rPr>
      </w:pPr>
      <w:r>
        <w:rPr>
          <w:rFonts w:hint="eastAsia" w:ascii="宋体" w:hAnsi="宋体" w:eastAsia="宋体" w:cs="宋体"/>
          <w:b/>
          <w:color w:val="auto"/>
          <w:sz w:val="24"/>
          <w:szCs w:val="24"/>
          <w:highlight w:val="none"/>
          <w:lang w:val="en-US" w:eastAsia="zh-CN" w:bidi="ar"/>
        </w:rPr>
        <w:t>三</w:t>
      </w:r>
      <w:r>
        <w:rPr>
          <w:rFonts w:hint="eastAsia" w:ascii="宋体" w:hAnsi="宋体" w:eastAsia="宋体" w:cs="宋体"/>
          <w:b/>
          <w:color w:val="auto"/>
          <w:sz w:val="24"/>
          <w:szCs w:val="24"/>
          <w:highlight w:val="none"/>
          <w:lang w:bidi="ar"/>
        </w:rPr>
        <w:t>、诚信履约承诺函</w:t>
      </w:r>
    </w:p>
    <w:p w14:paraId="5DF5D760">
      <w:pPr>
        <w:spacing w:line="360" w:lineRule="auto"/>
        <w:outlineLvl w:val="9"/>
        <w:rPr>
          <w:rFonts w:hint="eastAsia" w:ascii="宋体" w:hAnsi="宋体" w:eastAsia="宋体"/>
          <w:b/>
          <w:bCs/>
          <w:color w:val="auto"/>
          <w:sz w:val="24"/>
          <w:szCs w:val="24"/>
          <w:highlight w:val="none"/>
          <w:u w:val="single"/>
        </w:rPr>
      </w:pPr>
      <w:r>
        <w:rPr>
          <w:rFonts w:hint="eastAsia" w:ascii="宋体" w:hAnsi="宋体" w:eastAsia="宋体" w:cs="宋体"/>
          <w:b/>
          <w:bCs/>
          <w:color w:val="auto"/>
          <w:sz w:val="24"/>
          <w:szCs w:val="24"/>
          <w:highlight w:val="none"/>
          <w:lang w:bidi="ar"/>
        </w:rPr>
        <w:t>致：采购人</w:t>
      </w:r>
    </w:p>
    <w:p w14:paraId="70E60E3B">
      <w:pPr>
        <w:spacing w:line="360" w:lineRule="auto"/>
        <w:ind w:firstLine="480" w:firstLineChars="200"/>
        <w:outlineLvl w:val="9"/>
        <w:rPr>
          <w:rFonts w:hint="eastAsia" w:ascii="宋体" w:hAnsi="宋体" w:eastAsia="宋体"/>
          <w:bCs/>
          <w:color w:val="auto"/>
          <w:sz w:val="24"/>
          <w:szCs w:val="24"/>
          <w:highlight w:val="none"/>
        </w:rPr>
      </w:pPr>
      <w:r>
        <w:rPr>
          <w:rFonts w:hint="eastAsia" w:ascii="宋体" w:hAnsi="宋体" w:eastAsia="宋体" w:cs="宋体"/>
          <w:bCs/>
          <w:color w:val="auto"/>
          <w:sz w:val="24"/>
          <w:szCs w:val="24"/>
          <w:highlight w:val="none"/>
          <w:lang w:bidi="ar"/>
        </w:rPr>
        <w:t>如我单位被确定为本项目成交</w:t>
      </w:r>
      <w:r>
        <w:rPr>
          <w:rFonts w:hint="eastAsia" w:ascii="宋体" w:hAnsi="宋体" w:eastAsia="宋体" w:cs="宋体"/>
          <w:bCs/>
          <w:color w:val="auto"/>
          <w:sz w:val="24"/>
          <w:szCs w:val="24"/>
          <w:highlight w:val="none"/>
          <w:lang w:eastAsia="zh-CN" w:bidi="ar"/>
        </w:rPr>
        <w:t>供应商</w:t>
      </w:r>
      <w:r>
        <w:rPr>
          <w:rFonts w:hint="eastAsia" w:ascii="宋体" w:hAnsi="宋体" w:eastAsia="宋体" w:cs="宋体"/>
          <w:bCs/>
          <w:color w:val="auto"/>
          <w:sz w:val="24"/>
          <w:szCs w:val="24"/>
          <w:highlight w:val="none"/>
          <w:lang w:bidi="ar"/>
        </w:rPr>
        <w:t>，我单位承诺在合同签订及履约过程中将严格执行《中华人民共和国民法典》等法律法规、本项目采购文件中关于合同签订及履约的相关规定，不出现以下情形：</w:t>
      </w:r>
    </w:p>
    <w:p w14:paraId="6D9280F6">
      <w:pPr>
        <w:spacing w:line="360" w:lineRule="auto"/>
        <w:ind w:firstLine="480" w:firstLineChars="200"/>
        <w:outlineLvl w:val="9"/>
        <w:rPr>
          <w:rFonts w:hint="eastAsia" w:ascii="宋体" w:hAnsi="宋体" w:eastAsia="宋体"/>
          <w:bCs/>
          <w:color w:val="auto"/>
          <w:sz w:val="24"/>
          <w:szCs w:val="24"/>
          <w:highlight w:val="none"/>
        </w:rPr>
      </w:pPr>
      <w:r>
        <w:rPr>
          <w:rFonts w:hint="eastAsia" w:ascii="宋体" w:hAnsi="宋体" w:eastAsia="宋体" w:cs="宋体"/>
          <w:bCs/>
          <w:color w:val="auto"/>
          <w:sz w:val="24"/>
          <w:szCs w:val="24"/>
          <w:highlight w:val="none"/>
          <w:lang w:bidi="ar"/>
        </w:rPr>
        <w:t>（1）成交后无正当理由拒不与采购人签订采购合同；</w:t>
      </w:r>
    </w:p>
    <w:p w14:paraId="121E674D">
      <w:pPr>
        <w:spacing w:line="360" w:lineRule="auto"/>
        <w:ind w:firstLine="480" w:firstLineChars="200"/>
        <w:outlineLvl w:val="9"/>
        <w:rPr>
          <w:rFonts w:hint="eastAsia" w:ascii="宋体" w:hAnsi="宋体" w:eastAsia="宋体"/>
          <w:bCs/>
          <w:color w:val="auto"/>
          <w:sz w:val="24"/>
          <w:szCs w:val="24"/>
          <w:highlight w:val="none"/>
        </w:rPr>
      </w:pPr>
      <w:r>
        <w:rPr>
          <w:rFonts w:hint="eastAsia" w:ascii="宋体" w:hAnsi="宋体" w:eastAsia="宋体" w:cs="宋体"/>
          <w:bCs/>
          <w:color w:val="auto"/>
          <w:sz w:val="24"/>
          <w:szCs w:val="24"/>
          <w:highlight w:val="none"/>
          <w:lang w:bidi="ar"/>
        </w:rPr>
        <w:t>（2）未按照采购文件确定的事项签订采购合同；</w:t>
      </w:r>
    </w:p>
    <w:p w14:paraId="039CE2F7">
      <w:pPr>
        <w:spacing w:line="360" w:lineRule="auto"/>
        <w:ind w:firstLine="480" w:firstLineChars="200"/>
        <w:outlineLvl w:val="9"/>
        <w:rPr>
          <w:rFonts w:hint="eastAsia" w:ascii="宋体" w:hAnsi="宋体" w:eastAsia="宋体"/>
          <w:bCs/>
          <w:color w:val="auto"/>
          <w:sz w:val="24"/>
          <w:szCs w:val="24"/>
          <w:highlight w:val="none"/>
        </w:rPr>
      </w:pPr>
      <w:r>
        <w:rPr>
          <w:rFonts w:hint="eastAsia" w:ascii="宋体" w:hAnsi="宋体" w:eastAsia="宋体" w:cs="宋体"/>
          <w:bCs/>
          <w:color w:val="auto"/>
          <w:sz w:val="24"/>
          <w:szCs w:val="24"/>
          <w:highlight w:val="none"/>
          <w:lang w:bidi="ar"/>
        </w:rPr>
        <w:t>（3）将采购合同转包；</w:t>
      </w:r>
    </w:p>
    <w:p w14:paraId="5E1D3964">
      <w:pPr>
        <w:spacing w:line="360" w:lineRule="auto"/>
        <w:ind w:firstLine="480" w:firstLineChars="200"/>
        <w:outlineLvl w:val="9"/>
        <w:rPr>
          <w:rFonts w:hint="eastAsia" w:ascii="宋体" w:hAnsi="宋体" w:eastAsia="宋体"/>
          <w:bCs/>
          <w:color w:val="auto"/>
          <w:sz w:val="24"/>
          <w:szCs w:val="24"/>
          <w:highlight w:val="none"/>
        </w:rPr>
      </w:pPr>
      <w:r>
        <w:rPr>
          <w:rFonts w:hint="eastAsia" w:ascii="宋体" w:hAnsi="宋体" w:eastAsia="宋体" w:cs="宋体"/>
          <w:bCs/>
          <w:color w:val="auto"/>
          <w:sz w:val="24"/>
          <w:szCs w:val="24"/>
          <w:highlight w:val="none"/>
          <w:lang w:bidi="ar"/>
        </w:rPr>
        <w:t>（4）提供假冒伪劣产品；</w:t>
      </w:r>
    </w:p>
    <w:p w14:paraId="4D57A45B">
      <w:pPr>
        <w:spacing w:line="360" w:lineRule="auto"/>
        <w:ind w:firstLine="480" w:firstLineChars="200"/>
        <w:outlineLvl w:val="9"/>
        <w:rPr>
          <w:rFonts w:hint="eastAsia" w:ascii="宋体" w:hAnsi="宋体" w:eastAsia="宋体"/>
          <w:bCs/>
          <w:color w:val="auto"/>
          <w:sz w:val="24"/>
          <w:szCs w:val="24"/>
          <w:highlight w:val="none"/>
        </w:rPr>
      </w:pPr>
      <w:r>
        <w:rPr>
          <w:rFonts w:hint="eastAsia" w:ascii="宋体" w:hAnsi="宋体" w:eastAsia="宋体" w:cs="宋体"/>
          <w:bCs/>
          <w:color w:val="auto"/>
          <w:sz w:val="24"/>
          <w:szCs w:val="24"/>
          <w:highlight w:val="none"/>
          <w:lang w:bidi="ar"/>
        </w:rPr>
        <w:t>（5）擅自变更、中止或者终止采购合同。</w:t>
      </w:r>
    </w:p>
    <w:p w14:paraId="41475D94">
      <w:pPr>
        <w:spacing w:line="360" w:lineRule="auto"/>
        <w:ind w:firstLine="480" w:firstLineChars="200"/>
        <w:outlineLvl w:val="9"/>
        <w:rPr>
          <w:rFonts w:hint="eastAsia" w:ascii="宋体" w:hAnsi="宋体" w:eastAsia="宋体"/>
          <w:bCs/>
          <w:color w:val="auto"/>
          <w:sz w:val="24"/>
          <w:szCs w:val="24"/>
          <w:highlight w:val="none"/>
        </w:rPr>
      </w:pPr>
      <w:r>
        <w:rPr>
          <w:rFonts w:hint="eastAsia" w:ascii="宋体" w:hAnsi="宋体" w:eastAsia="宋体" w:cs="宋体"/>
          <w:bCs/>
          <w:color w:val="auto"/>
          <w:sz w:val="24"/>
          <w:szCs w:val="24"/>
          <w:highlight w:val="none"/>
          <w:lang w:bidi="ar"/>
        </w:rPr>
        <w:t>本单位知悉如出现上述情形，采购人有权取消本单位成交资格、解除合同，并依规将本单位记入不良行为记录；由此给采购人造成损失的，本单位依法承担赔偿责任；涉嫌违法犯罪的，由有关部门依法处理。</w:t>
      </w:r>
    </w:p>
    <w:p w14:paraId="6977586A">
      <w:pPr>
        <w:spacing w:line="360" w:lineRule="auto"/>
        <w:outlineLvl w:val="9"/>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lang w:bidi="ar"/>
        </w:rPr>
        <w:t xml:space="preserve">   </w:t>
      </w:r>
      <w:r>
        <w:rPr>
          <w:rFonts w:hint="eastAsia" w:ascii="宋体" w:hAnsi="宋体" w:eastAsia="宋体" w:cs="宋体"/>
          <w:bCs/>
          <w:color w:val="auto"/>
          <w:sz w:val="24"/>
          <w:szCs w:val="24"/>
          <w:highlight w:val="none"/>
          <w:lang w:bidi="ar"/>
        </w:rPr>
        <w:t>本承诺声明：</w:t>
      </w:r>
      <w:r>
        <w:rPr>
          <w:rFonts w:hint="eastAsia" w:ascii="宋体" w:hAnsi="宋体" w:eastAsia="宋体"/>
          <w:bCs/>
          <w:color w:val="auto"/>
          <w:sz w:val="24"/>
          <w:szCs w:val="24"/>
          <w:highlight w:val="none"/>
          <w:u w:val="single"/>
          <w:lang w:bidi="ar"/>
        </w:rPr>
        <w:t xml:space="preserve"> </w:t>
      </w:r>
      <w:r>
        <w:rPr>
          <w:rFonts w:hint="eastAsia" w:ascii="宋体" w:hAnsi="宋体" w:eastAsia="宋体" w:cs="宋体"/>
          <w:bCs/>
          <w:color w:val="auto"/>
          <w:sz w:val="24"/>
          <w:szCs w:val="24"/>
          <w:highlight w:val="none"/>
          <w:u w:val="single"/>
          <w:lang w:bidi="ar"/>
        </w:rPr>
        <w:t>（</w:t>
      </w:r>
      <w:r>
        <w:rPr>
          <w:rFonts w:hint="eastAsia" w:ascii="宋体" w:hAnsi="宋体" w:eastAsia="宋体" w:cs="宋体"/>
          <w:bCs/>
          <w:color w:val="auto"/>
          <w:sz w:val="24"/>
          <w:szCs w:val="24"/>
          <w:highlight w:val="none"/>
          <w:u w:val="single"/>
          <w:lang w:eastAsia="zh-CN" w:bidi="ar"/>
        </w:rPr>
        <w:t>供应商</w:t>
      </w:r>
      <w:r>
        <w:rPr>
          <w:rFonts w:hint="eastAsia" w:ascii="宋体" w:hAnsi="宋体" w:eastAsia="宋体" w:cs="宋体"/>
          <w:bCs/>
          <w:color w:val="auto"/>
          <w:sz w:val="24"/>
          <w:szCs w:val="24"/>
          <w:highlight w:val="none"/>
          <w:u w:val="single"/>
          <w:lang w:bidi="ar"/>
        </w:rPr>
        <w:t>名称）</w:t>
      </w:r>
      <w:r>
        <w:rPr>
          <w:rFonts w:hint="eastAsia" w:ascii="宋体" w:hAnsi="宋体" w:eastAsia="宋体"/>
          <w:bCs/>
          <w:color w:val="auto"/>
          <w:sz w:val="24"/>
          <w:szCs w:val="24"/>
          <w:highlight w:val="none"/>
          <w:u w:val="single"/>
          <w:lang w:bidi="ar"/>
        </w:rPr>
        <w:t xml:space="preserve">  </w:t>
      </w:r>
      <w:r>
        <w:rPr>
          <w:rFonts w:hint="eastAsia" w:ascii="宋体" w:hAnsi="宋体" w:eastAsia="宋体" w:cs="宋体"/>
          <w:bCs/>
          <w:color w:val="auto"/>
          <w:sz w:val="24"/>
          <w:szCs w:val="24"/>
          <w:highlight w:val="none"/>
          <w:lang w:bidi="ar"/>
        </w:rPr>
        <w:t>对本采购文件的相关要求完全响应。若有幸成交将严格按照以上承诺进行供货和服务。</w:t>
      </w:r>
    </w:p>
    <w:p w14:paraId="653EA2F9">
      <w:pPr>
        <w:spacing w:line="360" w:lineRule="auto"/>
        <w:outlineLvl w:val="9"/>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lang w:bidi="ar"/>
        </w:rPr>
        <w:t xml:space="preserve"> </w:t>
      </w:r>
    </w:p>
    <w:p w14:paraId="5058B58F">
      <w:pPr>
        <w:spacing w:line="360" w:lineRule="auto"/>
        <w:ind w:firstLine="4320" w:firstLineChars="1800"/>
        <w:outlineLvl w:val="9"/>
        <w:rPr>
          <w:rFonts w:hint="eastAsia" w:ascii="宋体" w:hAnsi="宋体" w:eastAsia="宋体"/>
          <w:bCs/>
          <w:color w:val="auto"/>
          <w:sz w:val="24"/>
          <w:szCs w:val="24"/>
          <w:highlight w:val="none"/>
          <w:u w:val="single"/>
        </w:rPr>
      </w:pPr>
      <w:r>
        <w:rPr>
          <w:rFonts w:hint="eastAsia" w:ascii="宋体" w:hAnsi="宋体" w:eastAsia="宋体" w:cs="宋体"/>
          <w:bCs/>
          <w:color w:val="auto"/>
          <w:sz w:val="24"/>
          <w:szCs w:val="24"/>
          <w:highlight w:val="none"/>
          <w:lang w:eastAsia="zh-CN" w:bidi="ar"/>
        </w:rPr>
        <w:t>供应商</w:t>
      </w:r>
      <w:r>
        <w:rPr>
          <w:rFonts w:hint="eastAsia" w:ascii="宋体" w:hAnsi="宋体" w:eastAsia="宋体" w:cs="宋体"/>
          <w:bCs/>
          <w:color w:val="auto"/>
          <w:sz w:val="24"/>
          <w:szCs w:val="24"/>
          <w:highlight w:val="none"/>
          <w:lang w:bidi="ar"/>
        </w:rPr>
        <w:t>盖章：</w:t>
      </w:r>
      <w:r>
        <w:rPr>
          <w:rFonts w:hint="eastAsia" w:ascii="宋体" w:hAnsi="宋体" w:eastAsia="宋体"/>
          <w:bCs/>
          <w:color w:val="auto"/>
          <w:sz w:val="24"/>
          <w:szCs w:val="24"/>
          <w:highlight w:val="none"/>
          <w:u w:val="single"/>
          <w:lang w:bidi="ar"/>
        </w:rPr>
        <w:t xml:space="preserve">             </w:t>
      </w:r>
    </w:p>
    <w:p w14:paraId="453D17A4">
      <w:pPr>
        <w:spacing w:line="360" w:lineRule="auto"/>
        <w:ind w:firstLine="4320" w:firstLineChars="1800"/>
        <w:outlineLvl w:val="9"/>
        <w:rPr>
          <w:rFonts w:hint="eastAsia" w:ascii="宋体" w:hAnsi="宋体" w:eastAsia="宋体"/>
          <w:bCs/>
          <w:color w:val="auto"/>
          <w:sz w:val="24"/>
          <w:szCs w:val="24"/>
          <w:highlight w:val="none"/>
        </w:rPr>
      </w:pPr>
      <w:r>
        <w:rPr>
          <w:rFonts w:hint="eastAsia" w:ascii="宋体" w:hAnsi="宋体" w:eastAsia="宋体" w:cs="宋体"/>
          <w:bCs/>
          <w:color w:val="auto"/>
          <w:sz w:val="24"/>
          <w:szCs w:val="24"/>
          <w:highlight w:val="none"/>
          <w:lang w:bidi="ar"/>
        </w:rPr>
        <w:t>日</w:t>
      </w:r>
      <w:r>
        <w:rPr>
          <w:rFonts w:hint="eastAsia" w:ascii="宋体" w:hAnsi="宋体" w:eastAsia="宋体"/>
          <w:bCs/>
          <w:color w:val="auto"/>
          <w:sz w:val="24"/>
          <w:szCs w:val="24"/>
          <w:highlight w:val="none"/>
          <w:lang w:bidi="ar"/>
        </w:rPr>
        <w:t xml:space="preserve">      </w:t>
      </w:r>
      <w:r>
        <w:rPr>
          <w:rFonts w:hint="eastAsia" w:ascii="宋体" w:hAnsi="宋体" w:eastAsia="宋体" w:cs="宋体"/>
          <w:bCs/>
          <w:color w:val="auto"/>
          <w:sz w:val="24"/>
          <w:szCs w:val="24"/>
          <w:highlight w:val="none"/>
          <w:lang w:bidi="ar"/>
        </w:rPr>
        <w:t>期：</w:t>
      </w:r>
      <w:r>
        <w:rPr>
          <w:rFonts w:hint="eastAsia" w:ascii="宋体" w:hAnsi="宋体" w:eastAsia="宋体"/>
          <w:bCs/>
          <w:color w:val="auto"/>
          <w:sz w:val="24"/>
          <w:szCs w:val="24"/>
          <w:highlight w:val="none"/>
          <w:u w:val="single"/>
          <w:lang w:bidi="ar"/>
        </w:rPr>
        <w:t xml:space="preserve">             </w:t>
      </w:r>
    </w:p>
    <w:p w14:paraId="063BCB02">
      <w:pPr>
        <w:widowControl/>
        <w:jc w:val="left"/>
        <w:outlineLvl w:val="9"/>
        <w:rPr>
          <w:rFonts w:hint="eastAsia" w:ascii="宋体" w:hAnsi="宋体" w:eastAsia="宋体" w:cs="Arial"/>
          <w:color w:val="auto"/>
          <w:sz w:val="24"/>
          <w:szCs w:val="24"/>
          <w:highlight w:val="none"/>
        </w:rPr>
      </w:pPr>
      <w:r>
        <w:rPr>
          <w:rFonts w:hint="eastAsia" w:ascii="宋体" w:hAnsi="宋体" w:eastAsia="宋体" w:cs="Arial"/>
          <w:color w:val="auto"/>
          <w:sz w:val="24"/>
          <w:szCs w:val="24"/>
          <w:highlight w:val="none"/>
          <w:lang w:bidi="ar"/>
        </w:rPr>
        <w:br w:type="page"/>
      </w:r>
    </w:p>
    <w:p w14:paraId="75A743A6">
      <w:pPr>
        <w:spacing w:line="360" w:lineRule="auto"/>
        <w:jc w:val="center"/>
        <w:outlineLvl w:val="9"/>
        <w:rPr>
          <w:rFonts w:hint="eastAsia" w:ascii="宋体" w:hAnsi="宋体" w:eastAsia="宋体"/>
          <w:b/>
          <w:color w:val="auto"/>
          <w:sz w:val="24"/>
          <w:szCs w:val="24"/>
          <w:highlight w:val="none"/>
        </w:rPr>
      </w:pPr>
      <w:r>
        <w:rPr>
          <w:rFonts w:hint="eastAsia" w:ascii="宋体" w:hAnsi="宋体" w:eastAsia="宋体" w:cs="宋体"/>
          <w:b/>
          <w:color w:val="auto"/>
          <w:sz w:val="24"/>
          <w:szCs w:val="24"/>
          <w:highlight w:val="none"/>
          <w:lang w:val="en-US" w:eastAsia="zh-CN" w:bidi="ar"/>
        </w:rPr>
        <w:t>四</w:t>
      </w:r>
      <w:r>
        <w:rPr>
          <w:rFonts w:hint="eastAsia" w:ascii="宋体" w:hAnsi="宋体" w:eastAsia="宋体" w:cs="宋体"/>
          <w:b/>
          <w:color w:val="auto"/>
          <w:sz w:val="24"/>
          <w:szCs w:val="24"/>
          <w:highlight w:val="none"/>
          <w:lang w:bidi="ar"/>
        </w:rPr>
        <w:t>、诚信承诺书</w:t>
      </w:r>
    </w:p>
    <w:p w14:paraId="0986A6EE">
      <w:pPr>
        <w:spacing w:line="500" w:lineRule="exact"/>
        <w:ind w:firstLine="480" w:firstLineChars="200"/>
        <w:outlineLvl w:val="9"/>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一、将遵循公开、公平、公正和诚实信用的原则自愿参加</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u w:val="single"/>
          <w:lang w:val="en-US" w:eastAsia="zh-CN" w:bidi="ar"/>
        </w:rPr>
        <w:t xml:space="preserve">（标段项目名称）      </w:t>
      </w:r>
      <w:r>
        <w:rPr>
          <w:rFonts w:hint="eastAsia" w:ascii="宋体" w:hAnsi="宋体" w:eastAsia="宋体" w:cs="宋体"/>
          <w:color w:val="auto"/>
          <w:sz w:val="24"/>
          <w:szCs w:val="24"/>
          <w:highlight w:val="none"/>
          <w:lang w:bidi="ar"/>
        </w:rPr>
        <w:t>项目的采购活动，所提供的一切材料都是真实、有效、合法的；</w:t>
      </w:r>
    </w:p>
    <w:p w14:paraId="63CF249C">
      <w:pPr>
        <w:spacing w:line="500" w:lineRule="exact"/>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二、本单位郑重声明，本单位具有良好的商业信誉和健全的财务会计制度，具有履行合同所必需的设备和专业技术能力，有依法缴纳税收和社会保障资金的良好记录；参加采购活动前三年内，本单位在经营活动中没有重大违法记录，没有因违法经营受到刑事处罚或者责令停产停业、吊销许可证或者执照、较大数额罚款等行政处罚。</w:t>
      </w:r>
    </w:p>
    <w:p w14:paraId="7227C35D">
      <w:pPr>
        <w:spacing w:line="500" w:lineRule="exact"/>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三、不出借、转让资质证书，不让他人借用本单位名义参加采购活动，不以他人名义响应或者以其他方式弄虚作假，骗取成交；</w:t>
      </w:r>
    </w:p>
    <w:p w14:paraId="627293C9">
      <w:pPr>
        <w:spacing w:line="500" w:lineRule="exact"/>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四、不与其他</w:t>
      </w:r>
      <w:r>
        <w:rPr>
          <w:rFonts w:hint="eastAsia" w:ascii="宋体" w:hAnsi="宋体" w:eastAsia="宋体" w:cs="宋体"/>
          <w:color w:val="auto"/>
          <w:sz w:val="24"/>
          <w:szCs w:val="24"/>
          <w:highlight w:val="none"/>
          <w:lang w:eastAsia="zh-CN" w:bidi="ar"/>
        </w:rPr>
        <w:t>供应商</w:t>
      </w:r>
      <w:r>
        <w:rPr>
          <w:rFonts w:hint="eastAsia" w:ascii="宋体" w:hAnsi="宋体" w:eastAsia="宋体" w:cs="宋体"/>
          <w:color w:val="auto"/>
          <w:sz w:val="24"/>
          <w:szCs w:val="24"/>
          <w:highlight w:val="none"/>
          <w:lang w:bidi="ar"/>
        </w:rPr>
        <w:t>相互串通报价，不排挤其他</w:t>
      </w:r>
      <w:r>
        <w:rPr>
          <w:rFonts w:hint="eastAsia" w:ascii="宋体" w:hAnsi="宋体" w:eastAsia="宋体" w:cs="宋体"/>
          <w:color w:val="auto"/>
          <w:sz w:val="24"/>
          <w:szCs w:val="24"/>
          <w:highlight w:val="none"/>
          <w:lang w:eastAsia="zh-CN" w:bidi="ar"/>
        </w:rPr>
        <w:t>供应商</w:t>
      </w:r>
      <w:r>
        <w:rPr>
          <w:rFonts w:hint="eastAsia" w:ascii="宋体" w:hAnsi="宋体" w:eastAsia="宋体" w:cs="宋体"/>
          <w:color w:val="auto"/>
          <w:sz w:val="24"/>
          <w:szCs w:val="24"/>
          <w:highlight w:val="none"/>
          <w:lang w:bidi="ar"/>
        </w:rPr>
        <w:t>的公平竞争、损害采购人的合法权益；</w:t>
      </w:r>
    </w:p>
    <w:p w14:paraId="2C8B8057">
      <w:pPr>
        <w:spacing w:line="500" w:lineRule="exact"/>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五、不与采购人、采购代理机构或其他</w:t>
      </w:r>
      <w:r>
        <w:rPr>
          <w:rFonts w:hint="eastAsia" w:ascii="宋体" w:hAnsi="宋体" w:eastAsia="宋体" w:cs="宋体"/>
          <w:color w:val="auto"/>
          <w:sz w:val="24"/>
          <w:szCs w:val="24"/>
          <w:highlight w:val="none"/>
          <w:lang w:eastAsia="zh-CN" w:bidi="ar"/>
        </w:rPr>
        <w:t>供应商</w:t>
      </w:r>
      <w:r>
        <w:rPr>
          <w:rFonts w:hint="eastAsia" w:ascii="宋体" w:hAnsi="宋体" w:eastAsia="宋体" w:cs="宋体"/>
          <w:color w:val="auto"/>
          <w:sz w:val="24"/>
          <w:szCs w:val="24"/>
          <w:highlight w:val="none"/>
          <w:lang w:bidi="ar"/>
        </w:rPr>
        <w:t>串通，损害国家利益、社会公共利益或者他人的合法权益；</w:t>
      </w:r>
    </w:p>
    <w:p w14:paraId="2672DEAD">
      <w:pPr>
        <w:keepNext w:val="0"/>
        <w:keepLines w:val="0"/>
        <w:pageBreakBefore w:val="0"/>
        <w:widowControl/>
        <w:kinsoku/>
        <w:wordWrap w:val="0"/>
        <w:overflowPunct/>
        <w:topLinePunct w:val="0"/>
        <w:autoSpaceDE/>
        <w:autoSpaceDN/>
        <w:bidi w:val="0"/>
        <w:adjustRightInd/>
        <w:snapToGrid/>
        <w:spacing w:line="500" w:lineRule="exact"/>
        <w:ind w:firstLine="480" w:firstLineChars="200"/>
        <w:jc w:val="left"/>
        <w:textAlignment w:val="auto"/>
        <w:outlineLvl w:val="9"/>
        <w:rPr>
          <w:rFonts w:hint="eastAsia"/>
          <w:color w:val="auto"/>
          <w:highlight w:val="none"/>
        </w:rPr>
      </w:pPr>
      <w:r>
        <w:rPr>
          <w:rFonts w:hint="eastAsia" w:ascii="宋体" w:hAnsi="宋体" w:eastAsia="宋体" w:cs="宋体"/>
          <w:color w:val="auto"/>
          <w:sz w:val="24"/>
          <w:szCs w:val="24"/>
          <w:highlight w:val="none"/>
          <w:lang w:bidi="ar"/>
        </w:rPr>
        <w:t>六、</w:t>
      </w:r>
      <w:r>
        <w:rPr>
          <w:rFonts w:hint="eastAsia" w:ascii="宋体" w:hAnsi="宋体" w:eastAsia="宋体" w:cs="宋体"/>
          <w:color w:val="auto"/>
          <w:sz w:val="24"/>
          <w:szCs w:val="24"/>
          <w:highlight w:val="none"/>
          <w:lang w:val="en-US" w:eastAsia="zh-CN" w:bidi="ar"/>
        </w:rPr>
        <w:t>我公司</w:t>
      </w:r>
      <w:r>
        <w:rPr>
          <w:rFonts w:hint="eastAsia" w:ascii="宋体" w:hAnsi="宋体" w:eastAsia="宋体" w:cs="宋体"/>
          <w:color w:val="auto"/>
          <w:sz w:val="24"/>
          <w:szCs w:val="24"/>
          <w:highlight w:val="none"/>
          <w:lang w:bidi="ar"/>
        </w:rPr>
        <w:t>或</w:t>
      </w:r>
      <w:r>
        <w:rPr>
          <w:rFonts w:hint="eastAsia" w:ascii="宋体" w:hAnsi="宋体" w:eastAsia="宋体" w:cs="宋体"/>
          <w:color w:val="auto"/>
          <w:sz w:val="24"/>
          <w:szCs w:val="24"/>
          <w:highlight w:val="none"/>
          <w:lang w:val="en-US" w:eastAsia="zh-CN" w:bidi="ar"/>
        </w:rPr>
        <w:t>我公司</w:t>
      </w:r>
      <w:r>
        <w:rPr>
          <w:rFonts w:hint="eastAsia" w:ascii="宋体" w:hAnsi="宋体" w:eastAsia="宋体" w:cs="宋体"/>
          <w:color w:val="auto"/>
          <w:sz w:val="24"/>
          <w:szCs w:val="24"/>
          <w:highlight w:val="none"/>
          <w:lang w:bidi="ar"/>
        </w:rPr>
        <w:t>法定代表人或拟派项目经理（负责人）没有下列情形：列入“</w:t>
      </w:r>
      <w:r>
        <w:rPr>
          <w:rFonts w:hint="eastAsia" w:ascii="宋体" w:hAnsi="宋体" w:eastAsia="宋体" w:cs="宋体"/>
          <w:color w:val="auto"/>
          <w:sz w:val="24"/>
          <w:szCs w:val="24"/>
          <w:highlight w:val="none"/>
          <w:lang w:val="en-US" w:eastAsia="zh-CN" w:bidi="ar"/>
        </w:rPr>
        <w:t xml:space="preserve">信用中国”网站(www.creditchina.gov.cn)失信被执行人名单、重大税收违法案件当事人名单、中国政府采购网(www.ccgp.gov.cn)政府采购严重违法失信行为记录名单。 </w:t>
      </w:r>
    </w:p>
    <w:p w14:paraId="2B10FDC7">
      <w:pPr>
        <w:spacing w:line="500" w:lineRule="exact"/>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七、严格遵守采购活动现场纪律，服从现场工作人员管理；</w:t>
      </w:r>
    </w:p>
    <w:p w14:paraId="5E962613">
      <w:pPr>
        <w:spacing w:line="500" w:lineRule="exact"/>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八、保证成交后不转包，若有分包征得采购人同意；</w:t>
      </w:r>
    </w:p>
    <w:p w14:paraId="7E4DD42C">
      <w:pPr>
        <w:spacing w:line="500" w:lineRule="exact"/>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九、保证成交之后，按照响应文件要求提供相关后续服务；</w:t>
      </w:r>
    </w:p>
    <w:p w14:paraId="787A17B8">
      <w:pPr>
        <w:spacing w:line="500" w:lineRule="exact"/>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十、保证企业及所属相关人员在本次采购活动中无行贿等犯罪行为；</w:t>
      </w:r>
    </w:p>
    <w:p w14:paraId="4E302DB4">
      <w:pPr>
        <w:spacing w:line="500" w:lineRule="exact"/>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十一、如在采购过程和公示期间对采购文件、采购过程或成交结果有</w:t>
      </w:r>
      <w:r>
        <w:rPr>
          <w:rFonts w:hint="eastAsia" w:ascii="宋体" w:hAnsi="宋体" w:eastAsia="宋体" w:cs="宋体"/>
          <w:color w:val="auto"/>
          <w:sz w:val="24"/>
          <w:szCs w:val="24"/>
          <w:highlight w:val="none"/>
          <w:lang w:eastAsia="zh-CN" w:bidi="ar"/>
        </w:rPr>
        <w:t>异议</w:t>
      </w:r>
      <w:r>
        <w:rPr>
          <w:rFonts w:hint="eastAsia" w:ascii="宋体" w:hAnsi="宋体" w:eastAsia="宋体" w:cs="宋体"/>
          <w:color w:val="auto"/>
          <w:sz w:val="24"/>
          <w:szCs w:val="24"/>
          <w:highlight w:val="none"/>
          <w:lang w:bidi="ar"/>
        </w:rPr>
        <w:t>，保证按照</w:t>
      </w:r>
      <w:r>
        <w:rPr>
          <w:rFonts w:hint="eastAsia" w:ascii="宋体" w:hAnsi="宋体" w:eastAsia="宋体" w:cs="宋体"/>
          <w:color w:val="auto"/>
          <w:sz w:val="24"/>
          <w:szCs w:val="24"/>
          <w:highlight w:val="none"/>
          <w:lang w:val="en-US" w:eastAsia="zh-CN" w:bidi="ar"/>
        </w:rPr>
        <w:t>采购文件</w:t>
      </w:r>
      <w:r>
        <w:rPr>
          <w:rFonts w:hint="eastAsia" w:ascii="宋体" w:hAnsi="宋体" w:eastAsia="宋体" w:cs="宋体"/>
          <w:color w:val="auto"/>
          <w:sz w:val="24"/>
          <w:szCs w:val="24"/>
          <w:highlight w:val="none"/>
          <w:lang w:bidi="ar"/>
        </w:rPr>
        <w:t>的规定提出</w:t>
      </w:r>
      <w:r>
        <w:rPr>
          <w:rFonts w:hint="eastAsia" w:ascii="宋体" w:hAnsi="宋体" w:eastAsia="宋体" w:cs="宋体"/>
          <w:color w:val="auto"/>
          <w:sz w:val="24"/>
          <w:szCs w:val="24"/>
          <w:highlight w:val="none"/>
          <w:lang w:eastAsia="zh-CN" w:bidi="ar"/>
        </w:rPr>
        <w:t>异议</w:t>
      </w:r>
      <w:r>
        <w:rPr>
          <w:rFonts w:hint="eastAsia" w:ascii="宋体" w:hAnsi="宋体" w:eastAsia="宋体" w:cs="宋体"/>
          <w:color w:val="auto"/>
          <w:sz w:val="24"/>
          <w:szCs w:val="24"/>
          <w:highlight w:val="none"/>
          <w:lang w:bidi="ar"/>
        </w:rPr>
        <w:t>。</w:t>
      </w:r>
      <w:r>
        <w:rPr>
          <w:rFonts w:hint="eastAsia" w:ascii="宋体" w:hAnsi="宋体" w:eastAsia="宋体" w:cs="宋体"/>
          <w:color w:val="auto"/>
          <w:sz w:val="24"/>
          <w:szCs w:val="24"/>
          <w:highlight w:val="none"/>
          <w:lang w:eastAsia="zh-CN" w:bidi="ar"/>
        </w:rPr>
        <w:t>异议</w:t>
      </w:r>
      <w:r>
        <w:rPr>
          <w:rFonts w:hint="eastAsia" w:ascii="宋体" w:hAnsi="宋体" w:eastAsia="宋体" w:cs="宋体"/>
          <w:color w:val="auto"/>
          <w:sz w:val="24"/>
          <w:szCs w:val="24"/>
          <w:highlight w:val="none"/>
          <w:lang w:bidi="ar"/>
        </w:rPr>
        <w:t>内容应当具体明确，</w:t>
      </w:r>
      <w:r>
        <w:rPr>
          <w:rFonts w:hint="eastAsia" w:ascii="宋体" w:hAnsi="宋体" w:eastAsia="宋体" w:cs="宋体"/>
          <w:color w:val="auto"/>
          <w:sz w:val="24"/>
          <w:szCs w:val="24"/>
          <w:highlight w:val="none"/>
          <w:lang w:eastAsia="zh-CN" w:bidi="ar"/>
        </w:rPr>
        <w:t>异议</w:t>
      </w:r>
      <w:r>
        <w:rPr>
          <w:rFonts w:hint="eastAsia" w:ascii="宋体" w:hAnsi="宋体" w:eastAsia="宋体" w:cs="宋体"/>
          <w:color w:val="auto"/>
          <w:sz w:val="24"/>
          <w:szCs w:val="24"/>
          <w:highlight w:val="none"/>
          <w:lang w:bidi="ar"/>
        </w:rPr>
        <w:t>材料加盖企业公章或由法定代表人授权委托人签字，并附有关身份证明复印件。不恶意提出</w:t>
      </w:r>
      <w:r>
        <w:rPr>
          <w:rFonts w:hint="eastAsia" w:ascii="宋体" w:hAnsi="宋体" w:eastAsia="宋体" w:cs="宋体"/>
          <w:color w:val="auto"/>
          <w:sz w:val="24"/>
          <w:szCs w:val="24"/>
          <w:highlight w:val="none"/>
          <w:lang w:eastAsia="zh-CN" w:bidi="ar"/>
        </w:rPr>
        <w:t>异议</w:t>
      </w:r>
      <w:r>
        <w:rPr>
          <w:rFonts w:hint="eastAsia" w:ascii="宋体" w:hAnsi="宋体" w:eastAsia="宋体" w:cs="宋体"/>
          <w:color w:val="auto"/>
          <w:sz w:val="24"/>
          <w:szCs w:val="24"/>
          <w:highlight w:val="none"/>
          <w:lang w:bidi="ar"/>
        </w:rPr>
        <w:t>，对本公司提供的</w:t>
      </w:r>
      <w:r>
        <w:rPr>
          <w:rFonts w:hint="eastAsia" w:ascii="宋体" w:hAnsi="宋体" w:eastAsia="宋体" w:cs="宋体"/>
          <w:color w:val="auto"/>
          <w:sz w:val="24"/>
          <w:szCs w:val="24"/>
          <w:highlight w:val="none"/>
          <w:lang w:eastAsia="zh-CN" w:bidi="ar"/>
        </w:rPr>
        <w:t>异议</w:t>
      </w:r>
      <w:r>
        <w:rPr>
          <w:rFonts w:hint="eastAsia" w:ascii="宋体" w:hAnsi="宋体" w:eastAsia="宋体" w:cs="宋体"/>
          <w:color w:val="auto"/>
          <w:sz w:val="24"/>
          <w:szCs w:val="24"/>
          <w:highlight w:val="none"/>
          <w:lang w:bidi="ar"/>
        </w:rPr>
        <w:t>线索的真实性负责，否则愿接受有关部门的处理。</w:t>
      </w:r>
    </w:p>
    <w:p w14:paraId="1722C2AD">
      <w:pPr>
        <w:spacing w:line="500" w:lineRule="exact"/>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以上内容我已仔细阅读，本公司若有违反承诺内容的行为，自愿接受取消响应或者成交资格、记入不良行为记录等有关处理，愿意承担法律责任，给采购人造成损失的，依法承担赔偿责任。</w:t>
      </w:r>
    </w:p>
    <w:p w14:paraId="409BC636">
      <w:pPr>
        <w:spacing w:line="500" w:lineRule="exact"/>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 </w:t>
      </w:r>
    </w:p>
    <w:p w14:paraId="46B83CBC">
      <w:pPr>
        <w:spacing w:line="500" w:lineRule="exact"/>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 </w:t>
      </w:r>
    </w:p>
    <w:p w14:paraId="3FA8B83C">
      <w:pPr>
        <w:spacing w:line="500" w:lineRule="exact"/>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开户银行：                   基本账户：</w:t>
      </w:r>
    </w:p>
    <w:p w14:paraId="321C9849">
      <w:pPr>
        <w:spacing w:line="500" w:lineRule="exact"/>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供应商</w:t>
      </w:r>
      <w:r>
        <w:rPr>
          <w:rFonts w:hint="eastAsia" w:ascii="宋体" w:hAnsi="宋体" w:eastAsia="宋体" w:cs="宋体"/>
          <w:color w:val="auto"/>
          <w:sz w:val="24"/>
          <w:szCs w:val="24"/>
          <w:highlight w:val="none"/>
          <w:lang w:bidi="ar"/>
        </w:rPr>
        <w:t>（盖章）：              法定代表人（签字或盖章）：</w:t>
      </w:r>
    </w:p>
    <w:p w14:paraId="7BF39354">
      <w:pPr>
        <w:spacing w:line="500" w:lineRule="exact"/>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 </w:t>
      </w:r>
    </w:p>
    <w:p w14:paraId="43C2FE8A">
      <w:pPr>
        <w:spacing w:line="560" w:lineRule="exact"/>
        <w:jc w:val="right"/>
        <w:outlineLvl w:val="9"/>
        <w:rPr>
          <w:rFonts w:hint="eastAsia" w:ascii="仿宋_GB2312" w:eastAsia="仿宋_GB2312" w:cs="仿宋_GB2312"/>
          <w:color w:val="auto"/>
          <w:sz w:val="24"/>
          <w:szCs w:val="24"/>
          <w:highlight w:val="none"/>
        </w:rPr>
      </w:pPr>
      <w:r>
        <w:rPr>
          <w:rFonts w:hint="eastAsia" w:ascii="宋体" w:hAnsi="宋体" w:eastAsia="宋体" w:cs="宋体"/>
          <w:color w:val="auto"/>
          <w:sz w:val="24"/>
          <w:szCs w:val="24"/>
          <w:highlight w:val="none"/>
          <w:lang w:bidi="ar"/>
        </w:rPr>
        <w:t>日期：</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 xml:space="preserve">年 </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 xml:space="preserve">月 </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日</w:t>
      </w:r>
    </w:p>
    <w:p w14:paraId="26121B34">
      <w:pPr>
        <w:spacing w:line="360" w:lineRule="auto"/>
        <w:ind w:firstLine="484" w:firstLineChars="202"/>
        <w:outlineLvl w:val="9"/>
        <w:rPr>
          <w:rFonts w:hint="eastAsia" w:ascii="宋体" w:hAnsi="宋体" w:eastAsia="宋体" w:cs="宋体"/>
          <w:color w:val="auto"/>
          <w:sz w:val="24"/>
          <w:szCs w:val="24"/>
          <w:highlight w:val="none"/>
        </w:rPr>
      </w:pPr>
    </w:p>
    <w:p w14:paraId="16B794E5">
      <w:pPr>
        <w:spacing w:line="360" w:lineRule="auto"/>
        <w:ind w:firstLine="484" w:firstLineChars="202"/>
        <w:outlineLvl w:val="9"/>
        <w:rPr>
          <w:rFonts w:hint="eastAsia" w:ascii="宋体" w:hAnsi="宋体" w:eastAsia="宋体" w:cs="宋体"/>
          <w:color w:val="auto"/>
          <w:sz w:val="24"/>
          <w:szCs w:val="24"/>
          <w:highlight w:val="none"/>
        </w:rPr>
      </w:pPr>
    </w:p>
    <w:p w14:paraId="48E73D48">
      <w:pPr>
        <w:spacing w:line="360" w:lineRule="auto"/>
        <w:ind w:firstLine="484" w:firstLineChars="202"/>
        <w:outlineLvl w:val="9"/>
        <w:rPr>
          <w:rFonts w:hint="eastAsia" w:ascii="宋体" w:hAnsi="宋体" w:eastAsia="宋体" w:cs="宋体"/>
          <w:color w:val="auto"/>
          <w:sz w:val="24"/>
          <w:szCs w:val="24"/>
          <w:highlight w:val="none"/>
        </w:rPr>
      </w:pPr>
    </w:p>
    <w:p w14:paraId="662AF612">
      <w:pPr>
        <w:spacing w:line="360" w:lineRule="auto"/>
        <w:ind w:firstLine="484" w:firstLineChars="202"/>
        <w:outlineLvl w:val="9"/>
        <w:rPr>
          <w:rFonts w:hint="eastAsia" w:ascii="宋体" w:hAnsi="宋体" w:eastAsia="宋体" w:cs="宋体"/>
          <w:color w:val="auto"/>
          <w:sz w:val="24"/>
          <w:szCs w:val="24"/>
          <w:highlight w:val="none"/>
        </w:rPr>
      </w:pPr>
    </w:p>
    <w:p w14:paraId="5D0822A6">
      <w:pPr>
        <w:spacing w:line="360" w:lineRule="auto"/>
        <w:ind w:firstLine="484" w:firstLineChars="202"/>
        <w:outlineLvl w:val="9"/>
        <w:rPr>
          <w:rFonts w:hint="eastAsia" w:ascii="宋体" w:hAnsi="宋体" w:eastAsia="宋体" w:cs="宋体"/>
          <w:color w:val="auto"/>
          <w:sz w:val="24"/>
          <w:szCs w:val="24"/>
          <w:highlight w:val="none"/>
        </w:rPr>
      </w:pPr>
    </w:p>
    <w:p w14:paraId="5A92046E">
      <w:pPr>
        <w:spacing w:line="360" w:lineRule="auto"/>
        <w:ind w:firstLine="484" w:firstLineChars="202"/>
        <w:outlineLvl w:val="9"/>
        <w:rPr>
          <w:rFonts w:hint="eastAsia" w:ascii="宋体" w:hAnsi="宋体" w:eastAsia="宋体" w:cs="宋体"/>
          <w:color w:val="auto"/>
          <w:sz w:val="24"/>
          <w:szCs w:val="24"/>
          <w:highlight w:val="none"/>
        </w:rPr>
      </w:pPr>
    </w:p>
    <w:p w14:paraId="47A632AB">
      <w:pPr>
        <w:spacing w:line="360" w:lineRule="auto"/>
        <w:ind w:firstLine="484" w:firstLineChars="202"/>
        <w:outlineLvl w:val="9"/>
        <w:rPr>
          <w:rFonts w:hint="eastAsia" w:ascii="宋体" w:hAnsi="宋体" w:eastAsia="宋体" w:cs="宋体"/>
          <w:color w:val="auto"/>
          <w:sz w:val="24"/>
          <w:szCs w:val="24"/>
          <w:highlight w:val="none"/>
        </w:rPr>
      </w:pPr>
    </w:p>
    <w:p w14:paraId="37E9CDE2">
      <w:pPr>
        <w:spacing w:line="360" w:lineRule="auto"/>
        <w:ind w:firstLine="484" w:firstLineChars="202"/>
        <w:outlineLvl w:val="9"/>
        <w:rPr>
          <w:rFonts w:hint="eastAsia" w:ascii="宋体" w:hAnsi="宋体" w:eastAsia="宋体" w:cs="宋体"/>
          <w:color w:val="auto"/>
          <w:sz w:val="24"/>
          <w:szCs w:val="24"/>
          <w:highlight w:val="none"/>
        </w:rPr>
      </w:pPr>
    </w:p>
    <w:p w14:paraId="59D6E2A2">
      <w:pPr>
        <w:spacing w:line="360" w:lineRule="auto"/>
        <w:ind w:firstLine="484" w:firstLineChars="202"/>
        <w:outlineLvl w:val="9"/>
        <w:rPr>
          <w:rFonts w:hint="eastAsia" w:ascii="宋体" w:hAnsi="宋体" w:eastAsia="宋体" w:cs="宋体"/>
          <w:color w:val="auto"/>
          <w:sz w:val="24"/>
          <w:szCs w:val="24"/>
          <w:highlight w:val="none"/>
        </w:rPr>
      </w:pPr>
    </w:p>
    <w:p w14:paraId="7FEF9BDE">
      <w:pPr>
        <w:spacing w:line="360" w:lineRule="auto"/>
        <w:ind w:firstLine="484" w:firstLineChars="202"/>
        <w:outlineLvl w:val="9"/>
        <w:rPr>
          <w:rFonts w:hint="eastAsia" w:ascii="宋体" w:hAnsi="宋体" w:eastAsia="宋体" w:cs="宋体"/>
          <w:color w:val="auto"/>
          <w:sz w:val="24"/>
          <w:szCs w:val="24"/>
          <w:highlight w:val="none"/>
        </w:rPr>
      </w:pPr>
    </w:p>
    <w:p w14:paraId="2AEBD31E">
      <w:pPr>
        <w:spacing w:line="360" w:lineRule="auto"/>
        <w:ind w:firstLine="484" w:firstLineChars="202"/>
        <w:outlineLvl w:val="9"/>
        <w:rPr>
          <w:rFonts w:hint="eastAsia" w:ascii="宋体" w:hAnsi="宋体" w:eastAsia="宋体" w:cs="宋体"/>
          <w:color w:val="auto"/>
          <w:sz w:val="24"/>
          <w:szCs w:val="24"/>
          <w:highlight w:val="none"/>
        </w:rPr>
      </w:pPr>
    </w:p>
    <w:p w14:paraId="5911E4D4">
      <w:pPr>
        <w:spacing w:line="360" w:lineRule="auto"/>
        <w:ind w:firstLine="484" w:firstLineChars="202"/>
        <w:outlineLvl w:val="9"/>
        <w:rPr>
          <w:rFonts w:hint="eastAsia" w:ascii="宋体" w:hAnsi="宋体" w:eastAsia="宋体" w:cs="宋体"/>
          <w:color w:val="auto"/>
          <w:sz w:val="24"/>
          <w:szCs w:val="24"/>
          <w:highlight w:val="none"/>
        </w:rPr>
      </w:pPr>
    </w:p>
    <w:p w14:paraId="0DDDC243">
      <w:pPr>
        <w:spacing w:line="360" w:lineRule="auto"/>
        <w:ind w:firstLine="484" w:firstLineChars="202"/>
        <w:outlineLvl w:val="9"/>
        <w:rPr>
          <w:rFonts w:hint="eastAsia" w:ascii="宋体" w:hAnsi="宋体" w:eastAsia="宋体" w:cs="宋体"/>
          <w:color w:val="auto"/>
          <w:sz w:val="24"/>
          <w:szCs w:val="24"/>
          <w:highlight w:val="none"/>
        </w:rPr>
      </w:pPr>
    </w:p>
    <w:p w14:paraId="2E3BC482">
      <w:pPr>
        <w:spacing w:line="360" w:lineRule="auto"/>
        <w:ind w:firstLine="484" w:firstLineChars="202"/>
        <w:outlineLvl w:val="9"/>
        <w:rPr>
          <w:rFonts w:hint="eastAsia" w:ascii="宋体" w:hAnsi="宋体" w:eastAsia="宋体" w:cs="宋体"/>
          <w:color w:val="auto"/>
          <w:sz w:val="24"/>
          <w:szCs w:val="24"/>
          <w:highlight w:val="none"/>
        </w:rPr>
      </w:pPr>
    </w:p>
    <w:p w14:paraId="685BBD81">
      <w:pPr>
        <w:spacing w:line="360" w:lineRule="auto"/>
        <w:ind w:firstLine="484" w:firstLineChars="202"/>
        <w:outlineLvl w:val="9"/>
        <w:rPr>
          <w:rFonts w:hint="eastAsia" w:ascii="宋体" w:hAnsi="宋体" w:eastAsia="宋体" w:cs="宋体"/>
          <w:color w:val="auto"/>
          <w:sz w:val="24"/>
          <w:szCs w:val="24"/>
          <w:highlight w:val="none"/>
        </w:rPr>
      </w:pPr>
    </w:p>
    <w:p w14:paraId="41DD3E66">
      <w:pPr>
        <w:spacing w:line="360" w:lineRule="auto"/>
        <w:ind w:firstLine="484" w:firstLineChars="202"/>
        <w:outlineLvl w:val="9"/>
        <w:rPr>
          <w:rFonts w:hint="eastAsia" w:ascii="宋体" w:hAnsi="宋体" w:eastAsia="宋体" w:cs="宋体"/>
          <w:color w:val="auto"/>
          <w:sz w:val="24"/>
          <w:szCs w:val="24"/>
          <w:highlight w:val="none"/>
        </w:rPr>
      </w:pPr>
    </w:p>
    <w:p w14:paraId="720EF062">
      <w:pPr>
        <w:spacing w:line="360" w:lineRule="auto"/>
        <w:ind w:firstLine="484" w:firstLineChars="202"/>
        <w:outlineLvl w:val="9"/>
        <w:rPr>
          <w:rFonts w:hint="eastAsia" w:ascii="宋体" w:hAnsi="宋体" w:eastAsia="宋体" w:cs="宋体"/>
          <w:color w:val="auto"/>
          <w:sz w:val="24"/>
          <w:szCs w:val="24"/>
          <w:highlight w:val="none"/>
        </w:rPr>
      </w:pPr>
    </w:p>
    <w:p w14:paraId="083C538C">
      <w:pPr>
        <w:spacing w:line="360" w:lineRule="auto"/>
        <w:ind w:firstLine="484" w:firstLineChars="202"/>
        <w:outlineLvl w:val="9"/>
        <w:rPr>
          <w:rFonts w:hint="eastAsia" w:ascii="宋体" w:hAnsi="宋体" w:eastAsia="宋体" w:cs="宋体"/>
          <w:color w:val="auto"/>
          <w:sz w:val="24"/>
          <w:szCs w:val="24"/>
          <w:highlight w:val="none"/>
        </w:rPr>
      </w:pPr>
    </w:p>
    <w:p w14:paraId="6C9CCE64">
      <w:pPr>
        <w:spacing w:line="360" w:lineRule="auto"/>
        <w:ind w:firstLine="484" w:firstLineChars="202"/>
        <w:outlineLvl w:val="9"/>
        <w:rPr>
          <w:rFonts w:hint="eastAsia" w:ascii="宋体" w:hAnsi="宋体" w:eastAsia="宋体" w:cs="宋体"/>
          <w:color w:val="auto"/>
          <w:sz w:val="24"/>
          <w:szCs w:val="24"/>
          <w:highlight w:val="none"/>
        </w:rPr>
      </w:pPr>
    </w:p>
    <w:p w14:paraId="50C7CED8">
      <w:pPr>
        <w:spacing w:line="360" w:lineRule="auto"/>
        <w:jc w:val="center"/>
        <w:outlineLvl w:val="9"/>
        <w:rPr>
          <w:rFonts w:hint="eastAsia" w:ascii="宋体" w:hAnsi="宋体" w:eastAsia="宋体" w:cs="宋体"/>
          <w:b/>
          <w:color w:val="auto"/>
          <w:sz w:val="24"/>
          <w:szCs w:val="24"/>
          <w:highlight w:val="none"/>
          <w:lang w:val="en-US" w:eastAsia="zh-CN" w:bidi="ar"/>
        </w:rPr>
      </w:pPr>
    </w:p>
    <w:p w14:paraId="62DE02AB">
      <w:pPr>
        <w:spacing w:line="360" w:lineRule="auto"/>
        <w:jc w:val="center"/>
        <w:outlineLvl w:val="9"/>
        <w:rPr>
          <w:rFonts w:hint="eastAsia" w:ascii="宋体" w:hAnsi="宋体" w:eastAsia="宋体" w:cs="宋体"/>
          <w:b/>
          <w:color w:val="auto"/>
          <w:sz w:val="24"/>
          <w:szCs w:val="24"/>
          <w:highlight w:val="none"/>
          <w:lang w:val="en-US" w:eastAsia="zh-CN" w:bidi="ar"/>
        </w:rPr>
      </w:pPr>
    </w:p>
    <w:p w14:paraId="0775C099">
      <w:pPr>
        <w:spacing w:line="360" w:lineRule="auto"/>
        <w:jc w:val="center"/>
        <w:outlineLvl w:val="9"/>
        <w:rPr>
          <w:rFonts w:hint="eastAsia" w:ascii="宋体" w:hAnsi="宋体" w:eastAsia="宋体"/>
          <w:b/>
          <w:color w:val="auto"/>
          <w:sz w:val="24"/>
          <w:szCs w:val="24"/>
          <w:highlight w:val="none"/>
        </w:rPr>
      </w:pPr>
      <w:r>
        <w:rPr>
          <w:rFonts w:hint="eastAsia" w:ascii="宋体" w:hAnsi="宋体" w:eastAsia="宋体" w:cs="宋体"/>
          <w:b/>
          <w:color w:val="auto"/>
          <w:sz w:val="24"/>
          <w:szCs w:val="24"/>
          <w:highlight w:val="none"/>
          <w:lang w:val="en-US" w:eastAsia="zh-CN" w:bidi="ar"/>
        </w:rPr>
        <w:t>五、</w:t>
      </w:r>
      <w:r>
        <w:rPr>
          <w:rFonts w:hint="eastAsia" w:ascii="宋体" w:hAnsi="宋体" w:eastAsia="宋体" w:cs="宋体"/>
          <w:b/>
          <w:color w:val="auto"/>
          <w:sz w:val="24"/>
          <w:szCs w:val="24"/>
          <w:highlight w:val="none"/>
          <w:lang w:bidi="ar"/>
        </w:rPr>
        <w:t>技术响应表</w:t>
      </w:r>
    </w:p>
    <w:tbl>
      <w:tblPr>
        <w:tblStyle w:val="28"/>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5"/>
        <w:gridCol w:w="1387"/>
        <w:gridCol w:w="2548"/>
        <w:gridCol w:w="2035"/>
        <w:gridCol w:w="1057"/>
        <w:gridCol w:w="815"/>
      </w:tblGrid>
      <w:tr w14:paraId="771E0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2" w:hRule="atLeast"/>
          <w:jc w:val="center"/>
        </w:trPr>
        <w:tc>
          <w:tcPr>
            <w:tcW w:w="396" w:type="pct"/>
            <w:tcBorders>
              <w:top w:val="single" w:color="auto" w:sz="4" w:space="0"/>
              <w:left w:val="single" w:color="auto" w:sz="4" w:space="0"/>
              <w:bottom w:val="single" w:color="auto" w:sz="4" w:space="0"/>
              <w:right w:val="single" w:color="auto" w:sz="4" w:space="0"/>
            </w:tcBorders>
            <w:shd w:val="clear" w:color="auto" w:fill="auto"/>
            <w:vAlign w:val="center"/>
          </w:tcPr>
          <w:p w14:paraId="113A1243">
            <w:pPr>
              <w:pStyle w:val="23"/>
              <w:spacing w:before="0" w:beforeAutospacing="0" w:after="0" w:afterAutospacing="0"/>
              <w:jc w:val="center"/>
              <w:outlineLvl w:val="9"/>
              <w:rPr>
                <w:rFonts w:hint="eastAsia" w:ascii="宋体" w:hAnsi="宋体" w:eastAsia="宋体" w:cs="Wingdings"/>
                <w:b/>
                <w:color w:val="auto"/>
                <w:kern w:val="2"/>
                <w:szCs w:val="24"/>
                <w:highlight w:val="none"/>
              </w:rPr>
            </w:pPr>
            <w:r>
              <w:rPr>
                <w:rFonts w:hint="eastAsia" w:ascii="宋体" w:hAnsi="宋体" w:eastAsia="宋体" w:cs="宋体"/>
                <w:b/>
                <w:color w:val="auto"/>
                <w:kern w:val="2"/>
                <w:szCs w:val="24"/>
                <w:highlight w:val="none"/>
                <w:lang w:bidi="ar"/>
              </w:rPr>
              <w:t>序号</w:t>
            </w:r>
          </w:p>
        </w:tc>
        <w:tc>
          <w:tcPr>
            <w:tcW w:w="814" w:type="pct"/>
            <w:tcBorders>
              <w:top w:val="single" w:color="auto" w:sz="4" w:space="0"/>
              <w:left w:val="nil"/>
              <w:bottom w:val="single" w:color="auto" w:sz="4" w:space="0"/>
              <w:right w:val="single" w:color="auto" w:sz="4" w:space="0"/>
            </w:tcBorders>
            <w:shd w:val="clear" w:color="auto" w:fill="auto"/>
            <w:vAlign w:val="center"/>
          </w:tcPr>
          <w:p w14:paraId="10F7DA06">
            <w:pPr>
              <w:pStyle w:val="23"/>
              <w:spacing w:before="0" w:beforeAutospacing="0" w:after="0" w:afterAutospacing="0"/>
              <w:jc w:val="center"/>
              <w:outlineLvl w:val="9"/>
              <w:rPr>
                <w:rFonts w:hint="eastAsia" w:ascii="宋体" w:hAnsi="宋体" w:eastAsia="宋体" w:cs="Wingdings"/>
                <w:b/>
                <w:color w:val="auto"/>
                <w:kern w:val="2"/>
                <w:szCs w:val="24"/>
                <w:highlight w:val="none"/>
              </w:rPr>
            </w:pPr>
            <w:r>
              <w:rPr>
                <w:rFonts w:hint="eastAsia" w:ascii="宋体" w:hAnsi="宋体" w:eastAsia="宋体" w:cs="宋体"/>
                <w:b/>
                <w:bCs/>
                <w:color w:val="auto"/>
                <w:kern w:val="2"/>
                <w:szCs w:val="24"/>
                <w:highlight w:val="none"/>
                <w:lang w:bidi="ar"/>
              </w:rPr>
              <w:t>货物名称</w:t>
            </w:r>
          </w:p>
        </w:tc>
        <w:tc>
          <w:tcPr>
            <w:tcW w:w="1495" w:type="pct"/>
            <w:tcBorders>
              <w:top w:val="single" w:color="auto" w:sz="4" w:space="0"/>
              <w:left w:val="nil"/>
              <w:bottom w:val="single" w:color="auto" w:sz="4" w:space="0"/>
              <w:right w:val="single" w:color="auto" w:sz="4" w:space="0"/>
            </w:tcBorders>
            <w:shd w:val="clear" w:color="auto" w:fill="auto"/>
            <w:vAlign w:val="center"/>
          </w:tcPr>
          <w:p w14:paraId="7EC21062">
            <w:pPr>
              <w:pStyle w:val="23"/>
              <w:spacing w:before="0" w:beforeAutospacing="0" w:after="0" w:afterAutospacing="0"/>
              <w:jc w:val="center"/>
              <w:outlineLvl w:val="9"/>
              <w:rPr>
                <w:rFonts w:hint="eastAsia" w:ascii="宋体" w:hAnsi="宋体" w:eastAsia="宋体" w:cs="Wingdings"/>
                <w:b/>
                <w:color w:val="auto"/>
                <w:kern w:val="2"/>
                <w:szCs w:val="24"/>
                <w:highlight w:val="none"/>
              </w:rPr>
            </w:pPr>
            <w:r>
              <w:rPr>
                <w:rFonts w:hint="eastAsia" w:ascii="宋体" w:hAnsi="宋体" w:eastAsia="宋体" w:cs="宋体"/>
                <w:b/>
                <w:color w:val="auto"/>
                <w:kern w:val="2"/>
                <w:szCs w:val="24"/>
                <w:highlight w:val="none"/>
                <w:lang w:bidi="ar"/>
              </w:rPr>
              <w:t>采购文件规定的技术参数及要求</w:t>
            </w:r>
          </w:p>
        </w:tc>
        <w:tc>
          <w:tcPr>
            <w:tcW w:w="1194" w:type="pct"/>
            <w:tcBorders>
              <w:top w:val="single" w:color="auto" w:sz="4" w:space="0"/>
              <w:left w:val="nil"/>
              <w:bottom w:val="single" w:color="auto" w:sz="4" w:space="0"/>
              <w:right w:val="single" w:color="auto" w:sz="4" w:space="0"/>
            </w:tcBorders>
            <w:shd w:val="clear" w:color="auto" w:fill="auto"/>
            <w:vAlign w:val="center"/>
          </w:tcPr>
          <w:p w14:paraId="5FDB8FA5">
            <w:pPr>
              <w:pStyle w:val="23"/>
              <w:spacing w:before="0" w:beforeAutospacing="0" w:after="0" w:afterAutospacing="0"/>
              <w:jc w:val="center"/>
              <w:outlineLvl w:val="9"/>
              <w:rPr>
                <w:rFonts w:hint="eastAsia" w:ascii="宋体" w:hAnsi="宋体" w:eastAsia="宋体" w:cs="Wingdings"/>
                <w:b/>
                <w:color w:val="auto"/>
                <w:kern w:val="2"/>
                <w:szCs w:val="24"/>
                <w:highlight w:val="none"/>
              </w:rPr>
            </w:pPr>
            <w:r>
              <w:rPr>
                <w:rFonts w:hint="eastAsia" w:ascii="宋体" w:hAnsi="宋体" w:eastAsia="宋体" w:cs="宋体"/>
                <w:b/>
                <w:color w:val="auto"/>
                <w:kern w:val="2"/>
                <w:szCs w:val="24"/>
                <w:highlight w:val="none"/>
                <w:lang w:bidi="ar"/>
              </w:rPr>
              <w:t>所响应产品的品牌、型号及技术参数</w:t>
            </w:r>
          </w:p>
        </w:tc>
        <w:tc>
          <w:tcPr>
            <w:tcW w:w="620" w:type="pct"/>
            <w:tcBorders>
              <w:top w:val="single" w:color="auto" w:sz="4" w:space="0"/>
              <w:left w:val="nil"/>
              <w:bottom w:val="single" w:color="auto" w:sz="4" w:space="0"/>
              <w:right w:val="single" w:color="auto" w:sz="4" w:space="0"/>
            </w:tcBorders>
            <w:shd w:val="clear" w:color="auto" w:fill="auto"/>
            <w:vAlign w:val="center"/>
          </w:tcPr>
          <w:p w14:paraId="02055F6C">
            <w:pPr>
              <w:spacing w:line="240" w:lineRule="atLeast"/>
              <w:ind w:right="-92" w:rightChars="-44"/>
              <w:jc w:val="center"/>
              <w:outlineLvl w:val="9"/>
              <w:rPr>
                <w:rFonts w:hint="eastAsia" w:ascii="宋体" w:hAnsi="宋体" w:eastAsia="宋体" w:cs="宋体"/>
                <w:b/>
                <w:color w:val="auto"/>
                <w:kern w:val="2"/>
                <w:sz w:val="24"/>
                <w:szCs w:val="24"/>
                <w:highlight w:val="none"/>
                <w:lang w:val="en-US" w:eastAsia="zh-CN" w:bidi="ar"/>
              </w:rPr>
            </w:pPr>
            <w:r>
              <w:rPr>
                <w:rFonts w:hint="eastAsia" w:ascii="宋体" w:hAnsi="宋体" w:eastAsia="宋体" w:cs="宋体"/>
                <w:b/>
                <w:color w:val="auto"/>
                <w:kern w:val="2"/>
                <w:sz w:val="24"/>
                <w:szCs w:val="24"/>
                <w:highlight w:val="none"/>
                <w:lang w:val="en-US" w:eastAsia="zh-CN" w:bidi="ar"/>
              </w:rPr>
              <w:t>是否响应</w:t>
            </w:r>
          </w:p>
        </w:tc>
        <w:tc>
          <w:tcPr>
            <w:tcW w:w="478" w:type="pct"/>
            <w:tcBorders>
              <w:top w:val="single" w:color="auto" w:sz="4" w:space="0"/>
              <w:left w:val="nil"/>
              <w:bottom w:val="single" w:color="auto" w:sz="4" w:space="0"/>
              <w:right w:val="single" w:color="auto" w:sz="4" w:space="0"/>
            </w:tcBorders>
            <w:shd w:val="clear" w:color="auto" w:fill="auto"/>
            <w:vAlign w:val="center"/>
          </w:tcPr>
          <w:p w14:paraId="51AFEFAC">
            <w:pPr>
              <w:pStyle w:val="23"/>
              <w:spacing w:before="0" w:beforeAutospacing="0" w:after="0" w:afterAutospacing="0"/>
              <w:jc w:val="center"/>
              <w:outlineLvl w:val="9"/>
              <w:rPr>
                <w:rFonts w:hint="eastAsia" w:ascii="宋体" w:hAnsi="宋体" w:eastAsia="宋体" w:cs="Wingdings"/>
                <w:b/>
                <w:color w:val="auto"/>
                <w:kern w:val="2"/>
                <w:szCs w:val="24"/>
                <w:highlight w:val="none"/>
              </w:rPr>
            </w:pPr>
            <w:r>
              <w:rPr>
                <w:rFonts w:hint="eastAsia" w:ascii="宋体" w:hAnsi="宋体" w:eastAsia="宋体" w:cs="宋体"/>
                <w:b/>
                <w:color w:val="auto"/>
                <w:kern w:val="2"/>
                <w:szCs w:val="24"/>
                <w:highlight w:val="none"/>
                <w:lang w:bidi="ar"/>
              </w:rPr>
              <w:t>偏离说明</w:t>
            </w:r>
          </w:p>
        </w:tc>
      </w:tr>
      <w:tr w14:paraId="2B6A6E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396" w:type="pct"/>
            <w:tcBorders>
              <w:top w:val="single" w:color="auto" w:sz="4" w:space="0"/>
              <w:left w:val="single" w:color="auto" w:sz="4" w:space="0"/>
              <w:bottom w:val="single" w:color="auto" w:sz="4" w:space="0"/>
              <w:right w:val="single" w:color="auto" w:sz="4" w:space="0"/>
            </w:tcBorders>
            <w:shd w:val="clear" w:color="auto" w:fill="auto"/>
            <w:vAlign w:val="center"/>
          </w:tcPr>
          <w:p w14:paraId="6ACD57BC">
            <w:pPr>
              <w:jc w:val="center"/>
              <w:outlineLvl w:val="9"/>
              <w:rPr>
                <w:rFonts w:hint="eastAsia" w:ascii="宋体" w:hAnsi="宋体" w:eastAsia="宋体"/>
                <w:color w:val="auto"/>
                <w:sz w:val="24"/>
                <w:szCs w:val="24"/>
                <w:highlight w:val="none"/>
              </w:rPr>
            </w:pPr>
            <w:r>
              <w:rPr>
                <w:rFonts w:hint="eastAsia" w:ascii="宋体" w:hAnsi="宋体" w:eastAsia="宋体" w:cs="宋体"/>
                <w:color w:val="auto"/>
                <w:sz w:val="24"/>
                <w:szCs w:val="24"/>
                <w:highlight w:val="none"/>
                <w:lang w:bidi="ar"/>
              </w:rPr>
              <w:t>1</w:t>
            </w:r>
          </w:p>
        </w:tc>
        <w:tc>
          <w:tcPr>
            <w:tcW w:w="814" w:type="pct"/>
            <w:tcBorders>
              <w:top w:val="single" w:color="auto" w:sz="4" w:space="0"/>
              <w:left w:val="nil"/>
              <w:bottom w:val="single" w:color="auto" w:sz="4" w:space="0"/>
              <w:right w:val="single" w:color="auto" w:sz="4" w:space="0"/>
            </w:tcBorders>
            <w:shd w:val="clear" w:color="auto" w:fill="auto"/>
            <w:vAlign w:val="center"/>
          </w:tcPr>
          <w:p w14:paraId="4465DC23">
            <w:pPr>
              <w:jc w:val="center"/>
              <w:outlineLvl w:val="9"/>
              <w:rPr>
                <w:rFonts w:hint="eastAsia" w:ascii="宋体" w:hAnsi="宋体" w:eastAsia="宋体"/>
                <w:color w:val="auto"/>
                <w:sz w:val="24"/>
                <w:szCs w:val="24"/>
                <w:highlight w:val="none"/>
              </w:rPr>
            </w:pPr>
          </w:p>
        </w:tc>
        <w:tc>
          <w:tcPr>
            <w:tcW w:w="1495" w:type="pct"/>
            <w:tcBorders>
              <w:top w:val="single" w:color="auto" w:sz="4" w:space="0"/>
              <w:left w:val="nil"/>
              <w:bottom w:val="single" w:color="auto" w:sz="4" w:space="0"/>
              <w:right w:val="single" w:color="auto" w:sz="4" w:space="0"/>
            </w:tcBorders>
            <w:shd w:val="clear" w:color="auto" w:fill="auto"/>
            <w:vAlign w:val="center"/>
          </w:tcPr>
          <w:p w14:paraId="4E327880">
            <w:pPr>
              <w:jc w:val="center"/>
              <w:outlineLvl w:val="9"/>
              <w:rPr>
                <w:rFonts w:hint="eastAsia" w:ascii="宋体" w:hAnsi="宋体" w:eastAsia="宋体"/>
                <w:color w:val="auto"/>
                <w:sz w:val="24"/>
                <w:szCs w:val="24"/>
                <w:highlight w:val="none"/>
              </w:rPr>
            </w:pPr>
          </w:p>
        </w:tc>
        <w:tc>
          <w:tcPr>
            <w:tcW w:w="1194" w:type="pct"/>
            <w:tcBorders>
              <w:top w:val="single" w:color="auto" w:sz="4" w:space="0"/>
              <w:left w:val="nil"/>
              <w:bottom w:val="single" w:color="auto" w:sz="4" w:space="0"/>
              <w:right w:val="single" w:color="auto" w:sz="4" w:space="0"/>
            </w:tcBorders>
            <w:shd w:val="clear" w:color="auto" w:fill="auto"/>
            <w:vAlign w:val="center"/>
          </w:tcPr>
          <w:p w14:paraId="7B6E0C32">
            <w:pPr>
              <w:jc w:val="center"/>
              <w:outlineLvl w:val="9"/>
              <w:rPr>
                <w:rFonts w:hint="eastAsia" w:ascii="宋体" w:hAnsi="宋体" w:eastAsia="宋体"/>
                <w:color w:val="auto"/>
                <w:sz w:val="24"/>
                <w:szCs w:val="24"/>
                <w:highlight w:val="none"/>
              </w:rPr>
            </w:pPr>
          </w:p>
        </w:tc>
        <w:tc>
          <w:tcPr>
            <w:tcW w:w="620" w:type="pct"/>
            <w:tcBorders>
              <w:top w:val="single" w:color="auto" w:sz="4" w:space="0"/>
              <w:left w:val="nil"/>
              <w:bottom w:val="single" w:color="auto" w:sz="4" w:space="0"/>
              <w:right w:val="single" w:color="auto" w:sz="4" w:space="0"/>
            </w:tcBorders>
            <w:shd w:val="clear" w:color="auto" w:fill="auto"/>
            <w:vAlign w:val="center"/>
          </w:tcPr>
          <w:p w14:paraId="5A7D7233">
            <w:pPr>
              <w:ind w:right="-92" w:rightChars="-44"/>
              <w:jc w:val="center"/>
              <w:outlineLvl w:val="9"/>
              <w:rPr>
                <w:rFonts w:hint="eastAsia" w:ascii="宋体" w:hAnsi="宋体" w:eastAsia="宋体" w:cs="宋体"/>
                <w:b/>
                <w:color w:val="auto"/>
                <w:kern w:val="2"/>
                <w:sz w:val="24"/>
                <w:szCs w:val="24"/>
                <w:highlight w:val="none"/>
                <w:lang w:val="en-US" w:eastAsia="zh-CN" w:bidi="ar"/>
              </w:rPr>
            </w:pPr>
            <w:r>
              <w:rPr>
                <w:rFonts w:hint="eastAsia" w:ascii="宋体" w:hAnsi="宋体" w:eastAsia="宋体" w:cs="宋体"/>
                <w:b/>
                <w:color w:val="auto"/>
                <w:kern w:val="2"/>
                <w:sz w:val="24"/>
                <w:szCs w:val="24"/>
                <w:highlight w:val="none"/>
                <w:lang w:val="en-US" w:eastAsia="zh-CN" w:bidi="ar"/>
              </w:rPr>
              <w:t>是/否</w:t>
            </w:r>
          </w:p>
        </w:tc>
        <w:tc>
          <w:tcPr>
            <w:tcW w:w="478" w:type="pct"/>
            <w:tcBorders>
              <w:top w:val="single" w:color="auto" w:sz="4" w:space="0"/>
              <w:left w:val="nil"/>
              <w:bottom w:val="single" w:color="auto" w:sz="4" w:space="0"/>
              <w:right w:val="single" w:color="auto" w:sz="4" w:space="0"/>
            </w:tcBorders>
            <w:shd w:val="clear" w:color="auto" w:fill="auto"/>
            <w:vAlign w:val="center"/>
          </w:tcPr>
          <w:p w14:paraId="34614FD6">
            <w:pPr>
              <w:jc w:val="center"/>
              <w:outlineLvl w:val="9"/>
              <w:rPr>
                <w:rFonts w:hint="eastAsia" w:ascii="宋体" w:hAnsi="宋体" w:eastAsia="宋体"/>
                <w:color w:val="auto"/>
                <w:sz w:val="24"/>
                <w:szCs w:val="24"/>
                <w:highlight w:val="none"/>
              </w:rPr>
            </w:pPr>
          </w:p>
        </w:tc>
      </w:tr>
      <w:tr w14:paraId="7F12A4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396" w:type="pct"/>
            <w:tcBorders>
              <w:top w:val="single" w:color="auto" w:sz="4" w:space="0"/>
              <w:left w:val="single" w:color="auto" w:sz="4" w:space="0"/>
              <w:bottom w:val="single" w:color="auto" w:sz="4" w:space="0"/>
              <w:right w:val="single" w:color="auto" w:sz="4" w:space="0"/>
            </w:tcBorders>
            <w:shd w:val="clear" w:color="auto" w:fill="auto"/>
            <w:vAlign w:val="center"/>
          </w:tcPr>
          <w:p w14:paraId="71613765">
            <w:pPr>
              <w:jc w:val="center"/>
              <w:outlineLvl w:val="9"/>
              <w:rPr>
                <w:rFonts w:hint="eastAsia" w:ascii="宋体" w:hAnsi="宋体" w:eastAsia="宋体"/>
                <w:color w:val="auto"/>
                <w:sz w:val="24"/>
                <w:szCs w:val="24"/>
                <w:highlight w:val="none"/>
              </w:rPr>
            </w:pPr>
            <w:r>
              <w:rPr>
                <w:rFonts w:hint="eastAsia" w:ascii="宋体" w:hAnsi="宋体" w:eastAsia="宋体" w:cs="宋体"/>
                <w:color w:val="auto"/>
                <w:sz w:val="24"/>
                <w:szCs w:val="24"/>
                <w:highlight w:val="none"/>
                <w:lang w:bidi="ar"/>
              </w:rPr>
              <w:t>2</w:t>
            </w:r>
          </w:p>
        </w:tc>
        <w:tc>
          <w:tcPr>
            <w:tcW w:w="814" w:type="pct"/>
            <w:tcBorders>
              <w:top w:val="single" w:color="auto" w:sz="4" w:space="0"/>
              <w:left w:val="nil"/>
              <w:bottom w:val="single" w:color="auto" w:sz="4" w:space="0"/>
              <w:right w:val="single" w:color="auto" w:sz="4" w:space="0"/>
            </w:tcBorders>
            <w:shd w:val="clear" w:color="auto" w:fill="auto"/>
            <w:vAlign w:val="center"/>
          </w:tcPr>
          <w:p w14:paraId="74BA2E17">
            <w:pPr>
              <w:jc w:val="center"/>
              <w:outlineLvl w:val="9"/>
              <w:rPr>
                <w:rFonts w:hint="eastAsia" w:ascii="宋体" w:hAnsi="宋体" w:eastAsia="宋体"/>
                <w:color w:val="auto"/>
                <w:sz w:val="24"/>
                <w:szCs w:val="24"/>
                <w:highlight w:val="none"/>
              </w:rPr>
            </w:pPr>
          </w:p>
        </w:tc>
        <w:tc>
          <w:tcPr>
            <w:tcW w:w="1495" w:type="pct"/>
            <w:tcBorders>
              <w:top w:val="single" w:color="auto" w:sz="4" w:space="0"/>
              <w:left w:val="nil"/>
              <w:bottom w:val="single" w:color="auto" w:sz="4" w:space="0"/>
              <w:right w:val="single" w:color="auto" w:sz="4" w:space="0"/>
            </w:tcBorders>
            <w:shd w:val="clear" w:color="auto" w:fill="auto"/>
            <w:vAlign w:val="center"/>
          </w:tcPr>
          <w:p w14:paraId="63A10933">
            <w:pPr>
              <w:jc w:val="center"/>
              <w:outlineLvl w:val="9"/>
              <w:rPr>
                <w:rFonts w:hint="eastAsia" w:ascii="宋体" w:hAnsi="宋体" w:eastAsia="宋体"/>
                <w:color w:val="auto"/>
                <w:sz w:val="24"/>
                <w:szCs w:val="24"/>
                <w:highlight w:val="none"/>
              </w:rPr>
            </w:pPr>
          </w:p>
        </w:tc>
        <w:tc>
          <w:tcPr>
            <w:tcW w:w="1194" w:type="pct"/>
            <w:tcBorders>
              <w:top w:val="single" w:color="auto" w:sz="4" w:space="0"/>
              <w:left w:val="nil"/>
              <w:bottom w:val="single" w:color="auto" w:sz="4" w:space="0"/>
              <w:right w:val="single" w:color="auto" w:sz="4" w:space="0"/>
            </w:tcBorders>
            <w:shd w:val="clear" w:color="auto" w:fill="auto"/>
            <w:vAlign w:val="center"/>
          </w:tcPr>
          <w:p w14:paraId="22DADFC8">
            <w:pPr>
              <w:jc w:val="center"/>
              <w:outlineLvl w:val="9"/>
              <w:rPr>
                <w:rFonts w:hint="eastAsia" w:ascii="宋体" w:hAnsi="宋体" w:eastAsia="宋体"/>
                <w:color w:val="auto"/>
                <w:sz w:val="24"/>
                <w:szCs w:val="24"/>
                <w:highlight w:val="none"/>
              </w:rPr>
            </w:pPr>
          </w:p>
        </w:tc>
        <w:tc>
          <w:tcPr>
            <w:tcW w:w="620" w:type="pct"/>
            <w:tcBorders>
              <w:top w:val="single" w:color="auto" w:sz="4" w:space="0"/>
              <w:left w:val="nil"/>
              <w:bottom w:val="single" w:color="auto" w:sz="4" w:space="0"/>
              <w:right w:val="single" w:color="auto" w:sz="4" w:space="0"/>
            </w:tcBorders>
            <w:shd w:val="clear" w:color="auto" w:fill="auto"/>
            <w:vAlign w:val="center"/>
          </w:tcPr>
          <w:p w14:paraId="48CD426E">
            <w:pPr>
              <w:ind w:right="-92" w:rightChars="-44"/>
              <w:jc w:val="center"/>
              <w:outlineLvl w:val="9"/>
              <w:rPr>
                <w:rFonts w:hint="eastAsia" w:ascii="宋体" w:hAnsi="宋体" w:eastAsia="宋体" w:cs="宋体"/>
                <w:b/>
                <w:color w:val="auto"/>
                <w:kern w:val="2"/>
                <w:sz w:val="24"/>
                <w:szCs w:val="24"/>
                <w:highlight w:val="none"/>
                <w:lang w:val="en-US" w:eastAsia="zh-CN" w:bidi="ar"/>
              </w:rPr>
            </w:pPr>
            <w:r>
              <w:rPr>
                <w:rFonts w:hint="eastAsia" w:ascii="宋体" w:hAnsi="宋体" w:eastAsia="宋体" w:cs="宋体"/>
                <w:b/>
                <w:color w:val="auto"/>
                <w:kern w:val="2"/>
                <w:sz w:val="24"/>
                <w:szCs w:val="24"/>
                <w:highlight w:val="none"/>
                <w:lang w:val="en-US" w:eastAsia="zh-CN" w:bidi="ar"/>
              </w:rPr>
              <w:t>是/否</w:t>
            </w:r>
          </w:p>
        </w:tc>
        <w:tc>
          <w:tcPr>
            <w:tcW w:w="478" w:type="pct"/>
            <w:tcBorders>
              <w:top w:val="single" w:color="auto" w:sz="4" w:space="0"/>
              <w:left w:val="nil"/>
              <w:bottom w:val="single" w:color="auto" w:sz="4" w:space="0"/>
              <w:right w:val="single" w:color="auto" w:sz="4" w:space="0"/>
            </w:tcBorders>
            <w:shd w:val="clear" w:color="auto" w:fill="auto"/>
            <w:vAlign w:val="center"/>
          </w:tcPr>
          <w:p w14:paraId="5DB6F44D">
            <w:pPr>
              <w:jc w:val="center"/>
              <w:outlineLvl w:val="9"/>
              <w:rPr>
                <w:rFonts w:hint="eastAsia" w:ascii="宋体" w:hAnsi="宋体" w:eastAsia="宋体"/>
                <w:color w:val="auto"/>
                <w:sz w:val="24"/>
                <w:szCs w:val="24"/>
                <w:highlight w:val="none"/>
              </w:rPr>
            </w:pPr>
          </w:p>
        </w:tc>
      </w:tr>
      <w:tr w14:paraId="072C56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396" w:type="pct"/>
            <w:tcBorders>
              <w:top w:val="single" w:color="auto" w:sz="4" w:space="0"/>
              <w:left w:val="single" w:color="auto" w:sz="4" w:space="0"/>
              <w:bottom w:val="single" w:color="auto" w:sz="4" w:space="0"/>
              <w:right w:val="single" w:color="auto" w:sz="4" w:space="0"/>
            </w:tcBorders>
            <w:shd w:val="clear" w:color="auto" w:fill="auto"/>
            <w:vAlign w:val="center"/>
          </w:tcPr>
          <w:p w14:paraId="04A5BF18">
            <w:pPr>
              <w:jc w:val="center"/>
              <w:outlineLvl w:val="9"/>
              <w:rPr>
                <w:rFonts w:hint="eastAsia" w:ascii="宋体" w:hAnsi="宋体" w:eastAsia="宋体"/>
                <w:color w:val="auto"/>
                <w:sz w:val="24"/>
                <w:szCs w:val="24"/>
                <w:highlight w:val="none"/>
              </w:rPr>
            </w:pPr>
            <w:r>
              <w:rPr>
                <w:rFonts w:hint="eastAsia" w:ascii="宋体" w:hAnsi="宋体" w:eastAsia="宋体" w:cs="宋体"/>
                <w:color w:val="auto"/>
                <w:sz w:val="24"/>
                <w:szCs w:val="24"/>
                <w:highlight w:val="none"/>
                <w:lang w:bidi="ar"/>
              </w:rPr>
              <w:t>3</w:t>
            </w:r>
          </w:p>
        </w:tc>
        <w:tc>
          <w:tcPr>
            <w:tcW w:w="814" w:type="pct"/>
            <w:tcBorders>
              <w:top w:val="single" w:color="auto" w:sz="4" w:space="0"/>
              <w:left w:val="nil"/>
              <w:bottom w:val="single" w:color="auto" w:sz="4" w:space="0"/>
              <w:right w:val="single" w:color="auto" w:sz="4" w:space="0"/>
            </w:tcBorders>
            <w:shd w:val="clear" w:color="auto" w:fill="auto"/>
            <w:vAlign w:val="center"/>
          </w:tcPr>
          <w:p w14:paraId="4BA07E50">
            <w:pPr>
              <w:jc w:val="center"/>
              <w:outlineLvl w:val="9"/>
              <w:rPr>
                <w:rFonts w:hint="eastAsia" w:ascii="宋体" w:hAnsi="宋体" w:eastAsia="宋体"/>
                <w:color w:val="auto"/>
                <w:sz w:val="24"/>
                <w:szCs w:val="24"/>
                <w:highlight w:val="none"/>
              </w:rPr>
            </w:pPr>
          </w:p>
        </w:tc>
        <w:tc>
          <w:tcPr>
            <w:tcW w:w="1495" w:type="pct"/>
            <w:tcBorders>
              <w:top w:val="single" w:color="auto" w:sz="4" w:space="0"/>
              <w:left w:val="nil"/>
              <w:bottom w:val="single" w:color="auto" w:sz="4" w:space="0"/>
              <w:right w:val="single" w:color="auto" w:sz="4" w:space="0"/>
            </w:tcBorders>
            <w:shd w:val="clear" w:color="auto" w:fill="auto"/>
            <w:vAlign w:val="center"/>
          </w:tcPr>
          <w:p w14:paraId="60903131">
            <w:pPr>
              <w:jc w:val="center"/>
              <w:outlineLvl w:val="9"/>
              <w:rPr>
                <w:rFonts w:hint="eastAsia" w:ascii="宋体" w:hAnsi="宋体" w:eastAsia="宋体"/>
                <w:color w:val="auto"/>
                <w:sz w:val="24"/>
                <w:szCs w:val="24"/>
                <w:highlight w:val="none"/>
              </w:rPr>
            </w:pPr>
          </w:p>
        </w:tc>
        <w:tc>
          <w:tcPr>
            <w:tcW w:w="1194" w:type="pct"/>
            <w:tcBorders>
              <w:top w:val="single" w:color="auto" w:sz="4" w:space="0"/>
              <w:left w:val="nil"/>
              <w:bottom w:val="single" w:color="auto" w:sz="4" w:space="0"/>
              <w:right w:val="single" w:color="auto" w:sz="4" w:space="0"/>
            </w:tcBorders>
            <w:shd w:val="clear" w:color="auto" w:fill="auto"/>
            <w:vAlign w:val="center"/>
          </w:tcPr>
          <w:p w14:paraId="4F27952B">
            <w:pPr>
              <w:pStyle w:val="23"/>
              <w:spacing w:before="0" w:beforeAutospacing="0" w:after="0" w:afterAutospacing="0"/>
              <w:jc w:val="center"/>
              <w:outlineLvl w:val="9"/>
              <w:rPr>
                <w:rFonts w:hint="eastAsia" w:ascii="宋体" w:hAnsi="宋体" w:eastAsia="宋体" w:cs="Arial"/>
                <w:color w:val="auto"/>
                <w:kern w:val="2"/>
                <w:szCs w:val="24"/>
                <w:highlight w:val="none"/>
              </w:rPr>
            </w:pPr>
          </w:p>
        </w:tc>
        <w:tc>
          <w:tcPr>
            <w:tcW w:w="620" w:type="pct"/>
            <w:tcBorders>
              <w:top w:val="single" w:color="auto" w:sz="4" w:space="0"/>
              <w:left w:val="nil"/>
              <w:bottom w:val="single" w:color="auto" w:sz="4" w:space="0"/>
              <w:right w:val="single" w:color="auto" w:sz="4" w:space="0"/>
            </w:tcBorders>
            <w:shd w:val="clear" w:color="auto" w:fill="auto"/>
            <w:vAlign w:val="center"/>
          </w:tcPr>
          <w:p w14:paraId="2900D906">
            <w:pPr>
              <w:ind w:right="-92" w:rightChars="-44"/>
              <w:jc w:val="center"/>
              <w:outlineLvl w:val="9"/>
              <w:rPr>
                <w:rFonts w:hint="eastAsia" w:ascii="宋体" w:hAnsi="宋体" w:eastAsia="宋体" w:cs="宋体"/>
                <w:b/>
                <w:color w:val="auto"/>
                <w:kern w:val="2"/>
                <w:sz w:val="24"/>
                <w:szCs w:val="24"/>
                <w:highlight w:val="none"/>
                <w:lang w:val="en-US" w:eastAsia="zh-CN" w:bidi="ar"/>
              </w:rPr>
            </w:pPr>
            <w:r>
              <w:rPr>
                <w:rFonts w:hint="eastAsia" w:ascii="宋体" w:hAnsi="宋体" w:eastAsia="宋体" w:cs="宋体"/>
                <w:b/>
                <w:color w:val="auto"/>
                <w:kern w:val="2"/>
                <w:sz w:val="24"/>
                <w:szCs w:val="24"/>
                <w:highlight w:val="none"/>
                <w:lang w:val="en-US" w:eastAsia="zh-CN" w:bidi="ar"/>
              </w:rPr>
              <w:t>是/否</w:t>
            </w:r>
          </w:p>
        </w:tc>
        <w:tc>
          <w:tcPr>
            <w:tcW w:w="478" w:type="pct"/>
            <w:tcBorders>
              <w:top w:val="single" w:color="auto" w:sz="4" w:space="0"/>
              <w:left w:val="nil"/>
              <w:bottom w:val="single" w:color="auto" w:sz="4" w:space="0"/>
              <w:right w:val="single" w:color="auto" w:sz="4" w:space="0"/>
            </w:tcBorders>
            <w:shd w:val="clear" w:color="auto" w:fill="auto"/>
            <w:vAlign w:val="center"/>
          </w:tcPr>
          <w:p w14:paraId="3B63F988">
            <w:pPr>
              <w:jc w:val="center"/>
              <w:outlineLvl w:val="9"/>
              <w:rPr>
                <w:rFonts w:hint="eastAsia" w:ascii="宋体" w:hAnsi="宋体" w:eastAsia="宋体"/>
                <w:color w:val="auto"/>
                <w:sz w:val="24"/>
                <w:szCs w:val="24"/>
                <w:highlight w:val="none"/>
              </w:rPr>
            </w:pPr>
          </w:p>
        </w:tc>
      </w:tr>
      <w:tr w14:paraId="2CDFE3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396" w:type="pct"/>
            <w:tcBorders>
              <w:top w:val="single" w:color="auto" w:sz="4" w:space="0"/>
              <w:left w:val="single" w:color="auto" w:sz="4" w:space="0"/>
              <w:bottom w:val="single" w:color="auto" w:sz="4" w:space="0"/>
              <w:right w:val="single" w:color="auto" w:sz="4" w:space="0"/>
            </w:tcBorders>
            <w:shd w:val="clear" w:color="auto" w:fill="auto"/>
            <w:vAlign w:val="center"/>
          </w:tcPr>
          <w:p w14:paraId="17B8E874">
            <w:pPr>
              <w:jc w:val="center"/>
              <w:outlineLvl w:val="9"/>
              <w:rPr>
                <w:rFonts w:hint="default" w:ascii="宋体" w:hAnsi="宋体" w:eastAsia="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
              </w:rPr>
              <w:t>4</w:t>
            </w:r>
          </w:p>
        </w:tc>
        <w:tc>
          <w:tcPr>
            <w:tcW w:w="814" w:type="pct"/>
            <w:tcBorders>
              <w:top w:val="single" w:color="auto" w:sz="4" w:space="0"/>
              <w:left w:val="nil"/>
              <w:bottom w:val="single" w:color="auto" w:sz="4" w:space="0"/>
              <w:right w:val="single" w:color="auto" w:sz="4" w:space="0"/>
            </w:tcBorders>
            <w:shd w:val="clear" w:color="auto" w:fill="auto"/>
            <w:vAlign w:val="center"/>
          </w:tcPr>
          <w:p w14:paraId="2AD471F7">
            <w:pPr>
              <w:jc w:val="center"/>
              <w:outlineLvl w:val="9"/>
              <w:rPr>
                <w:rFonts w:hint="eastAsia" w:ascii="宋体" w:hAnsi="宋体" w:eastAsia="宋体"/>
                <w:color w:val="auto"/>
                <w:sz w:val="24"/>
                <w:szCs w:val="24"/>
                <w:highlight w:val="none"/>
              </w:rPr>
            </w:pPr>
          </w:p>
        </w:tc>
        <w:tc>
          <w:tcPr>
            <w:tcW w:w="1495" w:type="pct"/>
            <w:tcBorders>
              <w:top w:val="single" w:color="auto" w:sz="4" w:space="0"/>
              <w:left w:val="nil"/>
              <w:bottom w:val="single" w:color="auto" w:sz="4" w:space="0"/>
              <w:right w:val="single" w:color="auto" w:sz="4" w:space="0"/>
            </w:tcBorders>
            <w:shd w:val="clear" w:color="auto" w:fill="auto"/>
            <w:vAlign w:val="center"/>
          </w:tcPr>
          <w:p w14:paraId="52BA80FF">
            <w:pPr>
              <w:jc w:val="center"/>
              <w:outlineLvl w:val="9"/>
              <w:rPr>
                <w:rFonts w:hint="eastAsia" w:ascii="宋体" w:hAnsi="宋体" w:eastAsia="宋体"/>
                <w:color w:val="auto"/>
                <w:sz w:val="24"/>
                <w:szCs w:val="24"/>
                <w:highlight w:val="none"/>
              </w:rPr>
            </w:pPr>
          </w:p>
        </w:tc>
        <w:tc>
          <w:tcPr>
            <w:tcW w:w="1194" w:type="pct"/>
            <w:tcBorders>
              <w:top w:val="single" w:color="auto" w:sz="4" w:space="0"/>
              <w:left w:val="nil"/>
              <w:bottom w:val="single" w:color="auto" w:sz="4" w:space="0"/>
              <w:right w:val="single" w:color="auto" w:sz="4" w:space="0"/>
            </w:tcBorders>
            <w:shd w:val="clear" w:color="auto" w:fill="auto"/>
            <w:vAlign w:val="center"/>
          </w:tcPr>
          <w:p w14:paraId="1EEF376E">
            <w:pPr>
              <w:pStyle w:val="23"/>
              <w:spacing w:before="0" w:beforeAutospacing="0" w:after="0" w:afterAutospacing="0"/>
              <w:jc w:val="center"/>
              <w:outlineLvl w:val="9"/>
              <w:rPr>
                <w:rFonts w:hint="eastAsia" w:ascii="宋体" w:hAnsi="宋体" w:eastAsia="宋体" w:cs="Arial"/>
                <w:color w:val="auto"/>
                <w:kern w:val="2"/>
                <w:szCs w:val="24"/>
                <w:highlight w:val="none"/>
              </w:rPr>
            </w:pPr>
          </w:p>
        </w:tc>
        <w:tc>
          <w:tcPr>
            <w:tcW w:w="620" w:type="pct"/>
            <w:tcBorders>
              <w:top w:val="single" w:color="auto" w:sz="4" w:space="0"/>
              <w:left w:val="nil"/>
              <w:bottom w:val="single" w:color="auto" w:sz="4" w:space="0"/>
              <w:right w:val="single" w:color="auto" w:sz="4" w:space="0"/>
            </w:tcBorders>
            <w:shd w:val="clear" w:color="auto" w:fill="auto"/>
            <w:vAlign w:val="center"/>
          </w:tcPr>
          <w:p w14:paraId="090D5F08">
            <w:pPr>
              <w:ind w:right="-92" w:rightChars="-44"/>
              <w:jc w:val="center"/>
              <w:outlineLvl w:val="9"/>
              <w:rPr>
                <w:rFonts w:hint="eastAsia" w:ascii="宋体" w:hAnsi="宋体" w:eastAsia="宋体" w:cs="宋体"/>
                <w:b/>
                <w:color w:val="auto"/>
                <w:kern w:val="2"/>
                <w:sz w:val="24"/>
                <w:szCs w:val="24"/>
                <w:highlight w:val="none"/>
                <w:lang w:val="en-US" w:eastAsia="zh-CN" w:bidi="ar"/>
              </w:rPr>
            </w:pPr>
            <w:r>
              <w:rPr>
                <w:rFonts w:hint="eastAsia" w:ascii="宋体" w:hAnsi="宋体" w:eastAsia="宋体" w:cs="宋体"/>
                <w:b/>
                <w:color w:val="auto"/>
                <w:kern w:val="2"/>
                <w:sz w:val="24"/>
                <w:szCs w:val="24"/>
                <w:highlight w:val="none"/>
                <w:lang w:val="en-US" w:eastAsia="zh-CN" w:bidi="ar"/>
              </w:rPr>
              <w:t>是/否</w:t>
            </w:r>
          </w:p>
        </w:tc>
        <w:tc>
          <w:tcPr>
            <w:tcW w:w="478" w:type="pct"/>
            <w:tcBorders>
              <w:top w:val="single" w:color="auto" w:sz="4" w:space="0"/>
              <w:left w:val="nil"/>
              <w:bottom w:val="single" w:color="auto" w:sz="4" w:space="0"/>
              <w:right w:val="single" w:color="auto" w:sz="4" w:space="0"/>
            </w:tcBorders>
            <w:shd w:val="clear" w:color="auto" w:fill="auto"/>
            <w:vAlign w:val="center"/>
          </w:tcPr>
          <w:p w14:paraId="1FAB20A7">
            <w:pPr>
              <w:jc w:val="center"/>
              <w:outlineLvl w:val="9"/>
              <w:rPr>
                <w:rFonts w:hint="eastAsia" w:ascii="宋体" w:hAnsi="宋体" w:eastAsia="宋体"/>
                <w:color w:val="auto"/>
                <w:sz w:val="24"/>
                <w:szCs w:val="24"/>
                <w:highlight w:val="none"/>
              </w:rPr>
            </w:pPr>
          </w:p>
        </w:tc>
      </w:tr>
      <w:tr w14:paraId="6401D4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396" w:type="pct"/>
            <w:tcBorders>
              <w:top w:val="single" w:color="auto" w:sz="4" w:space="0"/>
              <w:left w:val="single" w:color="auto" w:sz="4" w:space="0"/>
              <w:bottom w:val="single" w:color="auto" w:sz="4" w:space="0"/>
              <w:right w:val="single" w:color="auto" w:sz="4" w:space="0"/>
            </w:tcBorders>
            <w:shd w:val="clear" w:color="auto" w:fill="auto"/>
            <w:vAlign w:val="center"/>
          </w:tcPr>
          <w:p w14:paraId="3ED7AE6B">
            <w:pPr>
              <w:jc w:val="center"/>
              <w:outlineLvl w:val="9"/>
              <w:rPr>
                <w:rFonts w:hint="eastAsia" w:ascii="宋体" w:hAnsi="宋体" w:eastAsia="宋体"/>
                <w:color w:val="auto"/>
                <w:sz w:val="24"/>
                <w:szCs w:val="24"/>
                <w:highlight w:val="none"/>
              </w:rPr>
            </w:pPr>
            <w:r>
              <w:rPr>
                <w:rFonts w:hint="eastAsia" w:ascii="宋体" w:hAnsi="宋体" w:eastAsia="宋体" w:cs="宋体"/>
                <w:color w:val="auto"/>
                <w:sz w:val="24"/>
                <w:szCs w:val="24"/>
                <w:highlight w:val="none"/>
                <w:lang w:bidi="ar"/>
              </w:rPr>
              <w:t>…</w:t>
            </w:r>
          </w:p>
        </w:tc>
        <w:tc>
          <w:tcPr>
            <w:tcW w:w="814" w:type="pct"/>
            <w:tcBorders>
              <w:top w:val="single" w:color="auto" w:sz="4" w:space="0"/>
              <w:left w:val="nil"/>
              <w:bottom w:val="single" w:color="auto" w:sz="4" w:space="0"/>
              <w:right w:val="single" w:color="auto" w:sz="4" w:space="0"/>
            </w:tcBorders>
            <w:shd w:val="clear" w:color="auto" w:fill="auto"/>
            <w:vAlign w:val="center"/>
          </w:tcPr>
          <w:p w14:paraId="65942ECB">
            <w:pPr>
              <w:jc w:val="center"/>
              <w:outlineLvl w:val="9"/>
              <w:rPr>
                <w:rFonts w:hint="eastAsia" w:ascii="宋体" w:hAnsi="宋体" w:eastAsia="宋体"/>
                <w:color w:val="auto"/>
                <w:sz w:val="24"/>
                <w:szCs w:val="24"/>
                <w:highlight w:val="none"/>
              </w:rPr>
            </w:pPr>
          </w:p>
        </w:tc>
        <w:tc>
          <w:tcPr>
            <w:tcW w:w="1495" w:type="pct"/>
            <w:tcBorders>
              <w:top w:val="single" w:color="auto" w:sz="4" w:space="0"/>
              <w:left w:val="nil"/>
              <w:bottom w:val="single" w:color="auto" w:sz="4" w:space="0"/>
              <w:right w:val="single" w:color="auto" w:sz="4" w:space="0"/>
            </w:tcBorders>
            <w:shd w:val="clear" w:color="auto" w:fill="auto"/>
            <w:vAlign w:val="center"/>
          </w:tcPr>
          <w:p w14:paraId="2AEA3947">
            <w:pPr>
              <w:jc w:val="center"/>
              <w:outlineLvl w:val="9"/>
              <w:rPr>
                <w:rFonts w:hint="eastAsia" w:ascii="宋体" w:hAnsi="宋体" w:eastAsia="宋体"/>
                <w:color w:val="auto"/>
                <w:sz w:val="24"/>
                <w:szCs w:val="24"/>
                <w:highlight w:val="none"/>
              </w:rPr>
            </w:pPr>
          </w:p>
        </w:tc>
        <w:tc>
          <w:tcPr>
            <w:tcW w:w="1194" w:type="pct"/>
            <w:tcBorders>
              <w:top w:val="single" w:color="auto" w:sz="4" w:space="0"/>
              <w:left w:val="nil"/>
              <w:bottom w:val="single" w:color="auto" w:sz="4" w:space="0"/>
              <w:right w:val="single" w:color="auto" w:sz="4" w:space="0"/>
            </w:tcBorders>
            <w:shd w:val="clear" w:color="auto" w:fill="auto"/>
            <w:vAlign w:val="center"/>
          </w:tcPr>
          <w:p w14:paraId="0B808E11">
            <w:pPr>
              <w:jc w:val="center"/>
              <w:outlineLvl w:val="9"/>
              <w:rPr>
                <w:rFonts w:hint="eastAsia" w:ascii="宋体" w:hAnsi="宋体" w:eastAsia="宋体"/>
                <w:color w:val="auto"/>
                <w:sz w:val="24"/>
                <w:szCs w:val="24"/>
                <w:highlight w:val="none"/>
              </w:rPr>
            </w:pPr>
          </w:p>
        </w:tc>
        <w:tc>
          <w:tcPr>
            <w:tcW w:w="620" w:type="pct"/>
            <w:tcBorders>
              <w:top w:val="single" w:color="auto" w:sz="4" w:space="0"/>
              <w:left w:val="nil"/>
              <w:bottom w:val="single" w:color="auto" w:sz="4" w:space="0"/>
              <w:right w:val="single" w:color="auto" w:sz="4" w:space="0"/>
            </w:tcBorders>
            <w:shd w:val="clear" w:color="auto" w:fill="auto"/>
            <w:vAlign w:val="center"/>
          </w:tcPr>
          <w:p w14:paraId="68FD68E2">
            <w:pPr>
              <w:spacing w:line="240" w:lineRule="atLeast"/>
              <w:ind w:right="-92" w:rightChars="-44"/>
              <w:jc w:val="center"/>
              <w:outlineLvl w:val="9"/>
              <w:rPr>
                <w:rFonts w:hint="eastAsia" w:ascii="宋体" w:hAnsi="宋体" w:eastAsia="宋体" w:cs="宋体"/>
                <w:b/>
                <w:color w:val="auto"/>
                <w:kern w:val="2"/>
                <w:sz w:val="24"/>
                <w:szCs w:val="24"/>
                <w:highlight w:val="none"/>
                <w:lang w:val="en-US" w:eastAsia="zh-CN" w:bidi="ar"/>
              </w:rPr>
            </w:pPr>
            <w:r>
              <w:rPr>
                <w:rFonts w:hint="eastAsia" w:ascii="宋体" w:hAnsi="宋体" w:eastAsia="宋体" w:cs="宋体"/>
                <w:b/>
                <w:color w:val="auto"/>
                <w:kern w:val="2"/>
                <w:sz w:val="24"/>
                <w:szCs w:val="24"/>
                <w:highlight w:val="none"/>
                <w:lang w:val="en-US" w:eastAsia="zh-CN" w:bidi="ar"/>
              </w:rPr>
              <w:t>…</w:t>
            </w:r>
          </w:p>
        </w:tc>
        <w:tc>
          <w:tcPr>
            <w:tcW w:w="478" w:type="pct"/>
            <w:tcBorders>
              <w:top w:val="single" w:color="auto" w:sz="4" w:space="0"/>
              <w:left w:val="nil"/>
              <w:bottom w:val="single" w:color="auto" w:sz="4" w:space="0"/>
              <w:right w:val="single" w:color="auto" w:sz="4" w:space="0"/>
            </w:tcBorders>
            <w:shd w:val="clear" w:color="auto" w:fill="auto"/>
            <w:vAlign w:val="center"/>
          </w:tcPr>
          <w:p w14:paraId="1976490D">
            <w:pPr>
              <w:jc w:val="center"/>
              <w:outlineLvl w:val="9"/>
              <w:rPr>
                <w:rFonts w:hint="eastAsia" w:ascii="宋体" w:hAnsi="宋体" w:eastAsia="宋体"/>
                <w:color w:val="auto"/>
                <w:sz w:val="24"/>
                <w:szCs w:val="24"/>
                <w:highlight w:val="none"/>
              </w:rPr>
            </w:pPr>
          </w:p>
        </w:tc>
      </w:tr>
    </w:tbl>
    <w:p w14:paraId="47C636AD">
      <w:pPr>
        <w:spacing w:line="360" w:lineRule="auto"/>
        <w:ind w:firstLine="4800" w:firstLineChars="2000"/>
        <w:outlineLvl w:val="9"/>
        <w:rPr>
          <w:rFonts w:hint="eastAsia" w:ascii="宋体" w:hAnsi="宋体" w:eastAsia="宋体"/>
          <w:color w:val="auto"/>
          <w:sz w:val="24"/>
          <w:szCs w:val="24"/>
          <w:highlight w:val="none"/>
          <w:u w:val="single"/>
        </w:rPr>
      </w:pPr>
      <w:r>
        <w:rPr>
          <w:rFonts w:hint="eastAsia" w:ascii="宋体" w:hAnsi="宋体" w:eastAsia="宋体" w:cs="宋体"/>
          <w:color w:val="auto"/>
          <w:sz w:val="24"/>
          <w:szCs w:val="24"/>
          <w:highlight w:val="none"/>
          <w:lang w:eastAsia="zh-CN" w:bidi="ar"/>
        </w:rPr>
        <w:t>供应商</w:t>
      </w:r>
      <w:r>
        <w:rPr>
          <w:rFonts w:hint="eastAsia" w:ascii="宋体" w:hAnsi="宋体" w:eastAsia="宋体" w:cs="宋体"/>
          <w:color w:val="auto"/>
          <w:sz w:val="24"/>
          <w:szCs w:val="24"/>
          <w:highlight w:val="none"/>
          <w:lang w:bidi="ar"/>
        </w:rPr>
        <w:t>盖章：</w:t>
      </w:r>
      <w:r>
        <w:rPr>
          <w:rFonts w:hint="eastAsia" w:ascii="宋体" w:hAnsi="宋体" w:eastAsia="宋体"/>
          <w:color w:val="auto"/>
          <w:sz w:val="24"/>
          <w:szCs w:val="24"/>
          <w:highlight w:val="none"/>
          <w:u w:val="single"/>
          <w:lang w:bidi="ar"/>
        </w:rPr>
        <w:t xml:space="preserve">             </w:t>
      </w:r>
    </w:p>
    <w:p w14:paraId="28C4FFB2">
      <w:pPr>
        <w:spacing w:line="360" w:lineRule="auto"/>
        <w:ind w:firstLine="4800" w:firstLineChars="2000"/>
        <w:outlineLvl w:val="9"/>
        <w:rPr>
          <w:rFonts w:hint="eastAsia" w:ascii="宋体" w:hAnsi="宋体" w:eastAsia="宋体"/>
          <w:color w:val="auto"/>
          <w:sz w:val="24"/>
          <w:szCs w:val="24"/>
          <w:highlight w:val="none"/>
          <w:u w:val="single"/>
        </w:rPr>
      </w:pPr>
      <w:r>
        <w:rPr>
          <w:rFonts w:hint="eastAsia" w:ascii="宋体" w:hAnsi="宋体" w:eastAsia="宋体" w:cs="宋体"/>
          <w:color w:val="auto"/>
          <w:sz w:val="24"/>
          <w:szCs w:val="24"/>
          <w:highlight w:val="none"/>
          <w:lang w:bidi="ar"/>
        </w:rPr>
        <w:t>日</w:t>
      </w:r>
      <w:r>
        <w:rPr>
          <w:rFonts w:hint="eastAsia" w:ascii="宋体" w:hAnsi="宋体" w:eastAsia="宋体"/>
          <w:color w:val="auto"/>
          <w:sz w:val="24"/>
          <w:szCs w:val="24"/>
          <w:highlight w:val="none"/>
          <w:lang w:bidi="ar"/>
        </w:rPr>
        <w:t xml:space="preserve">      </w:t>
      </w:r>
      <w:r>
        <w:rPr>
          <w:rFonts w:hint="eastAsia" w:ascii="宋体" w:hAnsi="宋体" w:eastAsia="宋体" w:cs="宋体"/>
          <w:color w:val="auto"/>
          <w:sz w:val="24"/>
          <w:szCs w:val="24"/>
          <w:highlight w:val="none"/>
          <w:lang w:bidi="ar"/>
        </w:rPr>
        <w:t>期：</w:t>
      </w:r>
      <w:r>
        <w:rPr>
          <w:rFonts w:hint="eastAsia" w:ascii="宋体" w:hAnsi="宋体" w:eastAsia="宋体"/>
          <w:color w:val="auto"/>
          <w:sz w:val="24"/>
          <w:szCs w:val="24"/>
          <w:highlight w:val="none"/>
          <w:u w:val="single"/>
          <w:lang w:bidi="ar"/>
        </w:rPr>
        <w:t xml:space="preserve">             </w:t>
      </w:r>
    </w:p>
    <w:p w14:paraId="024D93FE">
      <w:pPr>
        <w:spacing w:line="360" w:lineRule="auto"/>
        <w:ind w:firstLine="484" w:firstLineChars="202"/>
        <w:outlineLvl w:val="9"/>
        <w:rPr>
          <w:rFonts w:hint="eastAsia" w:ascii="宋体" w:hAnsi="宋体" w:eastAsia="宋体" w:cs="宋体"/>
          <w:color w:val="auto"/>
          <w:sz w:val="24"/>
          <w:szCs w:val="24"/>
          <w:highlight w:val="none"/>
        </w:rPr>
      </w:pPr>
    </w:p>
    <w:p w14:paraId="2DF3660C">
      <w:pPr>
        <w:spacing w:line="360" w:lineRule="auto"/>
        <w:ind w:firstLine="484" w:firstLineChars="202"/>
        <w:outlineLvl w:val="9"/>
        <w:rPr>
          <w:rFonts w:hint="eastAsia" w:ascii="宋体" w:hAnsi="宋体" w:eastAsia="宋体" w:cs="宋体"/>
          <w:color w:val="auto"/>
          <w:sz w:val="24"/>
          <w:szCs w:val="24"/>
          <w:highlight w:val="none"/>
        </w:rPr>
      </w:pPr>
    </w:p>
    <w:p w14:paraId="7EB7D95F">
      <w:pPr>
        <w:jc w:val="right"/>
        <w:outlineLvl w:val="9"/>
        <w:rPr>
          <w:rFonts w:hint="eastAsia" w:eastAsia="黑体"/>
          <w:color w:val="auto"/>
          <w:sz w:val="40"/>
          <w:szCs w:val="40"/>
          <w:highlight w:val="none"/>
          <w:lang w:val="en-US" w:eastAsia="zh-CN"/>
        </w:rPr>
      </w:pPr>
    </w:p>
    <w:p w14:paraId="3BF12037">
      <w:pPr>
        <w:pStyle w:val="2"/>
        <w:rPr>
          <w:rFonts w:hint="eastAsia" w:eastAsia="黑体"/>
          <w:color w:val="auto"/>
          <w:sz w:val="40"/>
          <w:szCs w:val="40"/>
          <w:highlight w:val="none"/>
          <w:lang w:val="en-US" w:eastAsia="zh-CN"/>
        </w:rPr>
      </w:pPr>
    </w:p>
    <w:p w14:paraId="17672D9B">
      <w:pPr>
        <w:pStyle w:val="2"/>
        <w:rPr>
          <w:rFonts w:hint="eastAsia" w:eastAsia="黑体"/>
          <w:color w:val="auto"/>
          <w:sz w:val="40"/>
          <w:szCs w:val="40"/>
          <w:highlight w:val="none"/>
          <w:lang w:val="en-US" w:eastAsia="zh-CN"/>
        </w:rPr>
      </w:pPr>
    </w:p>
    <w:p w14:paraId="4598ED9E">
      <w:pPr>
        <w:pStyle w:val="2"/>
        <w:rPr>
          <w:rFonts w:hint="eastAsia" w:eastAsia="黑体"/>
          <w:color w:val="auto"/>
          <w:sz w:val="40"/>
          <w:szCs w:val="40"/>
          <w:highlight w:val="none"/>
          <w:lang w:val="en-US" w:eastAsia="zh-CN"/>
        </w:rPr>
      </w:pPr>
    </w:p>
    <w:p w14:paraId="7398A192">
      <w:pPr>
        <w:pStyle w:val="2"/>
        <w:rPr>
          <w:rFonts w:hint="eastAsia" w:eastAsia="黑体"/>
          <w:color w:val="auto"/>
          <w:sz w:val="40"/>
          <w:szCs w:val="40"/>
          <w:highlight w:val="none"/>
          <w:lang w:val="en-US" w:eastAsia="zh-CN"/>
        </w:rPr>
      </w:pPr>
    </w:p>
    <w:p w14:paraId="68F4B3C6">
      <w:pPr>
        <w:pStyle w:val="2"/>
        <w:rPr>
          <w:rFonts w:hint="eastAsia" w:eastAsia="黑体"/>
          <w:color w:val="auto"/>
          <w:sz w:val="40"/>
          <w:szCs w:val="40"/>
          <w:highlight w:val="none"/>
          <w:lang w:val="en-US" w:eastAsia="zh-CN"/>
        </w:rPr>
      </w:pPr>
    </w:p>
    <w:p w14:paraId="7A843122">
      <w:pPr>
        <w:pStyle w:val="2"/>
        <w:rPr>
          <w:rFonts w:hint="eastAsia" w:eastAsia="黑体"/>
          <w:color w:val="auto"/>
          <w:sz w:val="40"/>
          <w:szCs w:val="40"/>
          <w:highlight w:val="none"/>
          <w:lang w:val="en-US" w:eastAsia="zh-CN"/>
        </w:rPr>
      </w:pPr>
    </w:p>
    <w:p w14:paraId="2C336195">
      <w:pPr>
        <w:pStyle w:val="2"/>
        <w:rPr>
          <w:rFonts w:hint="eastAsia" w:eastAsia="黑体"/>
          <w:color w:val="auto"/>
          <w:sz w:val="40"/>
          <w:szCs w:val="40"/>
          <w:highlight w:val="none"/>
          <w:lang w:val="en-US" w:eastAsia="zh-CN"/>
        </w:rPr>
      </w:pPr>
    </w:p>
    <w:p w14:paraId="0AFFB6A7">
      <w:pPr>
        <w:pStyle w:val="2"/>
        <w:rPr>
          <w:rFonts w:hint="eastAsia" w:eastAsia="黑体"/>
          <w:color w:val="auto"/>
          <w:sz w:val="40"/>
          <w:szCs w:val="40"/>
          <w:highlight w:val="none"/>
          <w:lang w:val="en-US" w:eastAsia="zh-CN"/>
        </w:rPr>
      </w:pPr>
    </w:p>
    <w:p w14:paraId="43C93B62">
      <w:pPr>
        <w:pStyle w:val="2"/>
        <w:rPr>
          <w:rFonts w:hint="eastAsia" w:eastAsia="黑体"/>
          <w:color w:val="auto"/>
          <w:sz w:val="40"/>
          <w:szCs w:val="40"/>
          <w:highlight w:val="none"/>
          <w:lang w:val="en-US" w:eastAsia="zh-CN"/>
        </w:rPr>
      </w:pPr>
    </w:p>
    <w:p w14:paraId="3E660AC2">
      <w:pPr>
        <w:pStyle w:val="2"/>
        <w:rPr>
          <w:rFonts w:hint="eastAsia" w:eastAsia="黑体"/>
          <w:color w:val="auto"/>
          <w:sz w:val="40"/>
          <w:szCs w:val="40"/>
          <w:highlight w:val="none"/>
          <w:lang w:val="en-US" w:eastAsia="zh-CN"/>
        </w:rPr>
      </w:pPr>
    </w:p>
    <w:p w14:paraId="156C1628">
      <w:pPr>
        <w:pStyle w:val="2"/>
        <w:rPr>
          <w:rFonts w:hint="eastAsia" w:eastAsia="黑体"/>
          <w:color w:val="auto"/>
          <w:sz w:val="40"/>
          <w:szCs w:val="40"/>
          <w:highlight w:val="none"/>
          <w:lang w:val="en-US" w:eastAsia="zh-CN"/>
        </w:rPr>
      </w:pPr>
    </w:p>
    <w:p w14:paraId="4FAFCC38">
      <w:pPr>
        <w:pStyle w:val="2"/>
        <w:rPr>
          <w:rFonts w:hint="eastAsia" w:eastAsia="黑体"/>
          <w:color w:val="auto"/>
          <w:sz w:val="40"/>
          <w:szCs w:val="40"/>
          <w:highlight w:val="none"/>
          <w:lang w:val="en-US" w:eastAsia="zh-CN"/>
        </w:rPr>
      </w:pPr>
    </w:p>
    <w:p w14:paraId="52BA691C">
      <w:pPr>
        <w:pStyle w:val="2"/>
        <w:rPr>
          <w:rFonts w:hint="eastAsia" w:eastAsia="黑体"/>
          <w:color w:val="auto"/>
          <w:sz w:val="40"/>
          <w:szCs w:val="40"/>
          <w:highlight w:val="none"/>
          <w:lang w:val="en-US" w:eastAsia="zh-CN"/>
        </w:rPr>
      </w:pPr>
    </w:p>
    <w:p w14:paraId="09F24A72">
      <w:pPr>
        <w:jc w:val="right"/>
        <w:outlineLvl w:val="9"/>
        <w:rPr>
          <w:rFonts w:hint="default" w:eastAsia="黑体"/>
          <w:color w:val="auto"/>
          <w:sz w:val="20"/>
          <w:highlight w:val="none"/>
          <w:lang w:val="en-US" w:eastAsia="zh-CN"/>
        </w:rPr>
      </w:pPr>
      <w:r>
        <w:rPr>
          <w:rFonts w:hint="eastAsia" w:eastAsia="黑体"/>
          <w:color w:val="auto"/>
          <w:sz w:val="40"/>
          <w:szCs w:val="40"/>
          <w:highlight w:val="none"/>
          <w:lang w:val="en-US" w:eastAsia="zh-CN"/>
        </w:rPr>
        <w:t>正/副本</w:t>
      </w:r>
    </w:p>
    <w:p w14:paraId="5891557A">
      <w:pPr>
        <w:outlineLvl w:val="9"/>
        <w:rPr>
          <w:rFonts w:hint="eastAsia" w:eastAsia="黑体"/>
          <w:color w:val="auto"/>
          <w:sz w:val="20"/>
          <w:highlight w:val="none"/>
        </w:rPr>
      </w:pPr>
    </w:p>
    <w:p w14:paraId="56CEAF65">
      <w:pPr>
        <w:spacing w:line="900" w:lineRule="exact"/>
        <w:jc w:val="center"/>
        <w:outlineLvl w:val="9"/>
        <w:rPr>
          <w:rFonts w:hint="eastAsia" w:asciiTheme="minorEastAsia" w:hAnsiTheme="minorEastAsia" w:eastAsiaTheme="minorEastAsia"/>
          <w:b/>
          <w:color w:val="auto"/>
          <w:sz w:val="72"/>
          <w:highlight w:val="none"/>
        </w:rPr>
      </w:pPr>
      <w:r>
        <w:rPr>
          <w:rFonts w:hint="eastAsia" w:asciiTheme="minorEastAsia" w:hAnsiTheme="minorEastAsia" w:eastAsiaTheme="minorEastAsia"/>
          <w:b/>
          <w:color w:val="auto"/>
          <w:sz w:val="72"/>
          <w:highlight w:val="none"/>
        </w:rPr>
        <w:t>响</w:t>
      </w:r>
    </w:p>
    <w:p w14:paraId="11401E3B">
      <w:pPr>
        <w:spacing w:line="900" w:lineRule="exact"/>
        <w:jc w:val="center"/>
        <w:outlineLvl w:val="9"/>
        <w:rPr>
          <w:rFonts w:hint="eastAsia" w:asciiTheme="minorEastAsia" w:hAnsiTheme="minorEastAsia" w:eastAsiaTheme="minorEastAsia"/>
          <w:b/>
          <w:color w:val="auto"/>
          <w:sz w:val="72"/>
          <w:highlight w:val="none"/>
        </w:rPr>
      </w:pPr>
    </w:p>
    <w:p w14:paraId="13230808">
      <w:pPr>
        <w:spacing w:line="900" w:lineRule="exact"/>
        <w:jc w:val="center"/>
        <w:outlineLvl w:val="9"/>
        <w:rPr>
          <w:rFonts w:hint="eastAsia" w:asciiTheme="minorEastAsia" w:hAnsiTheme="minorEastAsia" w:eastAsiaTheme="minorEastAsia"/>
          <w:b/>
          <w:color w:val="auto"/>
          <w:sz w:val="72"/>
          <w:highlight w:val="none"/>
        </w:rPr>
      </w:pPr>
      <w:r>
        <w:rPr>
          <w:rFonts w:hint="eastAsia" w:asciiTheme="minorEastAsia" w:hAnsiTheme="minorEastAsia" w:eastAsiaTheme="minorEastAsia"/>
          <w:b/>
          <w:color w:val="auto"/>
          <w:sz w:val="72"/>
          <w:highlight w:val="none"/>
        </w:rPr>
        <w:t>应</w:t>
      </w:r>
    </w:p>
    <w:p w14:paraId="4D705B25">
      <w:pPr>
        <w:spacing w:line="900" w:lineRule="exact"/>
        <w:jc w:val="center"/>
        <w:outlineLvl w:val="9"/>
        <w:rPr>
          <w:rFonts w:hint="eastAsia" w:asciiTheme="minorEastAsia" w:hAnsiTheme="minorEastAsia" w:eastAsiaTheme="minorEastAsia"/>
          <w:b/>
          <w:color w:val="auto"/>
          <w:sz w:val="72"/>
          <w:highlight w:val="none"/>
        </w:rPr>
      </w:pPr>
    </w:p>
    <w:p w14:paraId="349B339C">
      <w:pPr>
        <w:spacing w:line="900" w:lineRule="exact"/>
        <w:jc w:val="center"/>
        <w:outlineLvl w:val="9"/>
        <w:rPr>
          <w:rFonts w:hint="eastAsia" w:asciiTheme="minorEastAsia" w:hAnsiTheme="minorEastAsia" w:eastAsiaTheme="minorEastAsia"/>
          <w:b/>
          <w:color w:val="auto"/>
          <w:sz w:val="72"/>
          <w:highlight w:val="none"/>
        </w:rPr>
      </w:pPr>
      <w:r>
        <w:rPr>
          <w:rFonts w:hint="eastAsia" w:asciiTheme="minorEastAsia" w:hAnsiTheme="minorEastAsia" w:eastAsiaTheme="minorEastAsia"/>
          <w:b/>
          <w:color w:val="auto"/>
          <w:sz w:val="72"/>
          <w:highlight w:val="none"/>
        </w:rPr>
        <w:t>文</w:t>
      </w:r>
    </w:p>
    <w:p w14:paraId="77853AD6">
      <w:pPr>
        <w:spacing w:line="900" w:lineRule="exact"/>
        <w:jc w:val="center"/>
        <w:outlineLvl w:val="9"/>
        <w:rPr>
          <w:rFonts w:hint="eastAsia" w:asciiTheme="minorEastAsia" w:hAnsiTheme="minorEastAsia" w:eastAsiaTheme="minorEastAsia"/>
          <w:b/>
          <w:color w:val="auto"/>
          <w:sz w:val="72"/>
          <w:highlight w:val="none"/>
        </w:rPr>
      </w:pPr>
    </w:p>
    <w:p w14:paraId="581A91F8">
      <w:pPr>
        <w:jc w:val="center"/>
        <w:outlineLvl w:val="9"/>
        <w:rPr>
          <w:rFonts w:hint="eastAsia" w:asciiTheme="minorEastAsia" w:hAnsiTheme="minorEastAsia" w:eastAsiaTheme="minorEastAsia"/>
          <w:b/>
          <w:color w:val="auto"/>
          <w:sz w:val="72"/>
          <w:highlight w:val="none"/>
        </w:rPr>
      </w:pPr>
      <w:r>
        <w:rPr>
          <w:rFonts w:hint="eastAsia" w:asciiTheme="minorEastAsia" w:hAnsiTheme="minorEastAsia" w:eastAsiaTheme="minorEastAsia"/>
          <w:b/>
          <w:color w:val="auto"/>
          <w:sz w:val="72"/>
          <w:highlight w:val="none"/>
        </w:rPr>
        <w:t>件</w:t>
      </w:r>
    </w:p>
    <w:p w14:paraId="308BCF55">
      <w:pPr>
        <w:jc w:val="center"/>
        <w:outlineLvl w:val="9"/>
        <w:rPr>
          <w:rFonts w:hint="eastAsia" w:ascii="宋体" w:hAnsi="宋体" w:eastAsia="宋体" w:cs="宋体"/>
          <w:b/>
          <w:bCs/>
          <w:color w:val="auto"/>
          <w:sz w:val="44"/>
          <w:szCs w:val="44"/>
          <w:highlight w:val="none"/>
          <w:lang w:eastAsia="zh-CN"/>
        </w:rPr>
      </w:pPr>
    </w:p>
    <w:p w14:paraId="4C34DB4D">
      <w:pPr>
        <w:jc w:val="center"/>
        <w:outlineLvl w:val="9"/>
        <w:rPr>
          <w:rFonts w:hint="eastAsia" w:ascii="宋体" w:hAnsi="宋体" w:eastAsia="宋体" w:cs="宋体"/>
          <w:b/>
          <w:bCs/>
          <w:color w:val="auto"/>
          <w:sz w:val="44"/>
          <w:szCs w:val="44"/>
          <w:highlight w:val="none"/>
          <w:lang w:eastAsia="zh-CN"/>
        </w:rPr>
      </w:pPr>
      <w:r>
        <w:rPr>
          <w:rFonts w:hint="eastAsia" w:ascii="宋体" w:hAnsi="宋体" w:eastAsia="宋体" w:cs="宋体"/>
          <w:b/>
          <w:bCs/>
          <w:color w:val="auto"/>
          <w:sz w:val="44"/>
          <w:szCs w:val="44"/>
          <w:highlight w:val="none"/>
          <w:lang w:eastAsia="zh-CN"/>
        </w:rPr>
        <w:t>（</w:t>
      </w:r>
      <w:r>
        <w:rPr>
          <w:rFonts w:hint="eastAsia" w:ascii="宋体" w:hAnsi="宋体" w:eastAsia="宋体" w:cs="宋体"/>
          <w:b/>
          <w:bCs/>
          <w:color w:val="auto"/>
          <w:sz w:val="44"/>
          <w:szCs w:val="44"/>
          <w:highlight w:val="none"/>
          <w:lang w:val="en-US" w:eastAsia="zh-CN"/>
        </w:rPr>
        <w:t>商务部分</w:t>
      </w:r>
      <w:r>
        <w:rPr>
          <w:rFonts w:hint="eastAsia" w:ascii="宋体" w:hAnsi="宋体" w:eastAsia="宋体" w:cs="宋体"/>
          <w:b/>
          <w:bCs/>
          <w:color w:val="auto"/>
          <w:sz w:val="44"/>
          <w:szCs w:val="44"/>
          <w:highlight w:val="none"/>
          <w:lang w:eastAsia="zh-CN"/>
        </w:rPr>
        <w:t>）</w:t>
      </w:r>
    </w:p>
    <w:p w14:paraId="5B5F3586">
      <w:pPr>
        <w:outlineLvl w:val="9"/>
        <w:rPr>
          <w:rFonts w:hint="eastAsia" w:ascii="宋体" w:hAnsi="宋体" w:eastAsia="宋体" w:cs="宋体"/>
          <w:color w:val="auto"/>
          <w:sz w:val="28"/>
          <w:szCs w:val="28"/>
          <w:highlight w:val="none"/>
        </w:rPr>
      </w:pPr>
    </w:p>
    <w:p w14:paraId="736F8EA3">
      <w:pPr>
        <w:outlineLvl w:val="9"/>
        <w:rPr>
          <w:rFonts w:hint="eastAsia" w:ascii="宋体" w:hAnsi="宋体" w:eastAsia="宋体" w:cs="宋体"/>
          <w:color w:val="auto"/>
          <w:sz w:val="28"/>
          <w:szCs w:val="28"/>
          <w:highlight w:val="none"/>
        </w:rPr>
      </w:pPr>
    </w:p>
    <w:p w14:paraId="18CBCC23">
      <w:pPr>
        <w:tabs>
          <w:tab w:val="left" w:pos="2410"/>
        </w:tabs>
        <w:autoSpaceDE w:val="0"/>
        <w:autoSpaceDN w:val="0"/>
        <w:adjustRightInd w:val="0"/>
        <w:snapToGrid w:val="0"/>
        <w:spacing w:line="360" w:lineRule="auto"/>
        <w:ind w:firstLine="643" w:firstLineChars="200"/>
        <w:outlineLvl w:val="9"/>
        <w:rPr>
          <w:rFonts w:hint="eastAsia" w:ascii="宋体" w:hAnsi="宋体" w:eastAsia="宋体"/>
          <w:b/>
          <w:color w:val="auto"/>
          <w:spacing w:val="20"/>
          <w:kern w:val="0"/>
          <w:sz w:val="32"/>
          <w:szCs w:val="32"/>
          <w:highlight w:val="none"/>
        </w:rPr>
      </w:pPr>
      <w:r>
        <w:rPr>
          <w:rFonts w:hint="eastAsia" w:asciiTheme="minorEastAsia" w:hAnsiTheme="minorEastAsia" w:eastAsiaTheme="minorEastAsia"/>
          <w:b/>
          <w:color w:val="auto"/>
          <w:sz w:val="32"/>
          <w:highlight w:val="none"/>
          <w:lang w:val="en-US" w:eastAsia="zh-CN"/>
        </w:rPr>
        <w:t>标段</w:t>
      </w:r>
      <w:r>
        <w:rPr>
          <w:rFonts w:hint="eastAsia" w:asciiTheme="minorEastAsia" w:hAnsiTheme="minorEastAsia" w:eastAsiaTheme="minorEastAsia"/>
          <w:b/>
          <w:color w:val="auto"/>
          <w:sz w:val="32"/>
          <w:highlight w:val="none"/>
        </w:rPr>
        <w:t>项目名称：</w:t>
      </w:r>
      <w:r>
        <w:rPr>
          <w:rFonts w:hint="eastAsia" w:asciiTheme="minorEastAsia" w:hAnsiTheme="minorEastAsia" w:eastAsiaTheme="minorEastAsia"/>
          <w:b/>
          <w:color w:val="auto"/>
          <w:sz w:val="32"/>
          <w:highlight w:val="none"/>
          <w:u w:val="single"/>
        </w:rPr>
        <w:t xml:space="preserve">                  </w:t>
      </w:r>
    </w:p>
    <w:p w14:paraId="70A54114">
      <w:pPr>
        <w:tabs>
          <w:tab w:val="left" w:pos="2410"/>
        </w:tabs>
        <w:autoSpaceDE w:val="0"/>
        <w:autoSpaceDN w:val="0"/>
        <w:adjustRightInd w:val="0"/>
        <w:snapToGrid w:val="0"/>
        <w:spacing w:line="360" w:lineRule="auto"/>
        <w:ind w:firstLine="643" w:firstLineChars="200"/>
        <w:outlineLvl w:val="9"/>
        <w:rPr>
          <w:rFonts w:hint="eastAsia" w:asciiTheme="minorEastAsia" w:hAnsiTheme="minorEastAsia" w:eastAsiaTheme="minorEastAsia"/>
          <w:b/>
          <w:color w:val="auto"/>
          <w:sz w:val="32"/>
          <w:highlight w:val="none"/>
          <w:u w:val="single"/>
        </w:rPr>
      </w:pPr>
      <w:r>
        <w:rPr>
          <w:rFonts w:hint="eastAsia" w:asciiTheme="minorEastAsia" w:hAnsiTheme="minorEastAsia" w:eastAsiaTheme="minorEastAsia"/>
          <w:b/>
          <w:color w:val="auto"/>
          <w:sz w:val="32"/>
          <w:highlight w:val="none"/>
          <w:lang w:val="en-US" w:eastAsia="zh-CN"/>
        </w:rPr>
        <w:t>标段</w:t>
      </w:r>
      <w:r>
        <w:rPr>
          <w:rFonts w:hint="eastAsia" w:asciiTheme="minorEastAsia" w:hAnsiTheme="minorEastAsia" w:eastAsiaTheme="minorEastAsia"/>
          <w:b/>
          <w:color w:val="auto"/>
          <w:sz w:val="32"/>
          <w:highlight w:val="none"/>
        </w:rPr>
        <w:t>项目编号：</w:t>
      </w:r>
      <w:r>
        <w:rPr>
          <w:rFonts w:hint="eastAsia" w:asciiTheme="minorEastAsia" w:hAnsiTheme="minorEastAsia" w:eastAsiaTheme="minorEastAsia"/>
          <w:b/>
          <w:color w:val="auto"/>
          <w:sz w:val="32"/>
          <w:highlight w:val="none"/>
          <w:u w:val="single"/>
        </w:rPr>
        <w:t xml:space="preserve">                  </w:t>
      </w:r>
    </w:p>
    <w:p w14:paraId="5EE73F4B">
      <w:pPr>
        <w:tabs>
          <w:tab w:val="left" w:pos="2410"/>
        </w:tabs>
        <w:autoSpaceDE w:val="0"/>
        <w:autoSpaceDN w:val="0"/>
        <w:adjustRightInd w:val="0"/>
        <w:snapToGrid w:val="0"/>
        <w:spacing w:line="360" w:lineRule="auto"/>
        <w:ind w:firstLine="643" w:firstLineChars="200"/>
        <w:outlineLvl w:val="9"/>
        <w:rPr>
          <w:rFonts w:hint="eastAsia" w:asciiTheme="minorEastAsia" w:hAnsiTheme="minorEastAsia" w:eastAsiaTheme="minorEastAsia"/>
          <w:b/>
          <w:color w:val="auto"/>
          <w:sz w:val="32"/>
          <w:highlight w:val="none"/>
          <w:u w:val="single"/>
        </w:rPr>
      </w:pPr>
      <w:r>
        <w:rPr>
          <w:rFonts w:hint="eastAsia" w:asciiTheme="minorEastAsia" w:hAnsiTheme="minorEastAsia" w:eastAsiaTheme="minorEastAsia"/>
          <w:b/>
          <w:color w:val="auto"/>
          <w:sz w:val="32"/>
          <w:highlight w:val="none"/>
        </w:rPr>
        <w:t>供 应 商：</w:t>
      </w:r>
      <w:r>
        <w:rPr>
          <w:rFonts w:hint="eastAsia" w:asciiTheme="minorEastAsia" w:hAnsiTheme="minorEastAsia" w:eastAsiaTheme="minorEastAsia"/>
          <w:b/>
          <w:color w:val="auto"/>
          <w:sz w:val="32"/>
          <w:highlight w:val="none"/>
          <w:u w:val="single"/>
        </w:rPr>
        <w:t xml:space="preserve">           </w:t>
      </w:r>
      <w:r>
        <w:rPr>
          <w:rFonts w:hint="eastAsia" w:asciiTheme="minorEastAsia" w:hAnsiTheme="minorEastAsia" w:eastAsiaTheme="minorEastAsia"/>
          <w:b/>
          <w:color w:val="auto"/>
          <w:sz w:val="32"/>
          <w:highlight w:val="none"/>
          <w:u w:val="single"/>
          <w:lang w:val="en-US" w:eastAsia="zh-CN"/>
        </w:rPr>
        <w:t xml:space="preserve">    </w:t>
      </w:r>
      <w:r>
        <w:rPr>
          <w:rFonts w:hint="eastAsia" w:asciiTheme="minorEastAsia" w:hAnsiTheme="minorEastAsia" w:eastAsiaTheme="minorEastAsia"/>
          <w:b/>
          <w:color w:val="auto"/>
          <w:sz w:val="32"/>
          <w:highlight w:val="none"/>
          <w:u w:val="single"/>
        </w:rPr>
        <w:t xml:space="preserve">       </w:t>
      </w:r>
    </w:p>
    <w:p w14:paraId="7ABE12FC">
      <w:pPr>
        <w:spacing w:line="480" w:lineRule="auto"/>
        <w:ind w:firstLine="560" w:firstLineChars="200"/>
        <w:outlineLvl w:val="9"/>
        <w:rPr>
          <w:rFonts w:hint="eastAsia" w:ascii="宋体" w:hAnsi="宋体" w:eastAsia="宋体" w:cs="宋体"/>
          <w:color w:val="auto"/>
          <w:sz w:val="28"/>
          <w:szCs w:val="28"/>
          <w:highlight w:val="none"/>
        </w:rPr>
      </w:pPr>
    </w:p>
    <w:p w14:paraId="2487585D">
      <w:pPr>
        <w:spacing w:line="480" w:lineRule="auto"/>
        <w:jc w:val="center"/>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日</w:t>
      </w:r>
    </w:p>
    <w:p w14:paraId="6C6E34D0">
      <w:pPr>
        <w:spacing w:line="360" w:lineRule="auto"/>
        <w:jc w:val="both"/>
        <w:outlineLvl w:val="9"/>
        <w:rPr>
          <w:rFonts w:hint="eastAsia" w:asciiTheme="minorEastAsia" w:hAnsiTheme="minorEastAsia" w:eastAsiaTheme="minorEastAsia"/>
          <w:b/>
          <w:color w:val="auto"/>
          <w:sz w:val="24"/>
          <w:highlight w:val="none"/>
        </w:rPr>
      </w:pPr>
    </w:p>
    <w:p w14:paraId="6FCCE567">
      <w:pPr>
        <w:spacing w:line="360" w:lineRule="auto"/>
        <w:jc w:val="center"/>
        <w:outlineLvl w:val="9"/>
        <w:rPr>
          <w:rFonts w:hint="default"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lang w:val="en-US" w:eastAsia="zh-CN"/>
        </w:rPr>
        <w:t>目 录</w:t>
      </w:r>
    </w:p>
    <w:p w14:paraId="54863148">
      <w:pPr>
        <w:spacing w:line="360" w:lineRule="auto"/>
        <w:ind w:firstLine="484" w:firstLineChars="202"/>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）报价一览表（格式见附件）；</w:t>
      </w:r>
    </w:p>
    <w:p w14:paraId="01A3688E">
      <w:pPr>
        <w:spacing w:line="360" w:lineRule="auto"/>
        <w:ind w:firstLine="484" w:firstLineChars="202"/>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）响应函（格式见附件）；</w:t>
      </w:r>
    </w:p>
    <w:p w14:paraId="5ABAF5B0">
      <w:pPr>
        <w:spacing w:line="360" w:lineRule="auto"/>
        <w:ind w:firstLine="484" w:firstLineChars="202"/>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）报价表（格式见附件）；</w:t>
      </w:r>
    </w:p>
    <w:p w14:paraId="3C6D804D">
      <w:pPr>
        <w:spacing w:line="360" w:lineRule="auto"/>
        <w:ind w:firstLine="484" w:firstLineChars="202"/>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）响应表（格式见附件）；</w:t>
      </w:r>
    </w:p>
    <w:p w14:paraId="471F9012">
      <w:pPr>
        <w:spacing w:line="360" w:lineRule="auto"/>
        <w:ind w:firstLine="484" w:firstLineChars="202"/>
        <w:outlineLvl w:val="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供应商认为需要提供的其他商务材料。</w:t>
      </w:r>
    </w:p>
    <w:p w14:paraId="6FE65DED">
      <w:pPr>
        <w:spacing w:line="360" w:lineRule="auto"/>
        <w:ind w:firstLine="484" w:firstLineChars="202"/>
        <w:outlineLvl w:val="9"/>
        <w:rPr>
          <w:rFonts w:hint="eastAsia" w:ascii="宋体" w:hAnsi="宋体" w:eastAsia="宋体" w:cs="宋体"/>
          <w:color w:val="auto"/>
          <w:sz w:val="24"/>
          <w:szCs w:val="24"/>
          <w:highlight w:val="none"/>
        </w:rPr>
      </w:pPr>
    </w:p>
    <w:p w14:paraId="7DEFCB97">
      <w:pPr>
        <w:spacing w:line="360" w:lineRule="auto"/>
        <w:jc w:val="center"/>
        <w:outlineLvl w:val="9"/>
        <w:rPr>
          <w:rFonts w:hint="eastAsia" w:asciiTheme="minorEastAsia" w:hAnsiTheme="minorEastAsia" w:eastAsiaTheme="minorEastAsia"/>
          <w:b/>
          <w:color w:val="auto"/>
          <w:sz w:val="24"/>
          <w:highlight w:val="none"/>
        </w:rPr>
      </w:pPr>
      <w:r>
        <w:rPr>
          <w:rFonts w:hint="eastAsia"/>
          <w:color w:val="auto"/>
          <w:highlight w:val="none"/>
          <w:lang w:bidi="ar"/>
        </w:rPr>
        <w:br w:type="page"/>
      </w:r>
    </w:p>
    <w:p w14:paraId="736269F2">
      <w:pPr>
        <w:spacing w:line="360" w:lineRule="auto"/>
        <w:jc w:val="center"/>
        <w:outlineLvl w:val="9"/>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lang w:val="en-US" w:eastAsia="zh-CN"/>
        </w:rPr>
        <w:t>五</w:t>
      </w:r>
      <w:r>
        <w:rPr>
          <w:rFonts w:hint="eastAsia" w:asciiTheme="minorEastAsia" w:hAnsiTheme="minorEastAsia" w:eastAsiaTheme="minorEastAsia"/>
          <w:b/>
          <w:color w:val="auto"/>
          <w:sz w:val="24"/>
          <w:highlight w:val="none"/>
        </w:rPr>
        <w:t>、报价一览表</w:t>
      </w:r>
    </w:p>
    <w:tbl>
      <w:tblPr>
        <w:tblStyle w:val="2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4"/>
        <w:gridCol w:w="6218"/>
      </w:tblGrid>
      <w:tr w14:paraId="742478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5" w:hRule="atLeast"/>
          <w:jc w:val="center"/>
        </w:trPr>
        <w:tc>
          <w:tcPr>
            <w:tcW w:w="1352" w:type="pct"/>
            <w:tcBorders>
              <w:top w:val="single" w:color="auto" w:sz="4" w:space="0"/>
              <w:bottom w:val="single" w:color="auto" w:sz="4" w:space="0"/>
              <w:right w:val="single" w:color="auto" w:sz="4" w:space="0"/>
            </w:tcBorders>
            <w:vAlign w:val="center"/>
          </w:tcPr>
          <w:p w14:paraId="21876021">
            <w:pPr>
              <w:widowControl/>
              <w:spacing w:line="360" w:lineRule="exact"/>
              <w:jc w:val="center"/>
              <w:outlineLvl w:val="9"/>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lang w:val="en-US" w:eastAsia="zh-CN"/>
              </w:rPr>
              <w:t>标段</w:t>
            </w:r>
            <w:r>
              <w:rPr>
                <w:rFonts w:hint="eastAsia" w:asciiTheme="minorEastAsia" w:hAnsiTheme="minorEastAsia" w:eastAsiaTheme="minorEastAsia"/>
                <w:b/>
                <w:color w:val="auto"/>
                <w:sz w:val="24"/>
                <w:highlight w:val="none"/>
              </w:rPr>
              <w:t>项目名称</w:t>
            </w:r>
          </w:p>
        </w:tc>
        <w:tc>
          <w:tcPr>
            <w:tcW w:w="3648" w:type="pct"/>
            <w:tcBorders>
              <w:top w:val="single" w:color="auto" w:sz="4" w:space="0"/>
              <w:bottom w:val="single" w:color="auto" w:sz="4" w:space="0"/>
              <w:right w:val="single" w:color="auto" w:sz="4" w:space="0"/>
            </w:tcBorders>
            <w:vAlign w:val="center"/>
          </w:tcPr>
          <w:p w14:paraId="617F852A">
            <w:pPr>
              <w:spacing w:line="360" w:lineRule="exact"/>
              <w:jc w:val="center"/>
              <w:outlineLvl w:val="9"/>
              <w:rPr>
                <w:rFonts w:hint="eastAsia" w:asciiTheme="minorEastAsia" w:hAnsiTheme="minorEastAsia" w:eastAsiaTheme="minorEastAsia"/>
                <w:bCs/>
                <w:color w:val="auto"/>
                <w:sz w:val="24"/>
                <w:highlight w:val="none"/>
                <w:u w:val="single"/>
              </w:rPr>
            </w:pPr>
          </w:p>
        </w:tc>
      </w:tr>
      <w:tr w14:paraId="0002A8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352" w:type="pct"/>
            <w:tcBorders>
              <w:top w:val="nil"/>
            </w:tcBorders>
            <w:vAlign w:val="center"/>
          </w:tcPr>
          <w:p w14:paraId="362C8ABF">
            <w:pPr>
              <w:spacing w:line="360" w:lineRule="exact"/>
              <w:jc w:val="center"/>
              <w:outlineLvl w:val="9"/>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lang w:eastAsia="zh-CN"/>
              </w:rPr>
              <w:t>供应商</w:t>
            </w:r>
            <w:r>
              <w:rPr>
                <w:rFonts w:hint="eastAsia" w:asciiTheme="minorEastAsia" w:hAnsiTheme="minorEastAsia" w:eastAsiaTheme="minorEastAsia"/>
                <w:b/>
                <w:color w:val="auto"/>
                <w:sz w:val="24"/>
                <w:highlight w:val="none"/>
              </w:rPr>
              <w:t>全称</w:t>
            </w:r>
          </w:p>
        </w:tc>
        <w:tc>
          <w:tcPr>
            <w:tcW w:w="3648" w:type="pct"/>
            <w:tcBorders>
              <w:top w:val="nil"/>
            </w:tcBorders>
            <w:vAlign w:val="center"/>
          </w:tcPr>
          <w:p w14:paraId="65D38E30">
            <w:pPr>
              <w:spacing w:line="360" w:lineRule="auto"/>
              <w:outlineLvl w:val="9"/>
              <w:rPr>
                <w:rFonts w:hint="eastAsia" w:asciiTheme="minorEastAsia" w:hAnsiTheme="minorEastAsia" w:eastAsiaTheme="minorEastAsia"/>
                <w:color w:val="auto"/>
                <w:sz w:val="24"/>
                <w:highlight w:val="none"/>
              </w:rPr>
            </w:pPr>
          </w:p>
        </w:tc>
      </w:tr>
      <w:tr w14:paraId="58780A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3" w:hRule="atLeast"/>
          <w:jc w:val="center"/>
        </w:trPr>
        <w:tc>
          <w:tcPr>
            <w:tcW w:w="1352" w:type="pct"/>
            <w:tcBorders>
              <w:top w:val="nil"/>
            </w:tcBorders>
            <w:vAlign w:val="center"/>
          </w:tcPr>
          <w:p w14:paraId="00FD4671">
            <w:pPr>
              <w:spacing w:line="360" w:lineRule="exact"/>
              <w:jc w:val="center"/>
              <w:outlineLvl w:val="9"/>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响应范围</w:t>
            </w:r>
          </w:p>
        </w:tc>
        <w:tc>
          <w:tcPr>
            <w:tcW w:w="3648" w:type="pct"/>
            <w:tcBorders>
              <w:top w:val="nil"/>
            </w:tcBorders>
            <w:vAlign w:val="center"/>
          </w:tcPr>
          <w:p w14:paraId="0F841075">
            <w:pPr>
              <w:widowControl/>
              <w:spacing w:line="360" w:lineRule="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全部</w:t>
            </w:r>
          </w:p>
        </w:tc>
      </w:tr>
      <w:tr w14:paraId="4B92C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38" w:hRule="atLeast"/>
          <w:jc w:val="center"/>
        </w:trPr>
        <w:tc>
          <w:tcPr>
            <w:tcW w:w="1352" w:type="pct"/>
            <w:tcBorders>
              <w:top w:val="nil"/>
            </w:tcBorders>
            <w:vAlign w:val="center"/>
          </w:tcPr>
          <w:p w14:paraId="103E8799">
            <w:pPr>
              <w:spacing w:line="360" w:lineRule="exact"/>
              <w:jc w:val="center"/>
              <w:outlineLvl w:val="9"/>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报价</w:t>
            </w:r>
          </w:p>
        </w:tc>
        <w:tc>
          <w:tcPr>
            <w:tcW w:w="3648" w:type="pct"/>
            <w:tcBorders>
              <w:top w:val="nil"/>
            </w:tcBorders>
            <w:vAlign w:val="center"/>
          </w:tcPr>
          <w:p w14:paraId="49E4B43A">
            <w:pPr>
              <w:snapToGrid w:val="0"/>
              <w:spacing w:line="360" w:lineRule="auto"/>
              <w:jc w:val="left"/>
              <w:outlineLvl w:val="9"/>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大写：</w:t>
            </w:r>
            <w:r>
              <w:rPr>
                <w:rFonts w:hint="eastAsia" w:ascii="宋体" w:hAnsi="宋体" w:eastAsia="宋体" w:cs="宋体"/>
                <w:bCs/>
                <w:color w:val="auto"/>
                <w:sz w:val="24"/>
                <w:szCs w:val="24"/>
                <w:highlight w:val="none"/>
                <w:u w:val="single"/>
              </w:rPr>
              <w:t xml:space="preserve">                     </w:t>
            </w:r>
          </w:p>
          <w:p w14:paraId="65E2DF06">
            <w:pPr>
              <w:spacing w:line="360" w:lineRule="auto"/>
              <w:ind w:right="-670"/>
              <w:outlineLvl w:val="9"/>
              <w:rPr>
                <w:rFonts w:hint="default" w:eastAsia="宋体" w:asciiTheme="minorEastAsia" w:hAnsiTheme="minorEastAsia"/>
                <w:color w:val="auto"/>
                <w:sz w:val="24"/>
                <w:highlight w:val="none"/>
                <w:lang w:val="en-US" w:eastAsia="zh-CN"/>
              </w:rPr>
            </w:pPr>
            <w:r>
              <w:rPr>
                <w:rFonts w:hint="eastAsia" w:ascii="宋体" w:hAnsi="宋体" w:eastAsia="宋体" w:cs="宋体"/>
                <w:bCs/>
                <w:color w:val="auto"/>
                <w:sz w:val="24"/>
                <w:szCs w:val="24"/>
                <w:highlight w:val="none"/>
              </w:rPr>
              <w:t>小写：</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元</w:t>
            </w:r>
          </w:p>
        </w:tc>
      </w:tr>
      <w:tr w14:paraId="4926BF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10" w:hRule="atLeast"/>
          <w:jc w:val="center"/>
        </w:trPr>
        <w:tc>
          <w:tcPr>
            <w:tcW w:w="1352" w:type="pct"/>
            <w:tcBorders>
              <w:top w:val="nil"/>
            </w:tcBorders>
            <w:vAlign w:val="center"/>
          </w:tcPr>
          <w:p w14:paraId="59EB75FE">
            <w:pPr>
              <w:spacing w:line="360" w:lineRule="auto"/>
              <w:jc w:val="center"/>
              <w:outlineLvl w:val="9"/>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其他</w:t>
            </w:r>
          </w:p>
        </w:tc>
        <w:tc>
          <w:tcPr>
            <w:tcW w:w="3648" w:type="pct"/>
            <w:tcBorders>
              <w:top w:val="nil"/>
            </w:tcBorders>
            <w:vAlign w:val="center"/>
          </w:tcPr>
          <w:p w14:paraId="5A127162">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outlineLvl w:val="9"/>
              <w:rPr>
                <w:rFonts w:hint="default" w:ascii="宋体" w:hAnsi="宋体" w:eastAsia="宋体" w:cs="宋体"/>
                <w:i w:val="0"/>
                <w:i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bidi="zh-CN"/>
              </w:rPr>
              <w:br w:type="textWrapping"/>
            </w:r>
          </w:p>
          <w:p w14:paraId="5F20753A">
            <w:pPr>
              <w:outlineLvl w:val="9"/>
              <w:rPr>
                <w:rFonts w:hint="eastAsia" w:ascii="宋体" w:hAnsi="宋体" w:eastAsia="宋体" w:cs="宋体"/>
                <w:i w:val="0"/>
                <w:iCs w:val="0"/>
                <w:color w:val="auto"/>
                <w:sz w:val="24"/>
                <w:szCs w:val="24"/>
                <w:highlight w:val="none"/>
                <w:lang w:val="en-US" w:eastAsia="zh-CN"/>
              </w:rPr>
            </w:pPr>
          </w:p>
          <w:p w14:paraId="28934168">
            <w:pPr>
              <w:spacing w:line="360" w:lineRule="auto"/>
              <w:jc w:val="left"/>
              <w:outlineLvl w:val="9"/>
              <w:rPr>
                <w:rFonts w:hint="eastAsia" w:asciiTheme="minorEastAsia" w:hAnsiTheme="minorEastAsia" w:eastAsiaTheme="minorEastAsia"/>
                <w:color w:val="auto"/>
                <w:sz w:val="24"/>
                <w:szCs w:val="28"/>
                <w:highlight w:val="none"/>
              </w:rPr>
            </w:pPr>
          </w:p>
        </w:tc>
      </w:tr>
    </w:tbl>
    <w:p w14:paraId="6E94D68B">
      <w:pPr>
        <w:spacing w:line="360" w:lineRule="auto"/>
        <w:ind w:firstLine="4320" w:firstLineChars="1800"/>
        <w:jc w:val="center"/>
        <w:outlineLvl w:val="9"/>
        <w:rPr>
          <w:rFonts w:hint="eastAsia" w:asciiTheme="minorEastAsia" w:hAnsiTheme="minorEastAsia" w:eastAsiaTheme="minorEastAsia"/>
          <w:bCs/>
          <w:color w:val="auto"/>
          <w:sz w:val="24"/>
          <w:highlight w:val="none"/>
        </w:rPr>
      </w:pPr>
    </w:p>
    <w:p w14:paraId="5EF78C41">
      <w:pPr>
        <w:spacing w:line="360" w:lineRule="auto"/>
        <w:ind w:firstLine="4320" w:firstLineChars="1800"/>
        <w:jc w:val="center"/>
        <w:outlineLvl w:val="9"/>
        <w:rPr>
          <w:rFonts w:hint="eastAsia" w:asciiTheme="minorEastAsia" w:hAnsiTheme="minorEastAsia" w:eastAsiaTheme="minorEastAsia"/>
          <w:bCs/>
          <w:color w:val="auto"/>
          <w:sz w:val="24"/>
          <w:highlight w:val="none"/>
          <w:u w:val="single"/>
        </w:rPr>
      </w:pPr>
      <w:r>
        <w:rPr>
          <w:rFonts w:hint="eastAsia" w:asciiTheme="minorEastAsia" w:hAnsiTheme="minorEastAsia" w:eastAsiaTheme="minorEastAsia"/>
          <w:bCs/>
          <w:color w:val="auto"/>
          <w:sz w:val="24"/>
          <w:highlight w:val="none"/>
          <w:lang w:eastAsia="zh-CN"/>
        </w:rPr>
        <w:t>供应商</w:t>
      </w:r>
      <w:r>
        <w:rPr>
          <w:rFonts w:hint="eastAsia" w:asciiTheme="minorEastAsia" w:hAnsiTheme="minorEastAsia" w:eastAsiaTheme="minorEastAsia"/>
          <w:bCs/>
          <w:color w:val="auto"/>
          <w:sz w:val="24"/>
          <w:highlight w:val="none"/>
        </w:rPr>
        <w:t>盖章：</w:t>
      </w:r>
      <w:r>
        <w:rPr>
          <w:rFonts w:hint="eastAsia" w:asciiTheme="minorEastAsia" w:hAnsiTheme="minorEastAsia" w:eastAsiaTheme="minorEastAsia"/>
          <w:bCs/>
          <w:color w:val="auto"/>
          <w:sz w:val="24"/>
          <w:highlight w:val="none"/>
          <w:u w:val="single"/>
        </w:rPr>
        <w:t xml:space="preserve">     </w:t>
      </w:r>
      <w:r>
        <w:rPr>
          <w:rFonts w:asciiTheme="minorEastAsia" w:hAnsiTheme="minorEastAsia" w:eastAsiaTheme="minorEastAsia"/>
          <w:bCs/>
          <w:color w:val="auto"/>
          <w:sz w:val="24"/>
          <w:highlight w:val="none"/>
          <w:u w:val="single"/>
        </w:rPr>
        <w:t xml:space="preserve">    </w:t>
      </w:r>
      <w:r>
        <w:rPr>
          <w:rFonts w:hint="eastAsia" w:asciiTheme="minorEastAsia" w:hAnsiTheme="minorEastAsia" w:eastAsiaTheme="minorEastAsia"/>
          <w:bCs/>
          <w:color w:val="auto"/>
          <w:sz w:val="24"/>
          <w:highlight w:val="none"/>
          <w:u w:val="single"/>
        </w:rPr>
        <w:t xml:space="preserve">    </w:t>
      </w:r>
    </w:p>
    <w:p w14:paraId="59CC79E5">
      <w:pPr>
        <w:spacing w:line="360" w:lineRule="auto"/>
        <w:ind w:firstLine="4320" w:firstLineChars="1800"/>
        <w:jc w:val="center"/>
        <w:outlineLvl w:val="9"/>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日      期：</w:t>
      </w:r>
      <w:r>
        <w:rPr>
          <w:rFonts w:hint="eastAsia" w:asciiTheme="minorEastAsia" w:hAnsiTheme="minorEastAsia" w:eastAsiaTheme="minorEastAsia"/>
          <w:bCs/>
          <w:color w:val="auto"/>
          <w:sz w:val="24"/>
          <w:highlight w:val="none"/>
          <w:u w:val="single"/>
        </w:rPr>
        <w:t xml:space="preserve">             </w:t>
      </w:r>
    </w:p>
    <w:p w14:paraId="146D2FB2">
      <w:pPr>
        <w:spacing w:line="360" w:lineRule="auto"/>
        <w:outlineLvl w:val="9"/>
        <w:rPr>
          <w:rFonts w:hint="eastAsia"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     </w:t>
      </w:r>
    </w:p>
    <w:p w14:paraId="059D0E4F">
      <w:pPr>
        <w:spacing w:line="360" w:lineRule="auto"/>
        <w:outlineLvl w:val="9"/>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注：</w:t>
      </w:r>
    </w:p>
    <w:p w14:paraId="753A9622">
      <w:pPr>
        <w:spacing w:line="360" w:lineRule="auto"/>
        <w:ind w:firstLine="435"/>
        <w:outlineLvl w:val="9"/>
        <w:rPr>
          <w:rFonts w:hint="eastAsia"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1</w:t>
      </w:r>
      <w:r>
        <w:rPr>
          <w:rFonts w:hint="eastAsia" w:asciiTheme="minorEastAsia" w:hAnsiTheme="minorEastAsia" w:eastAsiaTheme="minorEastAsia"/>
          <w:color w:val="auto"/>
          <w:sz w:val="24"/>
          <w:highlight w:val="none"/>
        </w:rPr>
        <w:t>.</w:t>
      </w:r>
      <w:r>
        <w:rPr>
          <w:rFonts w:asciiTheme="minorEastAsia" w:hAnsiTheme="minorEastAsia" w:eastAsiaTheme="minorEastAsia"/>
          <w:color w:val="auto"/>
          <w:sz w:val="24"/>
          <w:highlight w:val="none"/>
        </w:rPr>
        <w:t>此表用于报价宣读之用。</w:t>
      </w:r>
    </w:p>
    <w:p w14:paraId="639E8159">
      <w:pPr>
        <w:spacing w:line="360" w:lineRule="auto"/>
        <w:ind w:firstLine="435"/>
        <w:outlineLvl w:val="9"/>
        <w:rPr>
          <w:rFonts w:hint="eastAsia"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2</w:t>
      </w:r>
      <w:r>
        <w:rPr>
          <w:rFonts w:hint="eastAsia" w:asciiTheme="minorEastAsia" w:hAnsiTheme="minorEastAsia" w:eastAsiaTheme="minorEastAsia"/>
          <w:color w:val="auto"/>
          <w:sz w:val="24"/>
          <w:highlight w:val="none"/>
        </w:rPr>
        <w:t>.</w:t>
      </w:r>
      <w:r>
        <w:rPr>
          <w:rFonts w:asciiTheme="minorEastAsia" w:hAnsiTheme="minorEastAsia" w:eastAsiaTheme="minorEastAsia"/>
          <w:color w:val="auto"/>
          <w:sz w:val="24"/>
          <w:highlight w:val="none"/>
        </w:rPr>
        <w:t>任何有选择或有条件的报价，或者表中填写多个报价，均为无效报价。</w:t>
      </w:r>
    </w:p>
    <w:p w14:paraId="52D51BDB">
      <w:pPr>
        <w:spacing w:line="360" w:lineRule="auto"/>
        <w:ind w:firstLine="435"/>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3.表中大写金额与小写金额不一致的，以大写金额为准。</w:t>
      </w:r>
      <w:r>
        <w:rPr>
          <w:rFonts w:asciiTheme="minorEastAsia" w:hAnsiTheme="minorEastAsia" w:eastAsiaTheme="minorEastAsia"/>
          <w:color w:val="auto"/>
          <w:sz w:val="24"/>
          <w:highlight w:val="none"/>
        </w:rPr>
        <w:br w:type="page"/>
      </w:r>
    </w:p>
    <w:p w14:paraId="549A894F">
      <w:pPr>
        <w:spacing w:line="360" w:lineRule="auto"/>
        <w:jc w:val="center"/>
        <w:outlineLvl w:val="9"/>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lang w:val="en-US" w:eastAsia="zh-CN"/>
        </w:rPr>
        <w:t>六</w:t>
      </w:r>
      <w:r>
        <w:rPr>
          <w:rFonts w:hint="eastAsia" w:asciiTheme="minorEastAsia" w:hAnsiTheme="minorEastAsia" w:eastAsiaTheme="minorEastAsia"/>
          <w:b/>
          <w:color w:val="auto"/>
          <w:sz w:val="24"/>
          <w:highlight w:val="none"/>
        </w:rPr>
        <w:t>、响应函</w:t>
      </w:r>
    </w:p>
    <w:p w14:paraId="479272FE">
      <w:pPr>
        <w:pStyle w:val="11"/>
        <w:spacing w:line="360" w:lineRule="auto"/>
        <w:outlineLvl w:val="9"/>
        <w:rPr>
          <w:rFonts w:hint="eastAsia" w:ascii="宋体" w:hAnsi="宋体"/>
          <w:color w:val="auto"/>
          <w:sz w:val="24"/>
          <w:highlight w:val="none"/>
          <w:u w:val="single"/>
        </w:rPr>
      </w:pPr>
      <w:r>
        <w:rPr>
          <w:rFonts w:hint="eastAsia" w:ascii="宋体" w:hAnsi="宋体"/>
          <w:color w:val="auto"/>
          <w:sz w:val="24"/>
          <w:highlight w:val="none"/>
        </w:rPr>
        <w:t>致：</w:t>
      </w:r>
      <w:r>
        <w:rPr>
          <w:rFonts w:hint="eastAsia" w:ascii="宋体" w:hAnsi="宋体"/>
          <w:color w:val="auto"/>
          <w:sz w:val="24"/>
          <w:highlight w:val="none"/>
          <w:u w:val="single"/>
        </w:rPr>
        <w:t>采购人</w:t>
      </w:r>
    </w:p>
    <w:p w14:paraId="58524533">
      <w:pPr>
        <w:spacing w:line="360" w:lineRule="auto"/>
        <w:ind w:firstLine="435"/>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根据贵方的采购公告和采购邀请，我方兹宣布同意如下：</w:t>
      </w:r>
    </w:p>
    <w:p w14:paraId="6735A7F1">
      <w:pPr>
        <w:spacing w:line="360" w:lineRule="auto"/>
        <w:ind w:firstLine="435"/>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1.</w:t>
      </w:r>
      <w:r>
        <w:rPr>
          <w:rFonts w:hint="eastAsia" w:ascii="宋体" w:hAnsi="宋体" w:eastAsia="宋体" w:cs="宋体"/>
          <w:color w:val="auto"/>
          <w:sz w:val="24"/>
          <w:szCs w:val="24"/>
          <w:highlight w:val="none"/>
        </w:rPr>
        <w:t>我方根据采购文件的规定，严格履行合同的责任和义务,并保证于买方要求的日期内完成，并通过买方验收。</w:t>
      </w:r>
    </w:p>
    <w:p w14:paraId="1078B068">
      <w:pPr>
        <w:spacing w:line="360" w:lineRule="auto"/>
        <w:ind w:firstLine="435"/>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2.我方已详细审核全部采购文件，包括采购文件附件及更正公告（如有），我方正式认可并遵守本次采购文件，并对采购文件各项条款、规定及要求均无</w:t>
      </w:r>
      <w:r>
        <w:rPr>
          <w:rFonts w:hint="eastAsia" w:asciiTheme="minorEastAsia" w:hAnsiTheme="minorEastAsia" w:eastAsiaTheme="minorEastAsia"/>
          <w:color w:val="auto"/>
          <w:sz w:val="24"/>
          <w:highlight w:val="none"/>
          <w:lang w:eastAsia="zh-CN"/>
        </w:rPr>
        <w:t>异议</w:t>
      </w:r>
      <w:r>
        <w:rPr>
          <w:rFonts w:hint="eastAsia" w:asciiTheme="minorEastAsia" w:hAnsiTheme="minorEastAsia" w:eastAsiaTheme="minorEastAsia"/>
          <w:color w:val="auto"/>
          <w:sz w:val="24"/>
          <w:highlight w:val="none"/>
        </w:rPr>
        <w:t>。</w:t>
      </w:r>
    </w:p>
    <w:p w14:paraId="01142FD2">
      <w:pPr>
        <w:spacing w:line="360" w:lineRule="auto"/>
        <w:ind w:firstLine="435"/>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3.我方同意从采购文件规定的开启日期起遵循本采购文件，并在采购文件规定的响应有效期之前均具有约束力。</w:t>
      </w:r>
    </w:p>
    <w:p w14:paraId="7E7B3AF1">
      <w:pPr>
        <w:spacing w:line="360" w:lineRule="auto"/>
        <w:ind w:firstLine="435"/>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4.我方声明响应文件所提供的一切资料均真实无误、及时、有效，企业运营正常。由于我方提供资料不实而造成的责任和后果由我方承担。我方同意按照贵方提出的要求，提供与响应有关的任何证据、数据或资料。</w:t>
      </w:r>
    </w:p>
    <w:p w14:paraId="58911D78">
      <w:pPr>
        <w:spacing w:line="360" w:lineRule="auto"/>
        <w:ind w:firstLine="4800" w:firstLineChars="2000"/>
        <w:outlineLvl w:val="9"/>
        <w:rPr>
          <w:rFonts w:hint="eastAsia" w:ascii="宋体" w:hAnsi="宋体" w:eastAsia="宋体"/>
          <w:color w:val="auto"/>
          <w:sz w:val="24"/>
          <w:highlight w:val="none"/>
        </w:rPr>
      </w:pPr>
    </w:p>
    <w:p w14:paraId="52247BF4">
      <w:pPr>
        <w:spacing w:line="360" w:lineRule="auto"/>
        <w:ind w:firstLine="4800" w:firstLineChars="2000"/>
        <w:outlineLvl w:val="9"/>
        <w:rPr>
          <w:rFonts w:hint="eastAsia" w:ascii="宋体" w:hAnsi="宋体" w:eastAsia="宋体"/>
          <w:color w:val="auto"/>
          <w:sz w:val="24"/>
          <w:highlight w:val="none"/>
          <w:u w:val="single"/>
        </w:rPr>
      </w:pPr>
      <w:r>
        <w:rPr>
          <w:rFonts w:hint="eastAsia" w:ascii="宋体" w:hAnsi="宋体" w:eastAsia="宋体"/>
          <w:color w:val="auto"/>
          <w:sz w:val="24"/>
          <w:highlight w:val="none"/>
          <w:lang w:eastAsia="zh-CN"/>
        </w:rPr>
        <w:t>供应商</w:t>
      </w:r>
      <w:r>
        <w:rPr>
          <w:rFonts w:hint="eastAsia" w:ascii="宋体" w:hAnsi="宋体" w:eastAsia="宋体"/>
          <w:color w:val="auto"/>
          <w:sz w:val="24"/>
          <w:highlight w:val="none"/>
        </w:rPr>
        <w:t>盖章：</w:t>
      </w:r>
      <w:r>
        <w:rPr>
          <w:rFonts w:hint="eastAsia" w:ascii="宋体" w:hAnsi="宋体" w:eastAsia="宋体"/>
          <w:color w:val="auto"/>
          <w:sz w:val="24"/>
          <w:highlight w:val="none"/>
          <w:u w:val="single"/>
        </w:rPr>
        <w:t xml:space="preserve">             </w:t>
      </w:r>
    </w:p>
    <w:p w14:paraId="5CB4270A">
      <w:pPr>
        <w:spacing w:line="360" w:lineRule="auto"/>
        <w:ind w:firstLine="4800" w:firstLineChars="2000"/>
        <w:outlineLvl w:val="9"/>
        <w:rPr>
          <w:rFonts w:hint="eastAsia" w:ascii="宋体" w:hAnsi="宋体" w:eastAsia="宋体"/>
          <w:color w:val="auto"/>
          <w:sz w:val="24"/>
          <w:highlight w:val="none"/>
          <w:u w:val="single"/>
        </w:rPr>
      </w:pPr>
      <w:r>
        <w:rPr>
          <w:rFonts w:hint="eastAsia" w:ascii="宋体" w:hAnsi="宋体" w:eastAsia="宋体"/>
          <w:color w:val="auto"/>
          <w:sz w:val="24"/>
          <w:highlight w:val="none"/>
        </w:rPr>
        <w:t>日      期：</w:t>
      </w:r>
      <w:r>
        <w:rPr>
          <w:rFonts w:hint="eastAsia" w:ascii="宋体" w:hAnsi="宋体" w:eastAsia="宋体"/>
          <w:color w:val="auto"/>
          <w:sz w:val="24"/>
          <w:highlight w:val="none"/>
          <w:u w:val="single"/>
        </w:rPr>
        <w:t xml:space="preserve">             </w:t>
      </w:r>
    </w:p>
    <w:p w14:paraId="72EF87B3">
      <w:pPr>
        <w:widowControl/>
        <w:jc w:val="left"/>
        <w:outlineLvl w:val="9"/>
        <w:rPr>
          <w:rFonts w:hint="eastAsia" w:ascii="宋体" w:hAnsi="宋体" w:eastAsia="宋体"/>
          <w:color w:val="auto"/>
          <w:sz w:val="24"/>
          <w:highlight w:val="none"/>
          <w:u w:val="single"/>
        </w:rPr>
      </w:pPr>
      <w:r>
        <w:rPr>
          <w:rFonts w:ascii="宋体" w:hAnsi="宋体" w:eastAsia="宋体"/>
          <w:color w:val="auto"/>
          <w:sz w:val="24"/>
          <w:highlight w:val="none"/>
          <w:u w:val="single"/>
        </w:rPr>
        <w:br w:type="page"/>
      </w:r>
    </w:p>
    <w:p w14:paraId="42BB42E6">
      <w:pPr>
        <w:spacing w:line="360" w:lineRule="auto"/>
        <w:ind w:firstLine="435"/>
        <w:jc w:val="center"/>
        <w:outlineLvl w:val="9"/>
        <w:rPr>
          <w:rFonts w:hint="eastAsia" w:ascii="宋体" w:hAnsi="宋体" w:eastAsia="宋体" w:cs="宋体"/>
          <w:color w:val="auto"/>
          <w:sz w:val="24"/>
          <w:szCs w:val="24"/>
          <w:highlight w:val="none"/>
          <w:lang w:bidi="ar"/>
        </w:rPr>
      </w:pPr>
      <w:r>
        <w:rPr>
          <w:rFonts w:hint="eastAsia" w:ascii="宋体" w:hAnsi="宋体" w:eastAsia="宋体" w:cs="宋体"/>
          <w:b/>
          <w:color w:val="auto"/>
          <w:sz w:val="24"/>
          <w:szCs w:val="24"/>
          <w:highlight w:val="none"/>
          <w:lang w:val="en-US" w:eastAsia="zh-CN" w:bidi="ar"/>
        </w:rPr>
        <w:t>七、报价表</w:t>
      </w:r>
    </w:p>
    <w:tbl>
      <w:tblPr>
        <w:tblStyle w:val="28"/>
        <w:tblW w:w="590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4"/>
        <w:gridCol w:w="1715"/>
        <w:gridCol w:w="1336"/>
        <w:gridCol w:w="1227"/>
        <w:gridCol w:w="552"/>
        <w:gridCol w:w="704"/>
        <w:gridCol w:w="1284"/>
        <w:gridCol w:w="929"/>
        <w:gridCol w:w="1800"/>
      </w:tblGrid>
      <w:tr w14:paraId="7F03E6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41" w:hRule="atLeast"/>
          <w:jc w:val="center"/>
        </w:trPr>
        <w:tc>
          <w:tcPr>
            <w:tcW w:w="255" w:type="pct"/>
            <w:tcBorders>
              <w:top w:val="single" w:color="auto" w:sz="4" w:space="0"/>
              <w:left w:val="single" w:color="auto" w:sz="4" w:space="0"/>
              <w:right w:val="single" w:color="auto" w:sz="4" w:space="0"/>
            </w:tcBorders>
            <w:shd w:val="clear" w:color="auto" w:fill="auto"/>
            <w:vAlign w:val="center"/>
          </w:tcPr>
          <w:p w14:paraId="4F33564C">
            <w:pPr>
              <w:pStyle w:val="23"/>
              <w:spacing w:before="0" w:beforeAutospacing="0" w:after="0" w:afterAutospacing="0"/>
              <w:jc w:val="center"/>
              <w:outlineLvl w:val="9"/>
              <w:rPr>
                <w:rFonts w:hint="eastAsia" w:ascii="宋体" w:hAnsi="宋体" w:eastAsia="宋体" w:cs="@仿宋_GB2312"/>
                <w:b/>
                <w:color w:val="auto"/>
                <w:kern w:val="2"/>
                <w:szCs w:val="24"/>
                <w:highlight w:val="none"/>
              </w:rPr>
            </w:pPr>
            <w:r>
              <w:rPr>
                <w:rFonts w:hint="eastAsia" w:ascii="宋体" w:hAnsi="宋体" w:eastAsia="宋体" w:cs="宋体"/>
                <w:b/>
                <w:color w:val="auto"/>
                <w:kern w:val="2"/>
                <w:szCs w:val="24"/>
                <w:highlight w:val="none"/>
                <w:lang w:bidi="ar"/>
              </w:rPr>
              <w:t>序号</w:t>
            </w:r>
          </w:p>
        </w:tc>
        <w:tc>
          <w:tcPr>
            <w:tcW w:w="852" w:type="pct"/>
            <w:tcBorders>
              <w:top w:val="single" w:color="auto" w:sz="4" w:space="0"/>
              <w:left w:val="single" w:color="auto" w:sz="4" w:space="0"/>
              <w:right w:val="single" w:color="auto" w:sz="4" w:space="0"/>
            </w:tcBorders>
            <w:shd w:val="clear" w:color="auto" w:fill="auto"/>
            <w:vAlign w:val="center"/>
          </w:tcPr>
          <w:p w14:paraId="3DEFC199">
            <w:pPr>
              <w:jc w:val="center"/>
              <w:outlineLvl w:val="9"/>
              <w:rPr>
                <w:rFonts w:hint="eastAsia" w:ascii="宋体" w:hAnsi="宋体" w:eastAsia="宋体"/>
                <w:b/>
                <w:color w:val="auto"/>
                <w:sz w:val="24"/>
                <w:szCs w:val="24"/>
                <w:highlight w:val="none"/>
              </w:rPr>
            </w:pPr>
            <w:r>
              <w:rPr>
                <w:rFonts w:hint="eastAsia" w:ascii="宋体" w:hAnsi="宋体" w:eastAsia="宋体" w:cs="宋体"/>
                <w:b/>
                <w:color w:val="auto"/>
                <w:sz w:val="24"/>
                <w:szCs w:val="24"/>
                <w:highlight w:val="none"/>
                <w:lang w:bidi="ar"/>
              </w:rPr>
              <w:t>货物名称</w:t>
            </w:r>
          </w:p>
        </w:tc>
        <w:tc>
          <w:tcPr>
            <w:tcW w:w="663" w:type="pct"/>
            <w:tcBorders>
              <w:top w:val="single" w:color="auto" w:sz="4" w:space="0"/>
              <w:left w:val="single" w:color="auto" w:sz="4" w:space="0"/>
              <w:right w:val="single" w:color="auto" w:sz="4" w:space="0"/>
            </w:tcBorders>
            <w:shd w:val="clear" w:color="auto" w:fill="auto"/>
            <w:vAlign w:val="center"/>
          </w:tcPr>
          <w:p w14:paraId="5A0FB1EF">
            <w:pPr>
              <w:jc w:val="center"/>
              <w:outlineLvl w:val="9"/>
              <w:rPr>
                <w:rFonts w:hint="default" w:ascii="宋体" w:hAnsi="宋体" w:eastAsia="宋体" w:cs="宋体"/>
                <w:b/>
                <w:color w:val="auto"/>
                <w:sz w:val="24"/>
                <w:szCs w:val="24"/>
                <w:highlight w:val="none"/>
                <w:lang w:val="en-US" w:eastAsia="zh-CN" w:bidi="ar"/>
              </w:rPr>
            </w:pPr>
            <w:r>
              <w:rPr>
                <w:rFonts w:hint="eastAsia" w:ascii="宋体" w:hAnsi="宋体" w:eastAsia="宋体" w:cs="宋体"/>
                <w:b/>
                <w:color w:val="auto"/>
                <w:sz w:val="24"/>
                <w:szCs w:val="24"/>
                <w:highlight w:val="none"/>
                <w:lang w:val="en-US" w:eastAsia="zh-CN" w:bidi="ar"/>
              </w:rPr>
              <w:t>品牌、型号</w:t>
            </w:r>
          </w:p>
        </w:tc>
        <w:tc>
          <w:tcPr>
            <w:tcW w:w="609" w:type="pct"/>
            <w:tcBorders>
              <w:top w:val="single" w:color="auto" w:sz="4" w:space="0"/>
              <w:left w:val="single" w:color="auto" w:sz="4" w:space="0"/>
              <w:right w:val="single" w:color="auto" w:sz="4" w:space="0"/>
            </w:tcBorders>
            <w:shd w:val="clear" w:color="auto" w:fill="auto"/>
            <w:vAlign w:val="center"/>
          </w:tcPr>
          <w:p w14:paraId="589DB423">
            <w:pPr>
              <w:jc w:val="center"/>
              <w:outlineLvl w:val="9"/>
              <w:rPr>
                <w:rFonts w:hint="default" w:ascii="宋体" w:hAnsi="宋体" w:eastAsia="宋体" w:cs="宋体"/>
                <w:b/>
                <w:color w:val="auto"/>
                <w:sz w:val="24"/>
                <w:szCs w:val="24"/>
                <w:highlight w:val="none"/>
                <w:lang w:val="en-US" w:eastAsia="zh-CN" w:bidi="ar"/>
              </w:rPr>
            </w:pPr>
            <w:r>
              <w:rPr>
                <w:rFonts w:hint="eastAsia" w:ascii="宋体" w:hAnsi="宋体" w:eastAsia="宋体" w:cs="宋体"/>
                <w:b/>
                <w:color w:val="auto"/>
                <w:sz w:val="24"/>
                <w:szCs w:val="24"/>
                <w:highlight w:val="none"/>
                <w:lang w:val="en-US" w:eastAsia="zh-CN" w:bidi="ar"/>
              </w:rPr>
              <w:t>原产地及生产厂家</w:t>
            </w:r>
          </w:p>
        </w:tc>
        <w:tc>
          <w:tcPr>
            <w:tcW w:w="274" w:type="pct"/>
            <w:tcBorders>
              <w:top w:val="single" w:color="auto" w:sz="4" w:space="0"/>
              <w:left w:val="single" w:color="auto" w:sz="4" w:space="0"/>
              <w:right w:val="single" w:color="auto" w:sz="4" w:space="0"/>
            </w:tcBorders>
            <w:shd w:val="clear" w:color="auto" w:fill="auto"/>
            <w:vAlign w:val="center"/>
          </w:tcPr>
          <w:p w14:paraId="348BCB03">
            <w:pPr>
              <w:jc w:val="center"/>
              <w:outlineLvl w:val="9"/>
              <w:rPr>
                <w:rFonts w:hint="eastAsia" w:ascii="宋体" w:hAnsi="宋体" w:eastAsia="宋体"/>
                <w:b/>
                <w:color w:val="auto"/>
                <w:sz w:val="24"/>
                <w:szCs w:val="24"/>
                <w:highlight w:val="none"/>
              </w:rPr>
            </w:pPr>
            <w:r>
              <w:rPr>
                <w:rFonts w:hint="eastAsia" w:ascii="宋体" w:hAnsi="宋体" w:eastAsia="宋体" w:cs="宋体"/>
                <w:b/>
                <w:color w:val="auto"/>
                <w:sz w:val="24"/>
                <w:szCs w:val="24"/>
                <w:highlight w:val="none"/>
                <w:lang w:bidi="ar"/>
              </w:rPr>
              <w:t>单位</w:t>
            </w:r>
          </w:p>
        </w:tc>
        <w:tc>
          <w:tcPr>
            <w:tcW w:w="349" w:type="pct"/>
            <w:tcBorders>
              <w:top w:val="single" w:color="auto" w:sz="4" w:space="0"/>
              <w:left w:val="single" w:color="auto" w:sz="4" w:space="0"/>
              <w:right w:val="single" w:color="auto" w:sz="4" w:space="0"/>
            </w:tcBorders>
            <w:shd w:val="clear" w:color="auto" w:fill="auto"/>
            <w:vAlign w:val="center"/>
          </w:tcPr>
          <w:p w14:paraId="1AAEEE2A">
            <w:pPr>
              <w:jc w:val="center"/>
              <w:outlineLvl w:val="9"/>
              <w:rPr>
                <w:rFonts w:hint="eastAsia" w:ascii="宋体" w:hAnsi="宋体" w:eastAsia="宋体"/>
                <w:b/>
                <w:color w:val="auto"/>
                <w:sz w:val="24"/>
                <w:szCs w:val="24"/>
                <w:highlight w:val="none"/>
              </w:rPr>
            </w:pPr>
            <w:r>
              <w:rPr>
                <w:rFonts w:hint="eastAsia" w:ascii="宋体" w:hAnsi="宋体" w:eastAsia="宋体" w:cs="宋体"/>
                <w:b/>
                <w:color w:val="auto"/>
                <w:sz w:val="24"/>
                <w:szCs w:val="24"/>
                <w:highlight w:val="none"/>
                <w:lang w:bidi="ar"/>
              </w:rPr>
              <w:t>数量</w:t>
            </w:r>
          </w:p>
        </w:tc>
        <w:tc>
          <w:tcPr>
            <w:tcW w:w="638" w:type="pct"/>
            <w:tcBorders>
              <w:top w:val="single" w:color="auto" w:sz="4" w:space="0"/>
              <w:left w:val="single" w:color="auto" w:sz="4" w:space="0"/>
              <w:right w:val="single" w:color="auto" w:sz="4" w:space="0"/>
            </w:tcBorders>
            <w:shd w:val="clear" w:color="auto" w:fill="auto"/>
            <w:vAlign w:val="center"/>
          </w:tcPr>
          <w:p w14:paraId="3B555EC7">
            <w:pPr>
              <w:jc w:val="center"/>
              <w:outlineLvl w:val="9"/>
              <w:rPr>
                <w:rFonts w:hint="eastAsia" w:ascii="宋体" w:hAnsi="宋体" w:eastAsia="宋体"/>
                <w:b/>
                <w:color w:val="auto"/>
                <w:sz w:val="24"/>
                <w:szCs w:val="24"/>
                <w:highlight w:val="none"/>
              </w:rPr>
            </w:pPr>
            <w:r>
              <w:rPr>
                <w:rFonts w:hint="eastAsia" w:ascii="宋体" w:hAnsi="宋体" w:eastAsia="宋体" w:cs="宋体"/>
                <w:b/>
                <w:color w:val="auto"/>
                <w:sz w:val="24"/>
                <w:szCs w:val="24"/>
                <w:highlight w:val="none"/>
                <w:lang w:bidi="ar"/>
              </w:rPr>
              <w:t>综合单价</w:t>
            </w:r>
          </w:p>
          <w:p w14:paraId="3B8EEAA1">
            <w:pPr>
              <w:jc w:val="center"/>
              <w:outlineLvl w:val="9"/>
              <w:rPr>
                <w:rFonts w:hint="eastAsia" w:ascii="宋体" w:hAnsi="宋体" w:eastAsia="宋体"/>
                <w:b/>
                <w:color w:val="auto"/>
                <w:sz w:val="24"/>
                <w:szCs w:val="24"/>
                <w:highlight w:val="none"/>
              </w:rPr>
            </w:pPr>
            <w:r>
              <w:rPr>
                <w:rFonts w:hint="eastAsia" w:ascii="宋体" w:hAnsi="宋体" w:eastAsia="宋体" w:cs="宋体"/>
                <w:b/>
                <w:color w:val="auto"/>
                <w:sz w:val="24"/>
                <w:szCs w:val="24"/>
                <w:highlight w:val="none"/>
                <w:lang w:bidi="ar"/>
              </w:rPr>
              <w:t>（元）</w:t>
            </w:r>
          </w:p>
        </w:tc>
        <w:tc>
          <w:tcPr>
            <w:tcW w:w="461" w:type="pct"/>
            <w:tcBorders>
              <w:top w:val="single" w:color="auto" w:sz="4" w:space="0"/>
              <w:left w:val="single" w:color="auto" w:sz="4" w:space="0"/>
              <w:right w:val="single" w:color="auto" w:sz="4" w:space="0"/>
            </w:tcBorders>
            <w:shd w:val="clear" w:color="auto" w:fill="auto"/>
            <w:vAlign w:val="center"/>
          </w:tcPr>
          <w:p w14:paraId="4118E303">
            <w:pPr>
              <w:jc w:val="center"/>
              <w:outlineLvl w:val="9"/>
              <w:rPr>
                <w:rFonts w:hint="eastAsia" w:ascii="宋体" w:hAnsi="宋体" w:eastAsia="宋体"/>
                <w:b/>
                <w:color w:val="auto"/>
                <w:sz w:val="24"/>
                <w:szCs w:val="24"/>
                <w:highlight w:val="none"/>
              </w:rPr>
            </w:pPr>
            <w:r>
              <w:rPr>
                <w:rFonts w:hint="eastAsia" w:ascii="宋体" w:hAnsi="宋体" w:eastAsia="宋体" w:cs="宋体"/>
                <w:b/>
                <w:color w:val="auto"/>
                <w:sz w:val="24"/>
                <w:szCs w:val="24"/>
                <w:highlight w:val="none"/>
                <w:lang w:bidi="ar"/>
              </w:rPr>
              <w:t>小计</w:t>
            </w:r>
          </w:p>
          <w:p w14:paraId="4F4ED34C">
            <w:pPr>
              <w:jc w:val="center"/>
              <w:outlineLvl w:val="9"/>
              <w:rPr>
                <w:rFonts w:hint="eastAsia" w:ascii="宋体" w:hAnsi="宋体" w:eastAsia="宋体"/>
                <w:b/>
                <w:color w:val="auto"/>
                <w:sz w:val="24"/>
                <w:szCs w:val="24"/>
                <w:highlight w:val="none"/>
              </w:rPr>
            </w:pPr>
            <w:r>
              <w:rPr>
                <w:rFonts w:hint="eastAsia" w:ascii="宋体" w:hAnsi="宋体" w:eastAsia="宋体" w:cs="宋体"/>
                <w:b/>
                <w:color w:val="auto"/>
                <w:sz w:val="24"/>
                <w:szCs w:val="24"/>
                <w:highlight w:val="none"/>
                <w:lang w:bidi="ar"/>
              </w:rPr>
              <w:t>（元）</w:t>
            </w:r>
          </w:p>
        </w:tc>
        <w:tc>
          <w:tcPr>
            <w:tcW w:w="894" w:type="pct"/>
            <w:tcBorders>
              <w:top w:val="single" w:color="auto" w:sz="4" w:space="0"/>
              <w:left w:val="single" w:color="auto" w:sz="4" w:space="0"/>
              <w:bottom w:val="single" w:color="auto" w:sz="4" w:space="0"/>
              <w:right w:val="single" w:color="auto" w:sz="4" w:space="0"/>
            </w:tcBorders>
            <w:shd w:val="clear" w:color="auto" w:fill="auto"/>
            <w:vAlign w:val="center"/>
          </w:tcPr>
          <w:p w14:paraId="08F73D47">
            <w:pPr>
              <w:jc w:val="center"/>
              <w:outlineLvl w:val="9"/>
              <w:rPr>
                <w:rFonts w:hint="eastAsia" w:ascii="宋体" w:hAnsi="宋体" w:eastAsia="宋体" w:cs="宋体"/>
                <w:b/>
                <w:bCs/>
                <w:color w:val="auto"/>
                <w:sz w:val="24"/>
                <w:szCs w:val="24"/>
                <w:highlight w:val="none"/>
                <w:lang w:eastAsia="zh-CN" w:bidi="ar"/>
              </w:rPr>
            </w:pPr>
            <w:r>
              <w:rPr>
                <w:rFonts w:hint="eastAsia" w:ascii="宋体" w:hAnsi="宋体" w:eastAsia="宋体" w:cs="宋体"/>
                <w:b/>
                <w:color w:val="auto"/>
                <w:sz w:val="24"/>
                <w:szCs w:val="24"/>
                <w:highlight w:val="none"/>
                <w:lang w:bidi="ar"/>
              </w:rPr>
              <w:t>备注</w:t>
            </w:r>
          </w:p>
        </w:tc>
      </w:tr>
      <w:tr w14:paraId="7EBA9E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65" w:hRule="atLeast"/>
          <w:jc w:val="center"/>
        </w:trPr>
        <w:tc>
          <w:tcPr>
            <w:tcW w:w="255" w:type="pct"/>
            <w:tcBorders>
              <w:top w:val="single" w:color="auto" w:sz="4" w:space="0"/>
              <w:left w:val="single" w:color="auto" w:sz="4" w:space="0"/>
              <w:right w:val="single" w:color="auto" w:sz="4" w:space="0"/>
            </w:tcBorders>
            <w:shd w:val="clear" w:color="auto" w:fill="auto"/>
            <w:vAlign w:val="center"/>
          </w:tcPr>
          <w:p w14:paraId="11D56387">
            <w:pPr>
              <w:numPr>
                <w:ilvl w:val="0"/>
                <w:numId w:val="2"/>
              </w:numPr>
              <w:ind w:left="425" w:leftChars="0" w:hanging="425" w:firstLineChars="0"/>
              <w:jc w:val="center"/>
              <w:outlineLvl w:val="9"/>
              <w:rPr>
                <w:rFonts w:hint="eastAsia" w:ascii="宋体" w:hAnsi="宋体" w:eastAsia="宋体" w:cs="宋体"/>
                <w:b/>
                <w:color w:val="auto"/>
                <w:sz w:val="24"/>
                <w:szCs w:val="24"/>
                <w:highlight w:val="none"/>
                <w:lang w:val="en-US" w:eastAsia="zh-CN" w:bidi="ar"/>
              </w:rPr>
            </w:pPr>
          </w:p>
        </w:tc>
        <w:tc>
          <w:tcPr>
            <w:tcW w:w="852" w:type="pct"/>
            <w:tcBorders>
              <w:top w:val="single" w:color="auto" w:sz="4" w:space="0"/>
              <w:left w:val="single" w:color="auto" w:sz="4" w:space="0"/>
              <w:right w:val="single" w:color="auto" w:sz="4" w:space="0"/>
            </w:tcBorders>
            <w:shd w:val="clear" w:color="auto" w:fill="auto"/>
            <w:vAlign w:val="center"/>
          </w:tcPr>
          <w:p w14:paraId="5201B25E">
            <w:pPr>
              <w:outlineLvl w:val="9"/>
              <w:rPr>
                <w:rFonts w:hint="eastAsia" w:ascii="仿宋" w:hAnsi="仿宋" w:eastAsia="仿宋" w:cs="仿宋"/>
                <w:b/>
                <w:color w:val="auto"/>
                <w:spacing w:val="10"/>
                <w:kern w:val="2"/>
                <w:sz w:val="24"/>
                <w:szCs w:val="24"/>
                <w:highlight w:val="none"/>
                <w:lang w:val="en-US" w:eastAsia="zh-CN" w:bidi="ar-SA"/>
              </w:rPr>
            </w:pPr>
          </w:p>
        </w:tc>
        <w:tc>
          <w:tcPr>
            <w:tcW w:w="663" w:type="pct"/>
            <w:tcBorders>
              <w:top w:val="single" w:color="auto" w:sz="4" w:space="0"/>
              <w:left w:val="single" w:color="auto" w:sz="4" w:space="0"/>
              <w:bottom w:val="single" w:color="auto" w:sz="4" w:space="0"/>
              <w:right w:val="single" w:color="auto" w:sz="4" w:space="0"/>
            </w:tcBorders>
            <w:shd w:val="clear" w:color="auto" w:fill="auto"/>
            <w:vAlign w:val="center"/>
          </w:tcPr>
          <w:p w14:paraId="79A6459D">
            <w:pPr>
              <w:jc w:val="center"/>
              <w:outlineLvl w:val="9"/>
              <w:rPr>
                <w:rFonts w:hint="eastAsia" w:ascii="仿宋" w:hAnsi="仿宋" w:eastAsia="仿宋" w:cs="仿宋"/>
                <w:b/>
                <w:color w:val="auto"/>
                <w:spacing w:val="10"/>
                <w:kern w:val="2"/>
                <w:sz w:val="24"/>
                <w:szCs w:val="24"/>
                <w:highlight w:val="none"/>
                <w:lang w:val="en-US" w:eastAsia="zh-CN" w:bidi="ar-SA"/>
              </w:rPr>
            </w:pPr>
          </w:p>
        </w:tc>
        <w:tc>
          <w:tcPr>
            <w:tcW w:w="609" w:type="pct"/>
            <w:tcBorders>
              <w:top w:val="single" w:color="auto" w:sz="4" w:space="0"/>
              <w:left w:val="single" w:color="auto" w:sz="4" w:space="0"/>
              <w:bottom w:val="single" w:color="auto" w:sz="4" w:space="0"/>
              <w:right w:val="single" w:color="auto" w:sz="4" w:space="0"/>
            </w:tcBorders>
            <w:shd w:val="clear" w:color="auto" w:fill="auto"/>
            <w:vAlign w:val="center"/>
          </w:tcPr>
          <w:p w14:paraId="2F8C6D6F">
            <w:pPr>
              <w:jc w:val="center"/>
              <w:outlineLvl w:val="9"/>
              <w:rPr>
                <w:rFonts w:hint="eastAsia" w:ascii="仿宋" w:hAnsi="仿宋" w:eastAsia="仿宋" w:cs="仿宋"/>
                <w:b/>
                <w:color w:val="auto"/>
                <w:spacing w:val="10"/>
                <w:kern w:val="2"/>
                <w:sz w:val="24"/>
                <w:szCs w:val="24"/>
                <w:highlight w:val="none"/>
                <w:lang w:val="en-US" w:eastAsia="zh-CN" w:bidi="ar-SA"/>
              </w:rPr>
            </w:pPr>
          </w:p>
        </w:tc>
        <w:tc>
          <w:tcPr>
            <w:tcW w:w="274" w:type="pct"/>
            <w:tcBorders>
              <w:top w:val="single" w:color="auto" w:sz="4" w:space="0"/>
              <w:left w:val="single" w:color="auto" w:sz="4" w:space="0"/>
              <w:bottom w:val="single" w:color="auto" w:sz="4" w:space="0"/>
              <w:right w:val="single" w:color="auto" w:sz="4" w:space="0"/>
            </w:tcBorders>
            <w:shd w:val="clear" w:color="auto" w:fill="auto"/>
            <w:vAlign w:val="center"/>
          </w:tcPr>
          <w:p w14:paraId="68B45C12">
            <w:pPr>
              <w:jc w:val="center"/>
              <w:outlineLvl w:val="9"/>
              <w:rPr>
                <w:rFonts w:hint="default" w:ascii="仿宋" w:hAnsi="仿宋" w:eastAsia="仿宋" w:cs="仿宋"/>
                <w:b/>
                <w:color w:val="auto"/>
                <w:spacing w:val="10"/>
                <w:kern w:val="2"/>
                <w:sz w:val="24"/>
                <w:szCs w:val="24"/>
                <w:highlight w:val="none"/>
                <w:lang w:val="en-US" w:eastAsia="zh-CN" w:bidi="ar-SA"/>
              </w:rPr>
            </w:pPr>
          </w:p>
        </w:tc>
        <w:tc>
          <w:tcPr>
            <w:tcW w:w="349" w:type="pct"/>
            <w:tcBorders>
              <w:top w:val="single" w:color="auto" w:sz="4" w:space="0"/>
              <w:left w:val="single" w:color="auto" w:sz="4" w:space="0"/>
              <w:bottom w:val="single" w:color="auto" w:sz="4" w:space="0"/>
              <w:right w:val="single" w:color="auto" w:sz="4" w:space="0"/>
            </w:tcBorders>
            <w:shd w:val="clear" w:color="auto" w:fill="auto"/>
            <w:vAlign w:val="center"/>
          </w:tcPr>
          <w:p w14:paraId="299D3E4D">
            <w:pPr>
              <w:jc w:val="center"/>
              <w:outlineLvl w:val="9"/>
              <w:rPr>
                <w:rFonts w:hint="eastAsia" w:ascii="宋体" w:hAnsi="宋体" w:eastAsia="宋体" w:cs="宋体"/>
                <w:color w:val="auto"/>
                <w:kern w:val="2"/>
                <w:sz w:val="24"/>
                <w:szCs w:val="24"/>
                <w:highlight w:val="none"/>
                <w:lang w:val="en-US" w:eastAsia="zh-CN" w:bidi="ar"/>
              </w:rPr>
            </w:pPr>
          </w:p>
        </w:tc>
        <w:tc>
          <w:tcPr>
            <w:tcW w:w="638" w:type="pct"/>
            <w:tcBorders>
              <w:top w:val="single" w:color="auto" w:sz="4" w:space="0"/>
              <w:left w:val="single" w:color="auto" w:sz="4" w:space="0"/>
              <w:bottom w:val="single" w:color="auto" w:sz="4" w:space="0"/>
              <w:right w:val="single" w:color="auto" w:sz="4" w:space="0"/>
            </w:tcBorders>
            <w:shd w:val="clear" w:color="auto" w:fill="auto"/>
            <w:vAlign w:val="center"/>
          </w:tcPr>
          <w:p w14:paraId="511B0A50">
            <w:pPr>
              <w:outlineLvl w:val="9"/>
              <w:rPr>
                <w:rFonts w:hint="eastAsia" w:ascii="宋体" w:hAnsi="宋体" w:eastAsia="宋体" w:cs="宋体"/>
                <w:color w:val="auto"/>
                <w:kern w:val="2"/>
                <w:sz w:val="24"/>
                <w:szCs w:val="24"/>
                <w:highlight w:val="none"/>
                <w:lang w:val="en-US" w:eastAsia="zh-CN" w:bidi="ar"/>
              </w:rPr>
            </w:pPr>
          </w:p>
        </w:tc>
        <w:tc>
          <w:tcPr>
            <w:tcW w:w="461" w:type="pct"/>
            <w:tcBorders>
              <w:top w:val="single" w:color="auto" w:sz="4" w:space="0"/>
              <w:left w:val="single" w:color="auto" w:sz="4" w:space="0"/>
              <w:bottom w:val="single" w:color="auto" w:sz="4" w:space="0"/>
              <w:right w:val="single" w:color="auto" w:sz="4" w:space="0"/>
            </w:tcBorders>
            <w:shd w:val="clear" w:color="auto" w:fill="auto"/>
            <w:vAlign w:val="center"/>
          </w:tcPr>
          <w:p w14:paraId="68307ADF">
            <w:pPr>
              <w:outlineLvl w:val="9"/>
              <w:rPr>
                <w:rFonts w:hint="eastAsia" w:ascii="宋体" w:hAnsi="宋体" w:eastAsia="宋体"/>
                <w:color w:val="auto"/>
                <w:sz w:val="24"/>
                <w:szCs w:val="24"/>
                <w:highlight w:val="none"/>
              </w:rPr>
            </w:pPr>
          </w:p>
        </w:tc>
        <w:tc>
          <w:tcPr>
            <w:tcW w:w="894" w:type="pct"/>
            <w:tcBorders>
              <w:top w:val="single" w:color="auto" w:sz="4" w:space="0"/>
              <w:left w:val="single" w:color="auto" w:sz="4" w:space="0"/>
              <w:bottom w:val="single" w:color="auto" w:sz="4" w:space="0"/>
              <w:right w:val="single" w:color="auto" w:sz="4" w:space="0"/>
            </w:tcBorders>
            <w:shd w:val="clear" w:color="auto" w:fill="auto"/>
            <w:vAlign w:val="center"/>
          </w:tcPr>
          <w:p w14:paraId="0543E78D">
            <w:pPr>
              <w:outlineLvl w:val="9"/>
              <w:rPr>
                <w:rFonts w:hint="eastAsia" w:ascii="宋体" w:hAnsi="宋体" w:eastAsia="宋体"/>
                <w:color w:val="auto"/>
                <w:sz w:val="24"/>
                <w:szCs w:val="24"/>
                <w:highlight w:val="none"/>
              </w:rPr>
            </w:pPr>
          </w:p>
        </w:tc>
      </w:tr>
      <w:tr w14:paraId="703FAB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65" w:hRule="atLeast"/>
          <w:jc w:val="center"/>
        </w:trPr>
        <w:tc>
          <w:tcPr>
            <w:tcW w:w="255" w:type="pct"/>
            <w:tcBorders>
              <w:top w:val="single" w:color="auto" w:sz="4" w:space="0"/>
              <w:left w:val="single" w:color="auto" w:sz="4" w:space="0"/>
              <w:right w:val="single" w:color="auto" w:sz="4" w:space="0"/>
            </w:tcBorders>
            <w:shd w:val="clear" w:color="auto" w:fill="auto"/>
            <w:vAlign w:val="center"/>
          </w:tcPr>
          <w:p w14:paraId="0CE2891A">
            <w:pPr>
              <w:numPr>
                <w:ilvl w:val="0"/>
                <w:numId w:val="2"/>
              </w:numPr>
              <w:ind w:left="425" w:leftChars="0" w:hanging="425" w:firstLineChars="0"/>
              <w:jc w:val="center"/>
              <w:outlineLvl w:val="9"/>
              <w:rPr>
                <w:rFonts w:hint="eastAsia" w:ascii="宋体" w:hAnsi="宋体" w:eastAsia="宋体" w:cs="宋体"/>
                <w:b/>
                <w:color w:val="auto"/>
                <w:sz w:val="24"/>
                <w:szCs w:val="24"/>
                <w:highlight w:val="none"/>
                <w:lang w:bidi="ar"/>
              </w:rPr>
            </w:pPr>
          </w:p>
        </w:tc>
        <w:tc>
          <w:tcPr>
            <w:tcW w:w="852" w:type="pct"/>
            <w:tcBorders>
              <w:top w:val="single" w:color="auto" w:sz="4" w:space="0"/>
              <w:left w:val="single" w:color="auto" w:sz="4" w:space="0"/>
              <w:right w:val="single" w:color="auto" w:sz="4" w:space="0"/>
            </w:tcBorders>
            <w:shd w:val="clear" w:color="auto" w:fill="auto"/>
            <w:vAlign w:val="center"/>
          </w:tcPr>
          <w:p w14:paraId="0E953858">
            <w:pPr>
              <w:outlineLvl w:val="9"/>
              <w:rPr>
                <w:rFonts w:hint="eastAsia" w:ascii="仿宋" w:hAnsi="仿宋" w:eastAsia="仿宋" w:cs="仿宋"/>
                <w:b/>
                <w:color w:val="auto"/>
                <w:spacing w:val="10"/>
                <w:kern w:val="2"/>
                <w:sz w:val="24"/>
                <w:szCs w:val="24"/>
                <w:highlight w:val="none"/>
                <w:lang w:val="en-US" w:eastAsia="zh-CN" w:bidi="ar-SA"/>
              </w:rPr>
            </w:pPr>
          </w:p>
        </w:tc>
        <w:tc>
          <w:tcPr>
            <w:tcW w:w="663" w:type="pct"/>
            <w:tcBorders>
              <w:top w:val="single" w:color="auto" w:sz="4" w:space="0"/>
              <w:left w:val="single" w:color="auto" w:sz="4" w:space="0"/>
              <w:bottom w:val="single" w:color="auto" w:sz="4" w:space="0"/>
              <w:right w:val="single" w:color="auto" w:sz="4" w:space="0"/>
            </w:tcBorders>
            <w:shd w:val="clear" w:color="auto" w:fill="auto"/>
            <w:vAlign w:val="center"/>
          </w:tcPr>
          <w:p w14:paraId="04FD0B5D">
            <w:pPr>
              <w:jc w:val="center"/>
              <w:outlineLvl w:val="9"/>
              <w:rPr>
                <w:rFonts w:hint="eastAsia" w:ascii="仿宋" w:hAnsi="仿宋" w:eastAsia="仿宋" w:cs="仿宋"/>
                <w:b/>
                <w:color w:val="auto"/>
                <w:spacing w:val="10"/>
                <w:kern w:val="2"/>
                <w:sz w:val="24"/>
                <w:szCs w:val="24"/>
                <w:highlight w:val="none"/>
                <w:lang w:val="en-US" w:eastAsia="zh-CN" w:bidi="ar-SA"/>
              </w:rPr>
            </w:pPr>
          </w:p>
        </w:tc>
        <w:tc>
          <w:tcPr>
            <w:tcW w:w="609" w:type="pct"/>
            <w:tcBorders>
              <w:top w:val="single" w:color="auto" w:sz="4" w:space="0"/>
              <w:left w:val="single" w:color="auto" w:sz="4" w:space="0"/>
              <w:bottom w:val="single" w:color="auto" w:sz="4" w:space="0"/>
              <w:right w:val="single" w:color="auto" w:sz="4" w:space="0"/>
            </w:tcBorders>
            <w:shd w:val="clear" w:color="auto" w:fill="auto"/>
            <w:vAlign w:val="center"/>
          </w:tcPr>
          <w:p w14:paraId="05E4E250">
            <w:pPr>
              <w:jc w:val="center"/>
              <w:outlineLvl w:val="9"/>
              <w:rPr>
                <w:rFonts w:hint="eastAsia" w:ascii="仿宋" w:hAnsi="仿宋" w:eastAsia="仿宋" w:cs="仿宋"/>
                <w:b/>
                <w:color w:val="auto"/>
                <w:spacing w:val="10"/>
                <w:kern w:val="2"/>
                <w:sz w:val="24"/>
                <w:szCs w:val="24"/>
                <w:highlight w:val="none"/>
                <w:lang w:val="en-US" w:eastAsia="zh-CN" w:bidi="ar-SA"/>
              </w:rPr>
            </w:pPr>
          </w:p>
        </w:tc>
        <w:tc>
          <w:tcPr>
            <w:tcW w:w="274" w:type="pct"/>
            <w:tcBorders>
              <w:top w:val="single" w:color="auto" w:sz="4" w:space="0"/>
              <w:left w:val="single" w:color="auto" w:sz="4" w:space="0"/>
              <w:bottom w:val="single" w:color="auto" w:sz="4" w:space="0"/>
              <w:right w:val="single" w:color="auto" w:sz="4" w:space="0"/>
            </w:tcBorders>
            <w:shd w:val="clear" w:color="auto" w:fill="auto"/>
            <w:vAlign w:val="center"/>
          </w:tcPr>
          <w:p w14:paraId="7B9F2799">
            <w:pPr>
              <w:jc w:val="center"/>
              <w:outlineLvl w:val="9"/>
              <w:rPr>
                <w:rFonts w:hint="default" w:ascii="仿宋" w:hAnsi="仿宋" w:eastAsia="仿宋" w:cs="仿宋"/>
                <w:b/>
                <w:color w:val="auto"/>
                <w:spacing w:val="10"/>
                <w:kern w:val="2"/>
                <w:sz w:val="24"/>
                <w:szCs w:val="24"/>
                <w:highlight w:val="none"/>
                <w:lang w:val="en-US" w:eastAsia="zh-CN" w:bidi="ar-SA"/>
              </w:rPr>
            </w:pPr>
          </w:p>
        </w:tc>
        <w:tc>
          <w:tcPr>
            <w:tcW w:w="349" w:type="pct"/>
            <w:tcBorders>
              <w:top w:val="single" w:color="auto" w:sz="4" w:space="0"/>
              <w:left w:val="single" w:color="auto" w:sz="4" w:space="0"/>
              <w:bottom w:val="single" w:color="auto" w:sz="4" w:space="0"/>
              <w:right w:val="single" w:color="auto" w:sz="4" w:space="0"/>
            </w:tcBorders>
            <w:shd w:val="clear" w:color="auto" w:fill="auto"/>
            <w:vAlign w:val="center"/>
          </w:tcPr>
          <w:p w14:paraId="6237793A">
            <w:pPr>
              <w:jc w:val="center"/>
              <w:outlineLvl w:val="9"/>
              <w:rPr>
                <w:rFonts w:hint="eastAsia" w:ascii="宋体" w:hAnsi="宋体" w:eastAsia="宋体" w:cs="宋体"/>
                <w:color w:val="auto"/>
                <w:kern w:val="2"/>
                <w:sz w:val="24"/>
                <w:szCs w:val="24"/>
                <w:highlight w:val="none"/>
                <w:lang w:val="en-US" w:eastAsia="zh-CN" w:bidi="ar"/>
              </w:rPr>
            </w:pPr>
          </w:p>
        </w:tc>
        <w:tc>
          <w:tcPr>
            <w:tcW w:w="638" w:type="pct"/>
            <w:tcBorders>
              <w:top w:val="single" w:color="auto" w:sz="4" w:space="0"/>
              <w:left w:val="single" w:color="auto" w:sz="4" w:space="0"/>
              <w:bottom w:val="single" w:color="auto" w:sz="4" w:space="0"/>
              <w:right w:val="single" w:color="auto" w:sz="4" w:space="0"/>
            </w:tcBorders>
            <w:shd w:val="clear" w:color="auto" w:fill="auto"/>
            <w:vAlign w:val="center"/>
          </w:tcPr>
          <w:p w14:paraId="0EBA845A">
            <w:pPr>
              <w:outlineLvl w:val="9"/>
              <w:rPr>
                <w:rFonts w:hint="eastAsia" w:ascii="宋体" w:hAnsi="宋体" w:eastAsia="宋体" w:cs="宋体"/>
                <w:color w:val="auto"/>
                <w:kern w:val="2"/>
                <w:sz w:val="24"/>
                <w:szCs w:val="24"/>
                <w:highlight w:val="none"/>
                <w:lang w:val="en-US" w:eastAsia="zh-CN" w:bidi="ar"/>
              </w:rPr>
            </w:pPr>
          </w:p>
        </w:tc>
        <w:tc>
          <w:tcPr>
            <w:tcW w:w="461" w:type="pct"/>
            <w:tcBorders>
              <w:top w:val="single" w:color="auto" w:sz="4" w:space="0"/>
              <w:left w:val="single" w:color="auto" w:sz="4" w:space="0"/>
              <w:bottom w:val="single" w:color="auto" w:sz="4" w:space="0"/>
              <w:right w:val="single" w:color="auto" w:sz="4" w:space="0"/>
            </w:tcBorders>
            <w:shd w:val="clear" w:color="auto" w:fill="auto"/>
            <w:vAlign w:val="center"/>
          </w:tcPr>
          <w:p w14:paraId="596C7FA1">
            <w:pPr>
              <w:outlineLvl w:val="9"/>
              <w:rPr>
                <w:rFonts w:hint="eastAsia" w:ascii="宋体" w:hAnsi="宋体" w:eastAsia="宋体"/>
                <w:color w:val="auto"/>
                <w:sz w:val="24"/>
                <w:szCs w:val="24"/>
                <w:highlight w:val="none"/>
              </w:rPr>
            </w:pPr>
          </w:p>
        </w:tc>
        <w:tc>
          <w:tcPr>
            <w:tcW w:w="894" w:type="pct"/>
            <w:tcBorders>
              <w:top w:val="single" w:color="auto" w:sz="4" w:space="0"/>
              <w:left w:val="single" w:color="auto" w:sz="4" w:space="0"/>
              <w:bottom w:val="single" w:color="auto" w:sz="4" w:space="0"/>
              <w:right w:val="single" w:color="auto" w:sz="4" w:space="0"/>
            </w:tcBorders>
            <w:shd w:val="clear" w:color="auto" w:fill="auto"/>
            <w:vAlign w:val="center"/>
          </w:tcPr>
          <w:p w14:paraId="4906FE1A">
            <w:pPr>
              <w:outlineLvl w:val="9"/>
              <w:rPr>
                <w:rFonts w:hint="eastAsia" w:ascii="宋体" w:hAnsi="宋体" w:eastAsia="宋体"/>
                <w:color w:val="auto"/>
                <w:sz w:val="24"/>
                <w:szCs w:val="24"/>
                <w:highlight w:val="none"/>
              </w:rPr>
            </w:pPr>
          </w:p>
        </w:tc>
      </w:tr>
      <w:tr w14:paraId="78F3BD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65" w:hRule="atLeast"/>
          <w:jc w:val="center"/>
        </w:trPr>
        <w:tc>
          <w:tcPr>
            <w:tcW w:w="255" w:type="pct"/>
            <w:tcBorders>
              <w:top w:val="single" w:color="auto" w:sz="4" w:space="0"/>
              <w:left w:val="single" w:color="auto" w:sz="4" w:space="0"/>
              <w:right w:val="single" w:color="auto" w:sz="4" w:space="0"/>
            </w:tcBorders>
            <w:shd w:val="clear" w:color="auto" w:fill="auto"/>
            <w:vAlign w:val="center"/>
          </w:tcPr>
          <w:p w14:paraId="0E136496">
            <w:pPr>
              <w:numPr>
                <w:ilvl w:val="0"/>
                <w:numId w:val="2"/>
              </w:numPr>
              <w:ind w:left="425" w:leftChars="0" w:hanging="425" w:firstLineChars="0"/>
              <w:jc w:val="center"/>
              <w:outlineLvl w:val="9"/>
              <w:rPr>
                <w:rFonts w:hint="eastAsia" w:ascii="宋体" w:hAnsi="宋体" w:eastAsia="宋体" w:cs="宋体"/>
                <w:b/>
                <w:color w:val="auto"/>
                <w:sz w:val="24"/>
                <w:szCs w:val="24"/>
                <w:highlight w:val="none"/>
                <w:lang w:bidi="ar"/>
              </w:rPr>
            </w:pPr>
          </w:p>
        </w:tc>
        <w:tc>
          <w:tcPr>
            <w:tcW w:w="852" w:type="pct"/>
            <w:tcBorders>
              <w:top w:val="single" w:color="auto" w:sz="4" w:space="0"/>
              <w:left w:val="single" w:color="auto" w:sz="4" w:space="0"/>
              <w:right w:val="single" w:color="auto" w:sz="4" w:space="0"/>
            </w:tcBorders>
            <w:shd w:val="clear" w:color="auto" w:fill="auto"/>
            <w:vAlign w:val="center"/>
          </w:tcPr>
          <w:p w14:paraId="7D3E002C">
            <w:pPr>
              <w:outlineLvl w:val="9"/>
              <w:rPr>
                <w:rFonts w:hint="eastAsia" w:ascii="仿宋" w:hAnsi="仿宋" w:eastAsia="仿宋" w:cs="仿宋"/>
                <w:b/>
                <w:color w:val="auto"/>
                <w:spacing w:val="10"/>
                <w:kern w:val="2"/>
                <w:sz w:val="24"/>
                <w:szCs w:val="24"/>
                <w:highlight w:val="none"/>
                <w:lang w:val="en-US" w:eastAsia="zh-CN" w:bidi="ar-SA"/>
              </w:rPr>
            </w:pPr>
          </w:p>
        </w:tc>
        <w:tc>
          <w:tcPr>
            <w:tcW w:w="663" w:type="pct"/>
            <w:tcBorders>
              <w:top w:val="single" w:color="auto" w:sz="4" w:space="0"/>
              <w:left w:val="single" w:color="auto" w:sz="4" w:space="0"/>
              <w:bottom w:val="single" w:color="auto" w:sz="4" w:space="0"/>
              <w:right w:val="single" w:color="auto" w:sz="4" w:space="0"/>
            </w:tcBorders>
            <w:shd w:val="clear" w:color="auto" w:fill="auto"/>
            <w:vAlign w:val="center"/>
          </w:tcPr>
          <w:p w14:paraId="3E2C659E">
            <w:pPr>
              <w:jc w:val="center"/>
              <w:outlineLvl w:val="9"/>
              <w:rPr>
                <w:rFonts w:hint="eastAsia" w:ascii="仿宋" w:hAnsi="仿宋" w:eastAsia="仿宋" w:cs="仿宋"/>
                <w:b/>
                <w:color w:val="auto"/>
                <w:spacing w:val="10"/>
                <w:kern w:val="2"/>
                <w:sz w:val="24"/>
                <w:szCs w:val="24"/>
                <w:highlight w:val="none"/>
                <w:lang w:val="en-US" w:eastAsia="zh-CN" w:bidi="ar-SA"/>
              </w:rPr>
            </w:pPr>
          </w:p>
        </w:tc>
        <w:tc>
          <w:tcPr>
            <w:tcW w:w="609" w:type="pct"/>
            <w:tcBorders>
              <w:top w:val="single" w:color="auto" w:sz="4" w:space="0"/>
              <w:left w:val="single" w:color="auto" w:sz="4" w:space="0"/>
              <w:bottom w:val="single" w:color="auto" w:sz="4" w:space="0"/>
              <w:right w:val="single" w:color="auto" w:sz="4" w:space="0"/>
            </w:tcBorders>
            <w:shd w:val="clear" w:color="auto" w:fill="auto"/>
            <w:vAlign w:val="center"/>
          </w:tcPr>
          <w:p w14:paraId="4E518243">
            <w:pPr>
              <w:jc w:val="center"/>
              <w:outlineLvl w:val="9"/>
              <w:rPr>
                <w:rFonts w:hint="eastAsia" w:ascii="仿宋" w:hAnsi="仿宋" w:eastAsia="仿宋" w:cs="仿宋"/>
                <w:b/>
                <w:color w:val="auto"/>
                <w:spacing w:val="10"/>
                <w:kern w:val="2"/>
                <w:sz w:val="24"/>
                <w:szCs w:val="24"/>
                <w:highlight w:val="none"/>
                <w:lang w:val="en-US" w:eastAsia="zh-CN" w:bidi="ar-SA"/>
              </w:rPr>
            </w:pPr>
          </w:p>
        </w:tc>
        <w:tc>
          <w:tcPr>
            <w:tcW w:w="274" w:type="pct"/>
            <w:tcBorders>
              <w:top w:val="single" w:color="auto" w:sz="4" w:space="0"/>
              <w:left w:val="single" w:color="auto" w:sz="4" w:space="0"/>
              <w:bottom w:val="single" w:color="auto" w:sz="4" w:space="0"/>
              <w:right w:val="single" w:color="auto" w:sz="4" w:space="0"/>
            </w:tcBorders>
            <w:shd w:val="clear" w:color="auto" w:fill="auto"/>
            <w:vAlign w:val="center"/>
          </w:tcPr>
          <w:p w14:paraId="3B5DE043">
            <w:pPr>
              <w:jc w:val="center"/>
              <w:outlineLvl w:val="9"/>
              <w:rPr>
                <w:rFonts w:hint="default" w:ascii="仿宋" w:hAnsi="仿宋" w:eastAsia="仿宋" w:cs="仿宋"/>
                <w:b/>
                <w:color w:val="auto"/>
                <w:spacing w:val="10"/>
                <w:kern w:val="2"/>
                <w:sz w:val="24"/>
                <w:szCs w:val="24"/>
                <w:highlight w:val="none"/>
                <w:lang w:val="en-US" w:eastAsia="zh-CN" w:bidi="ar-SA"/>
              </w:rPr>
            </w:pPr>
          </w:p>
        </w:tc>
        <w:tc>
          <w:tcPr>
            <w:tcW w:w="349" w:type="pct"/>
            <w:tcBorders>
              <w:top w:val="single" w:color="auto" w:sz="4" w:space="0"/>
              <w:left w:val="single" w:color="auto" w:sz="4" w:space="0"/>
              <w:bottom w:val="single" w:color="auto" w:sz="4" w:space="0"/>
              <w:right w:val="single" w:color="auto" w:sz="4" w:space="0"/>
            </w:tcBorders>
            <w:shd w:val="clear" w:color="auto" w:fill="auto"/>
            <w:vAlign w:val="center"/>
          </w:tcPr>
          <w:p w14:paraId="1F7CBFC0">
            <w:pPr>
              <w:jc w:val="center"/>
              <w:outlineLvl w:val="9"/>
              <w:rPr>
                <w:rFonts w:hint="eastAsia" w:ascii="宋体" w:hAnsi="宋体" w:eastAsia="宋体" w:cs="宋体"/>
                <w:color w:val="auto"/>
                <w:kern w:val="2"/>
                <w:sz w:val="24"/>
                <w:szCs w:val="24"/>
                <w:highlight w:val="none"/>
                <w:lang w:val="en-US" w:eastAsia="zh-CN" w:bidi="ar"/>
              </w:rPr>
            </w:pPr>
          </w:p>
        </w:tc>
        <w:tc>
          <w:tcPr>
            <w:tcW w:w="638" w:type="pct"/>
            <w:tcBorders>
              <w:top w:val="single" w:color="auto" w:sz="4" w:space="0"/>
              <w:left w:val="single" w:color="auto" w:sz="4" w:space="0"/>
              <w:bottom w:val="single" w:color="auto" w:sz="4" w:space="0"/>
              <w:right w:val="single" w:color="auto" w:sz="4" w:space="0"/>
            </w:tcBorders>
            <w:shd w:val="clear" w:color="auto" w:fill="auto"/>
            <w:vAlign w:val="center"/>
          </w:tcPr>
          <w:p w14:paraId="289347BB">
            <w:pPr>
              <w:outlineLvl w:val="9"/>
              <w:rPr>
                <w:rFonts w:hint="eastAsia" w:ascii="宋体" w:hAnsi="宋体" w:eastAsia="宋体" w:cs="宋体"/>
                <w:color w:val="auto"/>
                <w:kern w:val="2"/>
                <w:sz w:val="24"/>
                <w:szCs w:val="24"/>
                <w:highlight w:val="none"/>
                <w:lang w:val="en-US" w:eastAsia="zh-CN" w:bidi="ar"/>
              </w:rPr>
            </w:pPr>
          </w:p>
        </w:tc>
        <w:tc>
          <w:tcPr>
            <w:tcW w:w="461" w:type="pct"/>
            <w:tcBorders>
              <w:top w:val="single" w:color="auto" w:sz="4" w:space="0"/>
              <w:left w:val="single" w:color="auto" w:sz="4" w:space="0"/>
              <w:bottom w:val="single" w:color="auto" w:sz="4" w:space="0"/>
              <w:right w:val="single" w:color="auto" w:sz="4" w:space="0"/>
            </w:tcBorders>
            <w:shd w:val="clear" w:color="auto" w:fill="auto"/>
            <w:vAlign w:val="center"/>
          </w:tcPr>
          <w:p w14:paraId="18B2892C">
            <w:pPr>
              <w:outlineLvl w:val="9"/>
              <w:rPr>
                <w:rFonts w:hint="eastAsia" w:ascii="宋体" w:hAnsi="宋体" w:eastAsia="宋体"/>
                <w:color w:val="auto"/>
                <w:sz w:val="24"/>
                <w:szCs w:val="24"/>
                <w:highlight w:val="none"/>
              </w:rPr>
            </w:pPr>
          </w:p>
        </w:tc>
        <w:tc>
          <w:tcPr>
            <w:tcW w:w="894" w:type="pct"/>
            <w:tcBorders>
              <w:top w:val="single" w:color="auto" w:sz="4" w:space="0"/>
              <w:left w:val="single" w:color="auto" w:sz="4" w:space="0"/>
              <w:bottom w:val="single" w:color="auto" w:sz="4" w:space="0"/>
              <w:right w:val="single" w:color="auto" w:sz="4" w:space="0"/>
            </w:tcBorders>
            <w:shd w:val="clear" w:color="auto" w:fill="auto"/>
            <w:vAlign w:val="center"/>
          </w:tcPr>
          <w:p w14:paraId="7AEB5C67">
            <w:pPr>
              <w:outlineLvl w:val="9"/>
              <w:rPr>
                <w:rFonts w:hint="eastAsia" w:ascii="宋体" w:hAnsi="宋体" w:eastAsia="宋体"/>
                <w:color w:val="auto"/>
                <w:sz w:val="24"/>
                <w:szCs w:val="24"/>
                <w:highlight w:val="none"/>
              </w:rPr>
            </w:pPr>
          </w:p>
        </w:tc>
      </w:tr>
      <w:tr w14:paraId="4B76BB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65" w:hRule="atLeast"/>
          <w:jc w:val="center"/>
        </w:trPr>
        <w:tc>
          <w:tcPr>
            <w:tcW w:w="255" w:type="pct"/>
            <w:tcBorders>
              <w:top w:val="single" w:color="auto" w:sz="4" w:space="0"/>
              <w:left w:val="single" w:color="auto" w:sz="4" w:space="0"/>
              <w:right w:val="single" w:color="auto" w:sz="4" w:space="0"/>
            </w:tcBorders>
            <w:shd w:val="clear" w:color="auto" w:fill="auto"/>
            <w:vAlign w:val="center"/>
          </w:tcPr>
          <w:p w14:paraId="53530649">
            <w:pPr>
              <w:numPr>
                <w:ilvl w:val="0"/>
                <w:numId w:val="2"/>
              </w:numPr>
              <w:ind w:left="425" w:leftChars="0" w:hanging="425" w:firstLineChars="0"/>
              <w:jc w:val="center"/>
              <w:outlineLvl w:val="9"/>
              <w:rPr>
                <w:rFonts w:hint="eastAsia" w:ascii="宋体" w:hAnsi="宋体" w:eastAsia="宋体" w:cs="宋体"/>
                <w:b/>
                <w:color w:val="auto"/>
                <w:sz w:val="24"/>
                <w:szCs w:val="24"/>
                <w:highlight w:val="none"/>
                <w:lang w:bidi="ar"/>
              </w:rPr>
            </w:pPr>
          </w:p>
        </w:tc>
        <w:tc>
          <w:tcPr>
            <w:tcW w:w="852" w:type="pct"/>
            <w:tcBorders>
              <w:top w:val="single" w:color="auto" w:sz="4" w:space="0"/>
              <w:left w:val="single" w:color="auto" w:sz="4" w:space="0"/>
              <w:right w:val="single" w:color="auto" w:sz="4" w:space="0"/>
            </w:tcBorders>
            <w:shd w:val="clear" w:color="auto" w:fill="auto"/>
            <w:vAlign w:val="center"/>
          </w:tcPr>
          <w:p w14:paraId="2A6B84D9">
            <w:pPr>
              <w:outlineLvl w:val="9"/>
              <w:rPr>
                <w:rFonts w:hint="eastAsia" w:ascii="仿宋" w:hAnsi="仿宋" w:eastAsia="仿宋" w:cs="仿宋"/>
                <w:b/>
                <w:color w:val="auto"/>
                <w:spacing w:val="10"/>
                <w:kern w:val="2"/>
                <w:sz w:val="24"/>
                <w:szCs w:val="24"/>
                <w:highlight w:val="none"/>
                <w:lang w:val="en-US" w:eastAsia="zh-CN" w:bidi="ar-SA"/>
              </w:rPr>
            </w:pPr>
          </w:p>
        </w:tc>
        <w:tc>
          <w:tcPr>
            <w:tcW w:w="663" w:type="pct"/>
            <w:tcBorders>
              <w:top w:val="single" w:color="auto" w:sz="4" w:space="0"/>
              <w:left w:val="single" w:color="auto" w:sz="4" w:space="0"/>
              <w:bottom w:val="single" w:color="auto" w:sz="4" w:space="0"/>
              <w:right w:val="single" w:color="auto" w:sz="4" w:space="0"/>
            </w:tcBorders>
            <w:shd w:val="clear" w:color="auto" w:fill="auto"/>
            <w:vAlign w:val="center"/>
          </w:tcPr>
          <w:p w14:paraId="27BD166D">
            <w:pPr>
              <w:jc w:val="center"/>
              <w:outlineLvl w:val="9"/>
              <w:rPr>
                <w:rFonts w:hint="eastAsia" w:ascii="仿宋" w:hAnsi="仿宋" w:eastAsia="仿宋" w:cs="仿宋"/>
                <w:b/>
                <w:color w:val="auto"/>
                <w:spacing w:val="10"/>
                <w:kern w:val="2"/>
                <w:sz w:val="24"/>
                <w:szCs w:val="24"/>
                <w:highlight w:val="none"/>
                <w:lang w:val="en-US" w:eastAsia="zh-CN" w:bidi="ar-SA"/>
              </w:rPr>
            </w:pPr>
          </w:p>
        </w:tc>
        <w:tc>
          <w:tcPr>
            <w:tcW w:w="609" w:type="pct"/>
            <w:tcBorders>
              <w:top w:val="single" w:color="auto" w:sz="4" w:space="0"/>
              <w:left w:val="single" w:color="auto" w:sz="4" w:space="0"/>
              <w:bottom w:val="single" w:color="auto" w:sz="4" w:space="0"/>
              <w:right w:val="single" w:color="auto" w:sz="4" w:space="0"/>
            </w:tcBorders>
            <w:shd w:val="clear" w:color="auto" w:fill="auto"/>
            <w:vAlign w:val="center"/>
          </w:tcPr>
          <w:p w14:paraId="6BB3CDBE">
            <w:pPr>
              <w:jc w:val="center"/>
              <w:outlineLvl w:val="9"/>
              <w:rPr>
                <w:rFonts w:hint="eastAsia" w:ascii="仿宋" w:hAnsi="仿宋" w:eastAsia="仿宋" w:cs="仿宋"/>
                <w:b/>
                <w:color w:val="auto"/>
                <w:spacing w:val="10"/>
                <w:kern w:val="2"/>
                <w:sz w:val="24"/>
                <w:szCs w:val="24"/>
                <w:highlight w:val="none"/>
                <w:lang w:val="en-US" w:eastAsia="zh-CN" w:bidi="ar-SA"/>
              </w:rPr>
            </w:pPr>
          </w:p>
        </w:tc>
        <w:tc>
          <w:tcPr>
            <w:tcW w:w="274" w:type="pct"/>
            <w:tcBorders>
              <w:top w:val="single" w:color="auto" w:sz="4" w:space="0"/>
              <w:left w:val="single" w:color="auto" w:sz="4" w:space="0"/>
              <w:bottom w:val="single" w:color="auto" w:sz="4" w:space="0"/>
              <w:right w:val="single" w:color="auto" w:sz="4" w:space="0"/>
            </w:tcBorders>
            <w:shd w:val="clear" w:color="auto" w:fill="auto"/>
            <w:vAlign w:val="center"/>
          </w:tcPr>
          <w:p w14:paraId="4D7456AA">
            <w:pPr>
              <w:jc w:val="center"/>
              <w:outlineLvl w:val="9"/>
              <w:rPr>
                <w:rFonts w:hint="default" w:ascii="仿宋" w:hAnsi="仿宋" w:eastAsia="仿宋" w:cs="仿宋"/>
                <w:b/>
                <w:color w:val="auto"/>
                <w:spacing w:val="10"/>
                <w:kern w:val="2"/>
                <w:sz w:val="24"/>
                <w:szCs w:val="24"/>
                <w:highlight w:val="none"/>
                <w:lang w:val="en-US" w:eastAsia="zh-CN" w:bidi="ar-SA"/>
              </w:rPr>
            </w:pPr>
          </w:p>
        </w:tc>
        <w:tc>
          <w:tcPr>
            <w:tcW w:w="349" w:type="pct"/>
            <w:tcBorders>
              <w:top w:val="single" w:color="auto" w:sz="4" w:space="0"/>
              <w:left w:val="single" w:color="auto" w:sz="4" w:space="0"/>
              <w:bottom w:val="single" w:color="auto" w:sz="4" w:space="0"/>
              <w:right w:val="single" w:color="auto" w:sz="4" w:space="0"/>
            </w:tcBorders>
            <w:shd w:val="clear" w:color="auto" w:fill="auto"/>
            <w:vAlign w:val="center"/>
          </w:tcPr>
          <w:p w14:paraId="2C46B46A">
            <w:pPr>
              <w:jc w:val="center"/>
              <w:outlineLvl w:val="9"/>
              <w:rPr>
                <w:rFonts w:hint="eastAsia" w:ascii="宋体" w:hAnsi="宋体" w:eastAsia="宋体" w:cs="宋体"/>
                <w:color w:val="auto"/>
                <w:kern w:val="2"/>
                <w:sz w:val="24"/>
                <w:szCs w:val="24"/>
                <w:highlight w:val="none"/>
                <w:lang w:val="en-US" w:eastAsia="zh-CN" w:bidi="ar"/>
              </w:rPr>
            </w:pPr>
          </w:p>
        </w:tc>
        <w:tc>
          <w:tcPr>
            <w:tcW w:w="638" w:type="pct"/>
            <w:tcBorders>
              <w:top w:val="single" w:color="auto" w:sz="4" w:space="0"/>
              <w:left w:val="single" w:color="auto" w:sz="4" w:space="0"/>
              <w:bottom w:val="single" w:color="auto" w:sz="4" w:space="0"/>
              <w:right w:val="single" w:color="auto" w:sz="4" w:space="0"/>
            </w:tcBorders>
            <w:shd w:val="clear" w:color="auto" w:fill="auto"/>
            <w:vAlign w:val="center"/>
          </w:tcPr>
          <w:p w14:paraId="290405C4">
            <w:pPr>
              <w:outlineLvl w:val="9"/>
              <w:rPr>
                <w:rFonts w:hint="eastAsia" w:ascii="宋体" w:hAnsi="宋体" w:eastAsia="宋体" w:cs="宋体"/>
                <w:color w:val="auto"/>
                <w:kern w:val="2"/>
                <w:sz w:val="24"/>
                <w:szCs w:val="24"/>
                <w:highlight w:val="none"/>
                <w:lang w:val="en-US" w:eastAsia="zh-CN" w:bidi="ar"/>
              </w:rPr>
            </w:pPr>
          </w:p>
        </w:tc>
        <w:tc>
          <w:tcPr>
            <w:tcW w:w="461" w:type="pct"/>
            <w:tcBorders>
              <w:top w:val="single" w:color="auto" w:sz="4" w:space="0"/>
              <w:left w:val="single" w:color="auto" w:sz="4" w:space="0"/>
              <w:bottom w:val="single" w:color="auto" w:sz="4" w:space="0"/>
              <w:right w:val="single" w:color="auto" w:sz="4" w:space="0"/>
            </w:tcBorders>
            <w:shd w:val="clear" w:color="auto" w:fill="auto"/>
            <w:vAlign w:val="center"/>
          </w:tcPr>
          <w:p w14:paraId="55566BE8">
            <w:pPr>
              <w:outlineLvl w:val="9"/>
              <w:rPr>
                <w:rFonts w:hint="eastAsia" w:ascii="宋体" w:hAnsi="宋体" w:eastAsia="宋体"/>
                <w:color w:val="auto"/>
                <w:sz w:val="24"/>
                <w:szCs w:val="24"/>
                <w:highlight w:val="none"/>
              </w:rPr>
            </w:pPr>
          </w:p>
        </w:tc>
        <w:tc>
          <w:tcPr>
            <w:tcW w:w="894" w:type="pct"/>
            <w:tcBorders>
              <w:top w:val="single" w:color="auto" w:sz="4" w:space="0"/>
              <w:left w:val="single" w:color="auto" w:sz="4" w:space="0"/>
              <w:bottom w:val="single" w:color="auto" w:sz="4" w:space="0"/>
              <w:right w:val="single" w:color="auto" w:sz="4" w:space="0"/>
            </w:tcBorders>
            <w:shd w:val="clear" w:color="auto" w:fill="auto"/>
            <w:vAlign w:val="center"/>
          </w:tcPr>
          <w:p w14:paraId="1FCBB841">
            <w:pPr>
              <w:outlineLvl w:val="9"/>
              <w:rPr>
                <w:rFonts w:hint="eastAsia" w:ascii="宋体" w:hAnsi="宋体" w:eastAsia="宋体"/>
                <w:color w:val="auto"/>
                <w:sz w:val="24"/>
                <w:szCs w:val="24"/>
                <w:highlight w:val="none"/>
              </w:rPr>
            </w:pPr>
          </w:p>
        </w:tc>
      </w:tr>
      <w:tr w14:paraId="6762B5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65" w:hRule="atLeast"/>
          <w:jc w:val="center"/>
        </w:trPr>
        <w:tc>
          <w:tcPr>
            <w:tcW w:w="255" w:type="pct"/>
            <w:tcBorders>
              <w:top w:val="single" w:color="auto" w:sz="4" w:space="0"/>
              <w:left w:val="single" w:color="auto" w:sz="4" w:space="0"/>
              <w:right w:val="single" w:color="auto" w:sz="4" w:space="0"/>
            </w:tcBorders>
            <w:shd w:val="clear" w:color="auto" w:fill="auto"/>
            <w:vAlign w:val="center"/>
          </w:tcPr>
          <w:p w14:paraId="201EAE86">
            <w:pPr>
              <w:jc w:val="center"/>
              <w:outlineLvl w:val="9"/>
              <w:rPr>
                <w:rFonts w:hint="eastAsia" w:ascii="宋体" w:hAnsi="宋体" w:eastAsia="宋体" w:cs="宋体"/>
                <w:b/>
                <w:color w:val="auto"/>
                <w:sz w:val="24"/>
                <w:szCs w:val="24"/>
                <w:highlight w:val="none"/>
                <w:lang w:bidi="ar"/>
              </w:rPr>
            </w:pPr>
            <w:r>
              <w:rPr>
                <w:rFonts w:hint="eastAsia" w:ascii="宋体" w:hAnsi="宋体" w:eastAsia="宋体" w:cs="宋体"/>
                <w:b/>
                <w:color w:val="auto"/>
                <w:sz w:val="24"/>
                <w:szCs w:val="24"/>
                <w:highlight w:val="none"/>
                <w:lang w:bidi="ar"/>
              </w:rPr>
              <w:t>…</w:t>
            </w:r>
          </w:p>
        </w:tc>
        <w:tc>
          <w:tcPr>
            <w:tcW w:w="852" w:type="pct"/>
            <w:tcBorders>
              <w:top w:val="single" w:color="auto" w:sz="4" w:space="0"/>
              <w:left w:val="single" w:color="auto" w:sz="4" w:space="0"/>
              <w:right w:val="single" w:color="auto" w:sz="4" w:space="0"/>
            </w:tcBorders>
            <w:shd w:val="clear" w:color="auto" w:fill="auto"/>
            <w:vAlign w:val="center"/>
          </w:tcPr>
          <w:p w14:paraId="152D8147">
            <w:pPr>
              <w:outlineLvl w:val="9"/>
              <w:rPr>
                <w:rFonts w:hint="eastAsia" w:ascii="仿宋" w:hAnsi="仿宋" w:eastAsia="仿宋" w:cs="仿宋"/>
                <w:b/>
                <w:color w:val="auto"/>
                <w:spacing w:val="10"/>
                <w:kern w:val="2"/>
                <w:sz w:val="24"/>
                <w:szCs w:val="24"/>
                <w:highlight w:val="none"/>
                <w:lang w:val="en-US" w:eastAsia="zh-CN" w:bidi="ar-SA"/>
              </w:rPr>
            </w:pPr>
          </w:p>
        </w:tc>
        <w:tc>
          <w:tcPr>
            <w:tcW w:w="663" w:type="pct"/>
            <w:tcBorders>
              <w:top w:val="single" w:color="auto" w:sz="4" w:space="0"/>
              <w:left w:val="single" w:color="auto" w:sz="4" w:space="0"/>
              <w:bottom w:val="single" w:color="auto" w:sz="4" w:space="0"/>
              <w:right w:val="single" w:color="auto" w:sz="4" w:space="0"/>
            </w:tcBorders>
            <w:shd w:val="clear" w:color="auto" w:fill="auto"/>
            <w:vAlign w:val="center"/>
          </w:tcPr>
          <w:p w14:paraId="119642AB">
            <w:pPr>
              <w:jc w:val="center"/>
              <w:outlineLvl w:val="9"/>
              <w:rPr>
                <w:rFonts w:hint="eastAsia" w:ascii="仿宋" w:hAnsi="仿宋" w:eastAsia="仿宋" w:cs="仿宋"/>
                <w:b/>
                <w:color w:val="auto"/>
                <w:spacing w:val="10"/>
                <w:kern w:val="2"/>
                <w:sz w:val="24"/>
                <w:szCs w:val="24"/>
                <w:highlight w:val="none"/>
                <w:lang w:val="en-US" w:eastAsia="zh-CN" w:bidi="ar-SA"/>
              </w:rPr>
            </w:pPr>
          </w:p>
        </w:tc>
        <w:tc>
          <w:tcPr>
            <w:tcW w:w="609" w:type="pct"/>
            <w:tcBorders>
              <w:top w:val="single" w:color="auto" w:sz="4" w:space="0"/>
              <w:left w:val="single" w:color="auto" w:sz="4" w:space="0"/>
              <w:bottom w:val="single" w:color="auto" w:sz="4" w:space="0"/>
              <w:right w:val="single" w:color="auto" w:sz="4" w:space="0"/>
            </w:tcBorders>
            <w:shd w:val="clear" w:color="auto" w:fill="auto"/>
            <w:vAlign w:val="center"/>
          </w:tcPr>
          <w:p w14:paraId="56E176AA">
            <w:pPr>
              <w:jc w:val="center"/>
              <w:outlineLvl w:val="9"/>
              <w:rPr>
                <w:rFonts w:hint="eastAsia" w:ascii="仿宋" w:hAnsi="仿宋" w:eastAsia="仿宋" w:cs="仿宋"/>
                <w:b/>
                <w:color w:val="auto"/>
                <w:spacing w:val="10"/>
                <w:kern w:val="2"/>
                <w:sz w:val="24"/>
                <w:szCs w:val="24"/>
                <w:highlight w:val="none"/>
                <w:lang w:val="en-US" w:eastAsia="zh-CN" w:bidi="ar-SA"/>
              </w:rPr>
            </w:pPr>
          </w:p>
        </w:tc>
        <w:tc>
          <w:tcPr>
            <w:tcW w:w="274" w:type="pct"/>
            <w:tcBorders>
              <w:top w:val="single" w:color="auto" w:sz="4" w:space="0"/>
              <w:left w:val="single" w:color="auto" w:sz="4" w:space="0"/>
              <w:bottom w:val="single" w:color="auto" w:sz="4" w:space="0"/>
              <w:right w:val="single" w:color="auto" w:sz="4" w:space="0"/>
            </w:tcBorders>
            <w:shd w:val="clear" w:color="auto" w:fill="auto"/>
            <w:vAlign w:val="center"/>
          </w:tcPr>
          <w:p w14:paraId="40216F22">
            <w:pPr>
              <w:jc w:val="center"/>
              <w:outlineLvl w:val="9"/>
              <w:rPr>
                <w:rFonts w:hint="default" w:ascii="仿宋" w:hAnsi="仿宋" w:eastAsia="仿宋" w:cs="仿宋"/>
                <w:b/>
                <w:color w:val="auto"/>
                <w:spacing w:val="10"/>
                <w:kern w:val="2"/>
                <w:sz w:val="24"/>
                <w:szCs w:val="24"/>
                <w:highlight w:val="none"/>
                <w:lang w:val="en-US" w:eastAsia="zh-CN" w:bidi="ar-SA"/>
              </w:rPr>
            </w:pPr>
          </w:p>
        </w:tc>
        <w:tc>
          <w:tcPr>
            <w:tcW w:w="349" w:type="pct"/>
            <w:tcBorders>
              <w:top w:val="single" w:color="auto" w:sz="4" w:space="0"/>
              <w:left w:val="single" w:color="auto" w:sz="4" w:space="0"/>
              <w:bottom w:val="single" w:color="auto" w:sz="4" w:space="0"/>
              <w:right w:val="single" w:color="auto" w:sz="4" w:space="0"/>
            </w:tcBorders>
            <w:shd w:val="clear" w:color="auto" w:fill="auto"/>
            <w:vAlign w:val="center"/>
          </w:tcPr>
          <w:p w14:paraId="7ABA8388">
            <w:pPr>
              <w:jc w:val="center"/>
              <w:outlineLvl w:val="9"/>
              <w:rPr>
                <w:rFonts w:hint="eastAsia" w:ascii="宋体" w:hAnsi="宋体" w:eastAsia="宋体" w:cs="宋体"/>
                <w:color w:val="auto"/>
                <w:kern w:val="2"/>
                <w:sz w:val="24"/>
                <w:szCs w:val="24"/>
                <w:highlight w:val="none"/>
                <w:lang w:val="en-US" w:eastAsia="zh-CN" w:bidi="ar"/>
              </w:rPr>
            </w:pPr>
          </w:p>
        </w:tc>
        <w:tc>
          <w:tcPr>
            <w:tcW w:w="638" w:type="pct"/>
            <w:tcBorders>
              <w:top w:val="single" w:color="auto" w:sz="4" w:space="0"/>
              <w:left w:val="single" w:color="auto" w:sz="4" w:space="0"/>
              <w:bottom w:val="single" w:color="auto" w:sz="4" w:space="0"/>
              <w:right w:val="single" w:color="auto" w:sz="4" w:space="0"/>
            </w:tcBorders>
            <w:shd w:val="clear" w:color="auto" w:fill="auto"/>
            <w:vAlign w:val="center"/>
          </w:tcPr>
          <w:p w14:paraId="369C5863">
            <w:pPr>
              <w:outlineLvl w:val="9"/>
              <w:rPr>
                <w:rFonts w:hint="eastAsia" w:ascii="宋体" w:hAnsi="宋体" w:eastAsia="宋体" w:cs="宋体"/>
                <w:color w:val="auto"/>
                <w:kern w:val="2"/>
                <w:sz w:val="24"/>
                <w:szCs w:val="24"/>
                <w:highlight w:val="none"/>
                <w:lang w:val="en-US" w:eastAsia="zh-CN" w:bidi="ar"/>
              </w:rPr>
            </w:pPr>
          </w:p>
        </w:tc>
        <w:tc>
          <w:tcPr>
            <w:tcW w:w="461" w:type="pct"/>
            <w:tcBorders>
              <w:top w:val="single" w:color="auto" w:sz="4" w:space="0"/>
              <w:left w:val="single" w:color="auto" w:sz="4" w:space="0"/>
              <w:bottom w:val="single" w:color="auto" w:sz="4" w:space="0"/>
              <w:right w:val="single" w:color="auto" w:sz="4" w:space="0"/>
            </w:tcBorders>
            <w:shd w:val="clear" w:color="auto" w:fill="auto"/>
            <w:vAlign w:val="center"/>
          </w:tcPr>
          <w:p w14:paraId="4D9D26C2">
            <w:pPr>
              <w:outlineLvl w:val="9"/>
              <w:rPr>
                <w:rFonts w:hint="eastAsia" w:ascii="宋体" w:hAnsi="宋体" w:eastAsia="宋体"/>
                <w:color w:val="auto"/>
                <w:sz w:val="24"/>
                <w:szCs w:val="24"/>
                <w:highlight w:val="none"/>
              </w:rPr>
            </w:pPr>
          </w:p>
        </w:tc>
        <w:tc>
          <w:tcPr>
            <w:tcW w:w="894" w:type="pct"/>
            <w:tcBorders>
              <w:top w:val="single" w:color="auto" w:sz="4" w:space="0"/>
              <w:left w:val="single" w:color="auto" w:sz="4" w:space="0"/>
              <w:bottom w:val="single" w:color="auto" w:sz="4" w:space="0"/>
              <w:right w:val="single" w:color="auto" w:sz="4" w:space="0"/>
            </w:tcBorders>
            <w:shd w:val="clear" w:color="auto" w:fill="auto"/>
            <w:vAlign w:val="center"/>
          </w:tcPr>
          <w:p w14:paraId="79547F1D">
            <w:pPr>
              <w:outlineLvl w:val="9"/>
              <w:rPr>
                <w:rFonts w:hint="eastAsia" w:ascii="宋体" w:hAnsi="宋体" w:eastAsia="宋体"/>
                <w:color w:val="auto"/>
                <w:sz w:val="24"/>
                <w:szCs w:val="24"/>
                <w:highlight w:val="none"/>
              </w:rPr>
            </w:pPr>
          </w:p>
        </w:tc>
      </w:tr>
      <w:tr w14:paraId="78CA74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69" w:hRule="atLeast"/>
          <w:jc w:val="center"/>
        </w:trPr>
        <w:tc>
          <w:tcPr>
            <w:tcW w:w="1107"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7758C6A2">
            <w:pPr>
              <w:spacing w:line="360" w:lineRule="exact"/>
              <w:outlineLvl w:val="9"/>
              <w:rPr>
                <w:rFonts w:hint="eastAsia" w:ascii="宋体" w:hAnsi="宋体" w:eastAsia="宋体" w:cs="宋体"/>
                <w:b/>
                <w:bCs/>
                <w:color w:val="auto"/>
                <w:kern w:val="2"/>
                <w:sz w:val="24"/>
                <w:szCs w:val="24"/>
                <w:highlight w:val="none"/>
                <w:lang w:val="en-US" w:eastAsia="zh-CN" w:bidi="ar"/>
              </w:rPr>
            </w:pPr>
            <w:r>
              <w:rPr>
                <w:rFonts w:hint="eastAsia" w:ascii="宋体" w:hAnsi="宋体" w:eastAsia="宋体" w:cs="宋体"/>
                <w:b/>
                <w:bCs/>
                <w:color w:val="auto"/>
                <w:kern w:val="2"/>
                <w:sz w:val="24"/>
                <w:szCs w:val="24"/>
                <w:highlight w:val="none"/>
                <w:lang w:val="en-US" w:eastAsia="zh-CN" w:bidi="ar"/>
              </w:rPr>
              <w:t>合计（元）</w:t>
            </w:r>
          </w:p>
        </w:tc>
        <w:tc>
          <w:tcPr>
            <w:tcW w:w="3892" w:type="pct"/>
            <w:gridSpan w:val="7"/>
            <w:tcBorders>
              <w:top w:val="single" w:color="auto" w:sz="4" w:space="0"/>
              <w:left w:val="single" w:color="auto" w:sz="4" w:space="0"/>
              <w:bottom w:val="single" w:color="auto" w:sz="4" w:space="0"/>
              <w:right w:val="single" w:color="auto" w:sz="4" w:space="0"/>
            </w:tcBorders>
            <w:shd w:val="clear" w:color="auto" w:fill="auto"/>
            <w:vAlign w:val="center"/>
          </w:tcPr>
          <w:p w14:paraId="42D8A0B2">
            <w:pPr>
              <w:spacing w:line="360" w:lineRule="exact"/>
              <w:outlineLvl w:val="9"/>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大写：</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 xml:space="preserve">；小写： </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 xml:space="preserve"> 。（填入报价一览表）</w:t>
            </w:r>
          </w:p>
        </w:tc>
      </w:tr>
    </w:tbl>
    <w:p w14:paraId="08C68A52">
      <w:pPr>
        <w:pStyle w:val="2"/>
        <w:widowControl w:val="0"/>
        <w:numPr>
          <w:ilvl w:val="0"/>
          <w:numId w:val="0"/>
        </w:numPr>
        <w:jc w:val="both"/>
        <w:outlineLvl w:val="9"/>
        <w:rPr>
          <w:rFonts w:hint="eastAsia"/>
          <w:color w:val="auto"/>
          <w:highlight w:val="none"/>
        </w:rPr>
      </w:pPr>
    </w:p>
    <w:p w14:paraId="3A712A7B">
      <w:pPr>
        <w:spacing w:line="360" w:lineRule="auto"/>
        <w:ind w:firstLine="4800" w:firstLineChars="2000"/>
        <w:outlineLvl w:val="9"/>
        <w:rPr>
          <w:rFonts w:hint="eastAsia" w:ascii="宋体" w:hAnsi="宋体" w:eastAsia="宋体"/>
          <w:color w:val="auto"/>
          <w:sz w:val="24"/>
          <w:szCs w:val="24"/>
          <w:highlight w:val="none"/>
          <w:u w:val="single"/>
        </w:rPr>
      </w:pPr>
      <w:r>
        <w:rPr>
          <w:rFonts w:hint="eastAsia" w:ascii="宋体" w:hAnsi="宋体" w:eastAsia="宋体" w:cs="宋体"/>
          <w:color w:val="auto"/>
          <w:sz w:val="24"/>
          <w:szCs w:val="24"/>
          <w:highlight w:val="none"/>
          <w:lang w:eastAsia="zh-CN" w:bidi="ar"/>
        </w:rPr>
        <w:t>供应商</w:t>
      </w:r>
      <w:r>
        <w:rPr>
          <w:rFonts w:hint="eastAsia" w:ascii="宋体" w:hAnsi="宋体" w:eastAsia="宋体" w:cs="宋体"/>
          <w:color w:val="auto"/>
          <w:sz w:val="24"/>
          <w:szCs w:val="24"/>
          <w:highlight w:val="none"/>
          <w:lang w:bidi="ar"/>
        </w:rPr>
        <w:t>盖章：</w:t>
      </w:r>
      <w:r>
        <w:rPr>
          <w:rFonts w:hint="eastAsia" w:ascii="宋体" w:hAnsi="宋体" w:eastAsia="宋体"/>
          <w:color w:val="auto"/>
          <w:sz w:val="24"/>
          <w:szCs w:val="24"/>
          <w:highlight w:val="none"/>
          <w:u w:val="single"/>
          <w:lang w:bidi="ar"/>
        </w:rPr>
        <w:t xml:space="preserve">             </w:t>
      </w:r>
    </w:p>
    <w:p w14:paraId="4438C02B">
      <w:pPr>
        <w:spacing w:line="360" w:lineRule="auto"/>
        <w:ind w:firstLine="4800" w:firstLineChars="2000"/>
        <w:outlineLvl w:val="9"/>
        <w:rPr>
          <w:rFonts w:hint="eastAsia" w:ascii="宋体" w:hAnsi="宋体" w:eastAsia="宋体"/>
          <w:color w:val="auto"/>
          <w:sz w:val="24"/>
          <w:szCs w:val="24"/>
          <w:highlight w:val="none"/>
          <w:u w:val="single"/>
        </w:rPr>
      </w:pPr>
      <w:r>
        <w:rPr>
          <w:rFonts w:hint="eastAsia" w:ascii="宋体" w:hAnsi="宋体" w:eastAsia="宋体" w:cs="宋体"/>
          <w:color w:val="auto"/>
          <w:sz w:val="24"/>
          <w:szCs w:val="24"/>
          <w:highlight w:val="none"/>
          <w:lang w:bidi="ar"/>
        </w:rPr>
        <w:t>日</w:t>
      </w:r>
      <w:r>
        <w:rPr>
          <w:rFonts w:hint="eastAsia" w:ascii="宋体" w:hAnsi="宋体" w:eastAsia="宋体"/>
          <w:color w:val="auto"/>
          <w:sz w:val="24"/>
          <w:szCs w:val="24"/>
          <w:highlight w:val="none"/>
          <w:lang w:bidi="ar"/>
        </w:rPr>
        <w:t xml:space="preserve">      </w:t>
      </w:r>
      <w:r>
        <w:rPr>
          <w:rFonts w:hint="eastAsia" w:ascii="宋体" w:hAnsi="宋体" w:eastAsia="宋体" w:cs="宋体"/>
          <w:color w:val="auto"/>
          <w:sz w:val="24"/>
          <w:szCs w:val="24"/>
          <w:highlight w:val="none"/>
          <w:lang w:bidi="ar"/>
        </w:rPr>
        <w:t>期：</w:t>
      </w:r>
      <w:r>
        <w:rPr>
          <w:rFonts w:hint="eastAsia" w:ascii="宋体" w:hAnsi="宋体" w:eastAsia="宋体"/>
          <w:color w:val="auto"/>
          <w:sz w:val="24"/>
          <w:szCs w:val="24"/>
          <w:highlight w:val="none"/>
          <w:u w:val="single"/>
          <w:lang w:bidi="ar"/>
        </w:rPr>
        <w:t xml:space="preserve">             </w:t>
      </w:r>
    </w:p>
    <w:p w14:paraId="2BB892D0">
      <w:pPr>
        <w:adjustRightInd w:val="0"/>
        <w:snapToGrid w:val="0"/>
        <w:spacing w:line="360" w:lineRule="auto"/>
        <w:outlineLvl w:val="9"/>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lang w:bidi="ar"/>
        </w:rPr>
        <w:t xml:space="preserve"> </w:t>
      </w:r>
    </w:p>
    <w:p w14:paraId="4B3DB5F0">
      <w:pPr>
        <w:spacing w:line="360" w:lineRule="auto"/>
        <w:ind w:firstLine="435"/>
        <w:outlineLvl w:val="9"/>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注：</w:t>
      </w:r>
      <w:r>
        <w:rPr>
          <w:rFonts w:hint="eastAsia" w:ascii="宋体" w:hAnsi="宋体" w:eastAsia="宋体" w:cs="宋体"/>
          <w:color w:val="auto"/>
          <w:sz w:val="24"/>
          <w:szCs w:val="24"/>
          <w:highlight w:val="none"/>
          <w:lang w:val="en-US" w:eastAsia="zh-CN" w:bidi="ar"/>
        </w:rPr>
        <w:t>1.</w:t>
      </w:r>
      <w:r>
        <w:rPr>
          <w:rFonts w:hint="eastAsia" w:ascii="宋体" w:hAnsi="宋体" w:eastAsia="宋体" w:cs="宋体"/>
          <w:color w:val="auto"/>
          <w:sz w:val="24"/>
          <w:szCs w:val="24"/>
          <w:highlight w:val="none"/>
          <w:lang w:bidi="ar"/>
        </w:rPr>
        <w:t>表中所列货物为对应本项目需求的全部货物及所需附件购置费、包装费、运输费、人工费、保险费、安装调试费、各种税费、资料费、售后服务费及完成项目应有的全部费用。如有漏项或缺项，</w:t>
      </w:r>
      <w:r>
        <w:rPr>
          <w:rFonts w:hint="eastAsia" w:ascii="宋体" w:hAnsi="宋体" w:eastAsia="宋体" w:cs="宋体"/>
          <w:color w:val="auto"/>
          <w:sz w:val="24"/>
          <w:szCs w:val="24"/>
          <w:highlight w:val="none"/>
          <w:lang w:eastAsia="zh-CN" w:bidi="ar"/>
        </w:rPr>
        <w:t>供应商承</w:t>
      </w:r>
      <w:r>
        <w:rPr>
          <w:rFonts w:hint="eastAsia" w:ascii="宋体" w:hAnsi="宋体" w:eastAsia="宋体" w:cs="宋体"/>
          <w:color w:val="auto"/>
          <w:sz w:val="24"/>
          <w:szCs w:val="24"/>
          <w:highlight w:val="none"/>
          <w:lang w:bidi="ar"/>
        </w:rPr>
        <w:t>担全部责任。</w:t>
      </w:r>
    </w:p>
    <w:p w14:paraId="54FC375F">
      <w:pPr>
        <w:pStyle w:val="2"/>
        <w:outlineLvl w:val="9"/>
        <w:rPr>
          <w:rFonts w:hint="default" w:eastAsia="宋体"/>
          <w:color w:val="auto"/>
          <w:highlight w:val="none"/>
          <w:lang w:val="en-US" w:eastAsia="zh-CN"/>
        </w:rPr>
      </w:pPr>
    </w:p>
    <w:p w14:paraId="25025A75">
      <w:pPr>
        <w:widowControl/>
        <w:jc w:val="center"/>
        <w:outlineLvl w:val="9"/>
        <w:rPr>
          <w:rFonts w:hint="eastAsia" w:ascii="宋体" w:hAnsi="宋体" w:eastAsia="宋体" w:cs="宋体"/>
          <w:b/>
          <w:color w:val="auto"/>
          <w:sz w:val="24"/>
          <w:szCs w:val="24"/>
          <w:highlight w:val="none"/>
          <w:lang w:bidi="ar"/>
        </w:rPr>
      </w:pPr>
    </w:p>
    <w:p w14:paraId="6654F95E">
      <w:pPr>
        <w:jc w:val="center"/>
        <w:outlineLvl w:val="9"/>
        <w:rPr>
          <w:rFonts w:hint="eastAsia" w:ascii="宋体" w:hAnsi="宋体" w:eastAsia="宋体" w:cs="宋体"/>
          <w:b/>
          <w:color w:val="auto"/>
          <w:sz w:val="36"/>
          <w:szCs w:val="36"/>
          <w:highlight w:val="none"/>
        </w:rPr>
      </w:pPr>
    </w:p>
    <w:p w14:paraId="64EF7432">
      <w:pPr>
        <w:spacing w:line="360" w:lineRule="auto"/>
        <w:jc w:val="center"/>
        <w:outlineLvl w:val="9"/>
        <w:rPr>
          <w:rFonts w:hint="eastAsia" w:ascii="宋体" w:hAnsi="宋体" w:eastAsia="宋体" w:cs="宋体"/>
          <w:b/>
          <w:color w:val="auto"/>
          <w:sz w:val="24"/>
          <w:szCs w:val="24"/>
          <w:highlight w:val="none"/>
          <w:lang w:bidi="ar"/>
        </w:rPr>
      </w:pPr>
    </w:p>
    <w:p w14:paraId="51499554">
      <w:pPr>
        <w:spacing w:line="360" w:lineRule="auto"/>
        <w:jc w:val="center"/>
        <w:outlineLvl w:val="9"/>
        <w:rPr>
          <w:rFonts w:hint="eastAsia" w:ascii="宋体" w:hAnsi="宋体" w:eastAsia="宋体" w:cs="宋体"/>
          <w:b/>
          <w:color w:val="auto"/>
          <w:sz w:val="24"/>
          <w:szCs w:val="24"/>
          <w:highlight w:val="none"/>
          <w:lang w:bidi="ar"/>
        </w:rPr>
      </w:pPr>
    </w:p>
    <w:p w14:paraId="0EF29854">
      <w:pPr>
        <w:spacing w:line="360" w:lineRule="auto"/>
        <w:jc w:val="center"/>
        <w:outlineLvl w:val="9"/>
        <w:rPr>
          <w:rFonts w:hint="eastAsia" w:ascii="宋体" w:hAnsi="宋体" w:eastAsia="宋体" w:cs="宋体"/>
          <w:b/>
          <w:color w:val="auto"/>
          <w:sz w:val="24"/>
          <w:szCs w:val="24"/>
          <w:highlight w:val="none"/>
          <w:lang w:bidi="ar"/>
        </w:rPr>
      </w:pPr>
    </w:p>
    <w:p w14:paraId="0BCA75B5">
      <w:pPr>
        <w:spacing w:line="360" w:lineRule="auto"/>
        <w:jc w:val="center"/>
        <w:outlineLvl w:val="9"/>
        <w:rPr>
          <w:rFonts w:hint="eastAsia" w:ascii="宋体" w:hAnsi="宋体" w:eastAsia="宋体" w:cs="宋体"/>
          <w:b/>
          <w:color w:val="auto"/>
          <w:sz w:val="24"/>
          <w:szCs w:val="24"/>
          <w:highlight w:val="none"/>
          <w:lang w:bidi="ar"/>
        </w:rPr>
      </w:pPr>
    </w:p>
    <w:p w14:paraId="71125427">
      <w:pPr>
        <w:spacing w:line="360" w:lineRule="auto"/>
        <w:jc w:val="center"/>
        <w:outlineLvl w:val="9"/>
        <w:rPr>
          <w:rFonts w:hint="eastAsia" w:ascii="宋体" w:hAnsi="宋体" w:eastAsia="宋体" w:cs="宋体"/>
          <w:b/>
          <w:color w:val="auto"/>
          <w:sz w:val="24"/>
          <w:szCs w:val="24"/>
          <w:highlight w:val="none"/>
          <w:lang w:bidi="ar"/>
        </w:rPr>
      </w:pPr>
    </w:p>
    <w:p w14:paraId="4092C595">
      <w:pPr>
        <w:spacing w:line="360" w:lineRule="auto"/>
        <w:jc w:val="center"/>
        <w:outlineLvl w:val="9"/>
        <w:rPr>
          <w:rFonts w:hint="eastAsia" w:ascii="宋体" w:hAnsi="宋体" w:eastAsia="宋体" w:cs="宋体"/>
          <w:b/>
          <w:color w:val="auto"/>
          <w:sz w:val="24"/>
          <w:szCs w:val="24"/>
          <w:highlight w:val="none"/>
          <w:lang w:bidi="ar"/>
        </w:rPr>
      </w:pPr>
    </w:p>
    <w:p w14:paraId="2C4E94E2">
      <w:pPr>
        <w:pStyle w:val="27"/>
        <w:rPr>
          <w:rFonts w:hint="eastAsia" w:ascii="宋体" w:hAnsi="宋体" w:eastAsia="宋体" w:cs="宋体"/>
          <w:b/>
          <w:color w:val="auto"/>
          <w:sz w:val="24"/>
          <w:szCs w:val="24"/>
          <w:highlight w:val="none"/>
          <w:lang w:bidi="ar"/>
        </w:rPr>
      </w:pPr>
    </w:p>
    <w:p w14:paraId="77CA8E1E">
      <w:pPr>
        <w:pStyle w:val="27"/>
        <w:rPr>
          <w:rFonts w:hint="eastAsia" w:ascii="宋体" w:hAnsi="宋体" w:eastAsia="宋体" w:cs="宋体"/>
          <w:b/>
          <w:color w:val="auto"/>
          <w:sz w:val="24"/>
          <w:szCs w:val="24"/>
          <w:highlight w:val="none"/>
          <w:lang w:bidi="ar"/>
        </w:rPr>
      </w:pPr>
    </w:p>
    <w:p w14:paraId="5645E14E">
      <w:pPr>
        <w:spacing w:line="360" w:lineRule="auto"/>
        <w:jc w:val="center"/>
        <w:outlineLvl w:val="9"/>
        <w:rPr>
          <w:rFonts w:hint="eastAsia" w:ascii="宋体" w:hAnsi="宋体" w:eastAsia="宋体"/>
          <w:b/>
          <w:color w:val="auto"/>
          <w:sz w:val="24"/>
          <w:szCs w:val="24"/>
          <w:highlight w:val="none"/>
        </w:rPr>
      </w:pPr>
      <w:r>
        <w:rPr>
          <w:rFonts w:hint="eastAsia" w:ascii="宋体" w:hAnsi="宋体" w:eastAsia="宋体" w:cs="宋体"/>
          <w:b/>
          <w:color w:val="auto"/>
          <w:sz w:val="24"/>
          <w:szCs w:val="24"/>
          <w:highlight w:val="none"/>
          <w:lang w:val="en-US" w:eastAsia="zh-CN" w:bidi="ar"/>
        </w:rPr>
        <w:t>八</w:t>
      </w:r>
      <w:r>
        <w:rPr>
          <w:rFonts w:hint="eastAsia" w:ascii="宋体" w:hAnsi="宋体" w:eastAsia="宋体" w:cs="宋体"/>
          <w:b/>
          <w:color w:val="auto"/>
          <w:sz w:val="24"/>
          <w:szCs w:val="24"/>
          <w:highlight w:val="none"/>
          <w:lang w:bidi="ar"/>
        </w:rPr>
        <w:t>、响应表</w:t>
      </w:r>
    </w:p>
    <w:p w14:paraId="51E13FD5">
      <w:pPr>
        <w:spacing w:line="360" w:lineRule="auto"/>
        <w:ind w:firstLine="435"/>
        <w:outlineLvl w:val="9"/>
        <w:rPr>
          <w:rFonts w:hint="eastAsia" w:ascii="宋体" w:hAnsi="宋体" w:eastAsia="宋体"/>
          <w:b/>
          <w:color w:val="auto"/>
          <w:sz w:val="24"/>
          <w:szCs w:val="24"/>
          <w:highlight w:val="none"/>
        </w:rPr>
      </w:pPr>
    </w:p>
    <w:tbl>
      <w:tblPr>
        <w:tblStyle w:val="2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3"/>
        <w:gridCol w:w="1916"/>
        <w:gridCol w:w="2498"/>
        <w:gridCol w:w="2575"/>
        <w:gridCol w:w="810"/>
      </w:tblGrid>
      <w:tr w14:paraId="6D19DC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2" w:hRule="atLeast"/>
          <w:jc w:val="center"/>
        </w:trPr>
        <w:tc>
          <w:tcPr>
            <w:tcW w:w="424" w:type="pct"/>
            <w:tcBorders>
              <w:top w:val="single" w:color="auto" w:sz="4" w:space="0"/>
              <w:left w:val="single" w:color="auto" w:sz="4" w:space="0"/>
              <w:bottom w:val="single" w:color="auto" w:sz="4" w:space="0"/>
              <w:right w:val="single" w:color="auto" w:sz="4" w:space="0"/>
            </w:tcBorders>
            <w:shd w:val="clear" w:color="auto" w:fill="auto"/>
            <w:vAlign w:val="center"/>
          </w:tcPr>
          <w:p w14:paraId="495AA7B1">
            <w:pPr>
              <w:pStyle w:val="23"/>
              <w:spacing w:before="0" w:beforeAutospacing="0" w:after="0" w:afterAutospacing="0"/>
              <w:jc w:val="center"/>
              <w:outlineLvl w:val="9"/>
              <w:rPr>
                <w:rFonts w:hint="eastAsia" w:ascii="宋体" w:hAnsi="宋体" w:eastAsia="宋体" w:cs="Wingdings"/>
                <w:b/>
                <w:color w:val="auto"/>
                <w:kern w:val="2"/>
                <w:szCs w:val="24"/>
                <w:highlight w:val="none"/>
              </w:rPr>
            </w:pPr>
            <w:r>
              <w:rPr>
                <w:rFonts w:hint="eastAsia" w:ascii="宋体" w:hAnsi="宋体" w:eastAsia="宋体" w:cs="宋体"/>
                <w:b/>
                <w:color w:val="auto"/>
                <w:kern w:val="2"/>
                <w:szCs w:val="24"/>
                <w:highlight w:val="none"/>
                <w:lang w:bidi="ar"/>
              </w:rPr>
              <w:t>序号</w:t>
            </w:r>
          </w:p>
        </w:tc>
        <w:tc>
          <w:tcPr>
            <w:tcW w:w="1124" w:type="pct"/>
            <w:tcBorders>
              <w:top w:val="single" w:color="auto" w:sz="4" w:space="0"/>
              <w:left w:val="nil"/>
              <w:bottom w:val="single" w:color="auto" w:sz="4" w:space="0"/>
              <w:right w:val="single" w:color="auto" w:sz="4" w:space="0"/>
            </w:tcBorders>
            <w:shd w:val="clear" w:color="auto" w:fill="auto"/>
            <w:vAlign w:val="center"/>
          </w:tcPr>
          <w:p w14:paraId="35E01EEC">
            <w:pPr>
              <w:pStyle w:val="23"/>
              <w:spacing w:before="0" w:beforeAutospacing="0" w:after="0" w:afterAutospacing="0"/>
              <w:jc w:val="center"/>
              <w:outlineLvl w:val="9"/>
              <w:rPr>
                <w:rFonts w:hint="eastAsia" w:ascii="宋体" w:hAnsi="宋体" w:eastAsia="宋体" w:cs="Wingdings"/>
                <w:b/>
                <w:color w:val="auto"/>
                <w:kern w:val="2"/>
                <w:szCs w:val="24"/>
                <w:highlight w:val="none"/>
              </w:rPr>
            </w:pPr>
            <w:r>
              <w:rPr>
                <w:rFonts w:hint="eastAsia" w:ascii="宋体" w:hAnsi="宋体" w:eastAsia="宋体" w:cs="宋体"/>
                <w:b/>
                <w:bCs/>
                <w:color w:val="auto"/>
                <w:kern w:val="2"/>
                <w:szCs w:val="24"/>
                <w:highlight w:val="none"/>
                <w:lang w:bidi="ar"/>
              </w:rPr>
              <w:t>商务条款</w:t>
            </w:r>
          </w:p>
        </w:tc>
        <w:tc>
          <w:tcPr>
            <w:tcW w:w="1465" w:type="pct"/>
            <w:tcBorders>
              <w:top w:val="single" w:color="auto" w:sz="4" w:space="0"/>
              <w:left w:val="nil"/>
              <w:bottom w:val="single" w:color="auto" w:sz="4" w:space="0"/>
              <w:right w:val="single" w:color="auto" w:sz="4" w:space="0"/>
            </w:tcBorders>
            <w:shd w:val="clear" w:color="auto" w:fill="auto"/>
            <w:vAlign w:val="center"/>
          </w:tcPr>
          <w:p w14:paraId="720F139B">
            <w:pPr>
              <w:pStyle w:val="23"/>
              <w:spacing w:before="0" w:beforeAutospacing="0" w:after="0" w:afterAutospacing="0"/>
              <w:jc w:val="center"/>
              <w:outlineLvl w:val="9"/>
              <w:rPr>
                <w:rFonts w:hint="eastAsia" w:ascii="宋体" w:hAnsi="宋体" w:eastAsia="宋体" w:cs="Wingdings"/>
                <w:b/>
                <w:color w:val="auto"/>
                <w:kern w:val="2"/>
                <w:szCs w:val="24"/>
                <w:highlight w:val="none"/>
              </w:rPr>
            </w:pPr>
            <w:r>
              <w:rPr>
                <w:rFonts w:hint="eastAsia" w:ascii="宋体" w:hAnsi="宋体" w:eastAsia="宋体" w:cs="宋体"/>
                <w:b/>
                <w:color w:val="auto"/>
                <w:kern w:val="2"/>
                <w:szCs w:val="24"/>
                <w:highlight w:val="none"/>
                <w:lang w:bidi="ar"/>
              </w:rPr>
              <w:t>采购文件要求</w:t>
            </w:r>
          </w:p>
        </w:tc>
        <w:tc>
          <w:tcPr>
            <w:tcW w:w="1510" w:type="pct"/>
            <w:tcBorders>
              <w:top w:val="single" w:color="auto" w:sz="4" w:space="0"/>
              <w:left w:val="nil"/>
              <w:bottom w:val="single" w:color="auto" w:sz="4" w:space="0"/>
              <w:right w:val="single" w:color="auto" w:sz="4" w:space="0"/>
            </w:tcBorders>
            <w:shd w:val="clear" w:color="auto" w:fill="auto"/>
            <w:vAlign w:val="center"/>
          </w:tcPr>
          <w:p w14:paraId="47701346">
            <w:pPr>
              <w:pStyle w:val="23"/>
              <w:spacing w:before="0" w:beforeAutospacing="0" w:after="0" w:afterAutospacing="0"/>
              <w:jc w:val="center"/>
              <w:outlineLvl w:val="9"/>
              <w:rPr>
                <w:rFonts w:hint="eastAsia" w:ascii="宋体" w:hAnsi="宋体" w:eastAsia="宋体" w:cs="Wingdings"/>
                <w:b/>
                <w:color w:val="auto"/>
                <w:kern w:val="2"/>
                <w:szCs w:val="24"/>
                <w:highlight w:val="none"/>
              </w:rPr>
            </w:pPr>
            <w:r>
              <w:rPr>
                <w:rFonts w:hint="eastAsia" w:ascii="宋体" w:hAnsi="宋体" w:eastAsia="宋体" w:cs="宋体"/>
                <w:b/>
                <w:color w:val="auto"/>
                <w:kern w:val="2"/>
                <w:szCs w:val="24"/>
                <w:highlight w:val="none"/>
                <w:lang w:eastAsia="zh-CN" w:bidi="ar"/>
              </w:rPr>
              <w:t>供应商</w:t>
            </w:r>
            <w:r>
              <w:rPr>
                <w:rFonts w:hint="eastAsia" w:ascii="宋体" w:hAnsi="宋体" w:eastAsia="宋体" w:cs="宋体"/>
                <w:b/>
                <w:color w:val="auto"/>
                <w:kern w:val="2"/>
                <w:szCs w:val="24"/>
                <w:highlight w:val="none"/>
                <w:lang w:bidi="ar"/>
              </w:rPr>
              <w:t>承诺</w:t>
            </w:r>
          </w:p>
        </w:tc>
        <w:tc>
          <w:tcPr>
            <w:tcW w:w="475" w:type="pct"/>
            <w:tcBorders>
              <w:top w:val="single" w:color="auto" w:sz="4" w:space="0"/>
              <w:left w:val="nil"/>
              <w:bottom w:val="single" w:color="auto" w:sz="4" w:space="0"/>
              <w:right w:val="single" w:color="auto" w:sz="4" w:space="0"/>
            </w:tcBorders>
            <w:shd w:val="clear" w:color="auto" w:fill="auto"/>
            <w:vAlign w:val="center"/>
          </w:tcPr>
          <w:p w14:paraId="31A048E9">
            <w:pPr>
              <w:pStyle w:val="23"/>
              <w:spacing w:before="0" w:beforeAutospacing="0" w:after="0" w:afterAutospacing="0"/>
              <w:jc w:val="center"/>
              <w:outlineLvl w:val="9"/>
              <w:rPr>
                <w:rFonts w:hint="eastAsia" w:ascii="宋体" w:hAnsi="宋体" w:eastAsia="宋体" w:cs="Wingdings"/>
                <w:b/>
                <w:color w:val="auto"/>
                <w:kern w:val="2"/>
                <w:szCs w:val="24"/>
                <w:highlight w:val="none"/>
              </w:rPr>
            </w:pPr>
            <w:r>
              <w:rPr>
                <w:rFonts w:hint="eastAsia" w:ascii="宋体" w:hAnsi="宋体" w:eastAsia="宋体" w:cs="宋体"/>
                <w:b/>
                <w:color w:val="auto"/>
                <w:kern w:val="2"/>
                <w:szCs w:val="24"/>
                <w:highlight w:val="none"/>
                <w:lang w:bidi="ar"/>
              </w:rPr>
              <w:t>偏离说明</w:t>
            </w:r>
          </w:p>
        </w:tc>
      </w:tr>
      <w:tr w14:paraId="381F56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424" w:type="pct"/>
            <w:tcBorders>
              <w:top w:val="single" w:color="auto" w:sz="4" w:space="0"/>
              <w:left w:val="single" w:color="auto" w:sz="4" w:space="0"/>
              <w:bottom w:val="single" w:color="auto" w:sz="4" w:space="0"/>
              <w:right w:val="single" w:color="auto" w:sz="4" w:space="0"/>
            </w:tcBorders>
            <w:shd w:val="clear" w:color="auto" w:fill="auto"/>
            <w:vAlign w:val="center"/>
          </w:tcPr>
          <w:p w14:paraId="14281E87">
            <w:pPr>
              <w:jc w:val="center"/>
              <w:outlineLvl w:val="9"/>
              <w:rPr>
                <w:rFonts w:hint="eastAsia" w:ascii="宋体" w:hAnsi="宋体" w:eastAsia="宋体"/>
                <w:color w:val="auto"/>
                <w:sz w:val="24"/>
                <w:szCs w:val="24"/>
                <w:highlight w:val="none"/>
              </w:rPr>
            </w:pPr>
            <w:r>
              <w:rPr>
                <w:rFonts w:hint="eastAsia" w:ascii="宋体" w:hAnsi="宋体" w:eastAsia="宋体" w:cs="宋体"/>
                <w:color w:val="auto"/>
                <w:sz w:val="24"/>
                <w:szCs w:val="24"/>
                <w:highlight w:val="none"/>
                <w:lang w:bidi="ar"/>
              </w:rPr>
              <w:t>1</w:t>
            </w:r>
          </w:p>
        </w:tc>
        <w:tc>
          <w:tcPr>
            <w:tcW w:w="1916" w:type="dxa"/>
            <w:tcBorders>
              <w:top w:val="single" w:color="auto" w:sz="4" w:space="0"/>
              <w:left w:val="nil"/>
              <w:bottom w:val="single" w:color="auto" w:sz="4" w:space="0"/>
              <w:right w:val="single" w:color="auto" w:sz="4" w:space="0"/>
            </w:tcBorders>
            <w:shd w:val="clear" w:color="auto" w:fill="auto"/>
            <w:vAlign w:val="center"/>
          </w:tcPr>
          <w:p w14:paraId="6227D7D0">
            <w:pPr>
              <w:pStyle w:val="45"/>
              <w:keepNext w:val="0"/>
              <w:keepLines w:val="0"/>
              <w:pageBreakBefore w:val="0"/>
              <w:widowControl w:val="0"/>
              <w:kinsoku/>
              <w:overflowPunct/>
              <w:topLinePunct w:val="0"/>
              <w:autoSpaceDE/>
              <w:autoSpaceDN/>
              <w:bidi w:val="0"/>
              <w:adjustRightInd/>
              <w:snapToGrid/>
              <w:spacing w:before="0" w:beforeAutospacing="0" w:after="0" w:afterAutospacing="0" w:line="400" w:lineRule="exact"/>
              <w:textAlignment w:val="auto"/>
              <w:outlineLvl w:val="9"/>
              <w:rPr>
                <w:rFonts w:hint="eastAsia" w:ascii="宋体" w:hAnsi="宋体" w:eastAsia="宋体"/>
                <w:color w:val="auto"/>
                <w:sz w:val="24"/>
                <w:szCs w:val="24"/>
                <w:highlight w:val="none"/>
              </w:rPr>
            </w:pPr>
            <w:r>
              <w:rPr>
                <w:rFonts w:hint="eastAsia" w:ascii="宋体" w:hAnsi="宋体" w:eastAsia="宋体"/>
                <w:b/>
                <w:bCs w:val="0"/>
                <w:color w:val="auto"/>
                <w:sz w:val="24"/>
                <w:highlight w:val="none"/>
              </w:rPr>
              <w:t>付款方式</w:t>
            </w:r>
          </w:p>
        </w:tc>
        <w:tc>
          <w:tcPr>
            <w:tcW w:w="1465" w:type="pct"/>
            <w:tcBorders>
              <w:top w:val="single" w:color="auto" w:sz="4" w:space="0"/>
              <w:left w:val="nil"/>
              <w:bottom w:val="single" w:color="auto" w:sz="4" w:space="0"/>
              <w:right w:val="single" w:color="auto" w:sz="4" w:space="0"/>
            </w:tcBorders>
            <w:shd w:val="clear" w:color="auto" w:fill="auto"/>
            <w:vAlign w:val="center"/>
          </w:tcPr>
          <w:p w14:paraId="2D8F3E4D">
            <w:pPr>
              <w:jc w:val="center"/>
              <w:outlineLvl w:val="9"/>
              <w:rPr>
                <w:rFonts w:hint="eastAsia" w:ascii="宋体" w:hAnsi="宋体" w:eastAsia="宋体"/>
                <w:color w:val="auto"/>
                <w:sz w:val="24"/>
                <w:szCs w:val="24"/>
                <w:highlight w:val="none"/>
              </w:rPr>
            </w:pPr>
          </w:p>
        </w:tc>
        <w:tc>
          <w:tcPr>
            <w:tcW w:w="1510" w:type="pct"/>
            <w:tcBorders>
              <w:top w:val="single" w:color="auto" w:sz="4" w:space="0"/>
              <w:left w:val="nil"/>
              <w:bottom w:val="single" w:color="auto" w:sz="4" w:space="0"/>
              <w:right w:val="single" w:color="auto" w:sz="4" w:space="0"/>
            </w:tcBorders>
            <w:shd w:val="clear" w:color="auto" w:fill="auto"/>
            <w:vAlign w:val="center"/>
          </w:tcPr>
          <w:p w14:paraId="6B55CD7D">
            <w:pPr>
              <w:jc w:val="center"/>
              <w:outlineLvl w:val="9"/>
              <w:rPr>
                <w:rFonts w:hint="eastAsia" w:ascii="宋体" w:hAnsi="宋体" w:eastAsia="宋体"/>
                <w:color w:val="auto"/>
                <w:sz w:val="24"/>
                <w:szCs w:val="24"/>
                <w:highlight w:val="none"/>
              </w:rPr>
            </w:pPr>
          </w:p>
        </w:tc>
        <w:tc>
          <w:tcPr>
            <w:tcW w:w="475" w:type="pct"/>
            <w:tcBorders>
              <w:top w:val="single" w:color="auto" w:sz="4" w:space="0"/>
              <w:left w:val="nil"/>
              <w:bottom w:val="single" w:color="auto" w:sz="4" w:space="0"/>
              <w:right w:val="single" w:color="auto" w:sz="4" w:space="0"/>
            </w:tcBorders>
            <w:shd w:val="clear" w:color="auto" w:fill="auto"/>
            <w:vAlign w:val="center"/>
          </w:tcPr>
          <w:p w14:paraId="55B9131E">
            <w:pPr>
              <w:jc w:val="center"/>
              <w:outlineLvl w:val="9"/>
              <w:rPr>
                <w:rFonts w:hint="eastAsia" w:ascii="宋体" w:hAnsi="宋体" w:eastAsia="宋体"/>
                <w:color w:val="auto"/>
                <w:sz w:val="24"/>
                <w:szCs w:val="24"/>
                <w:highlight w:val="none"/>
              </w:rPr>
            </w:pPr>
          </w:p>
        </w:tc>
      </w:tr>
      <w:tr w14:paraId="6C7F00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424" w:type="pct"/>
            <w:tcBorders>
              <w:top w:val="single" w:color="auto" w:sz="4" w:space="0"/>
              <w:left w:val="single" w:color="auto" w:sz="4" w:space="0"/>
              <w:bottom w:val="single" w:color="auto" w:sz="4" w:space="0"/>
              <w:right w:val="single" w:color="auto" w:sz="4" w:space="0"/>
            </w:tcBorders>
            <w:shd w:val="clear" w:color="auto" w:fill="auto"/>
            <w:vAlign w:val="center"/>
          </w:tcPr>
          <w:p w14:paraId="2546E005">
            <w:pPr>
              <w:jc w:val="center"/>
              <w:outlineLvl w:val="9"/>
              <w:rPr>
                <w:rFonts w:hint="eastAsia" w:ascii="宋体" w:hAnsi="宋体" w:eastAsia="宋体"/>
                <w:color w:val="auto"/>
                <w:sz w:val="24"/>
                <w:szCs w:val="24"/>
                <w:highlight w:val="none"/>
              </w:rPr>
            </w:pPr>
            <w:r>
              <w:rPr>
                <w:rFonts w:hint="eastAsia" w:ascii="宋体" w:hAnsi="宋体" w:eastAsia="宋体" w:cs="宋体"/>
                <w:color w:val="auto"/>
                <w:sz w:val="24"/>
                <w:szCs w:val="24"/>
                <w:highlight w:val="none"/>
                <w:lang w:bidi="ar"/>
              </w:rPr>
              <w:t>2</w:t>
            </w:r>
          </w:p>
        </w:tc>
        <w:tc>
          <w:tcPr>
            <w:tcW w:w="1916" w:type="dxa"/>
            <w:tcBorders>
              <w:top w:val="single" w:color="auto" w:sz="4" w:space="0"/>
              <w:left w:val="nil"/>
              <w:bottom w:val="single" w:color="auto" w:sz="4" w:space="0"/>
              <w:right w:val="single" w:color="auto" w:sz="4" w:space="0"/>
            </w:tcBorders>
            <w:shd w:val="clear" w:color="auto" w:fill="auto"/>
            <w:vAlign w:val="center"/>
          </w:tcPr>
          <w:p w14:paraId="2B0CE008">
            <w:pPr>
              <w:pStyle w:val="45"/>
              <w:keepNext w:val="0"/>
              <w:keepLines w:val="0"/>
              <w:pageBreakBefore w:val="0"/>
              <w:widowControl w:val="0"/>
              <w:kinsoku/>
              <w:overflowPunct/>
              <w:topLinePunct w:val="0"/>
              <w:autoSpaceDE/>
              <w:autoSpaceDN/>
              <w:bidi w:val="0"/>
              <w:adjustRightInd/>
              <w:snapToGrid/>
              <w:spacing w:before="0" w:beforeAutospacing="0" w:after="0" w:afterAutospacing="0" w:line="400" w:lineRule="exact"/>
              <w:textAlignment w:val="auto"/>
              <w:outlineLvl w:val="9"/>
              <w:rPr>
                <w:rFonts w:hint="eastAsia" w:ascii="宋体" w:hAnsi="宋体" w:eastAsia="宋体"/>
                <w:color w:val="auto"/>
                <w:sz w:val="24"/>
                <w:szCs w:val="24"/>
                <w:highlight w:val="none"/>
              </w:rPr>
            </w:pPr>
            <w:r>
              <w:rPr>
                <w:rFonts w:hint="eastAsia" w:ascii="宋体" w:hAnsi="宋体" w:eastAsia="宋体"/>
                <w:b/>
                <w:bCs w:val="0"/>
                <w:color w:val="auto"/>
                <w:sz w:val="24"/>
                <w:highlight w:val="none"/>
              </w:rPr>
              <w:t>供货及安装</w:t>
            </w:r>
            <w:r>
              <w:rPr>
                <w:rFonts w:hint="eastAsia" w:ascii="宋体" w:hAnsi="宋体" w:eastAsia="宋体"/>
                <w:b/>
                <w:bCs w:val="0"/>
                <w:color w:val="auto"/>
                <w:sz w:val="24"/>
                <w:highlight w:val="none"/>
                <w:lang w:eastAsia="zh-CN"/>
              </w:rPr>
              <w:t>（</w:t>
            </w:r>
            <w:r>
              <w:rPr>
                <w:rFonts w:hint="eastAsia" w:ascii="宋体" w:hAnsi="宋体" w:eastAsia="宋体"/>
                <w:b/>
                <w:bCs w:val="0"/>
                <w:color w:val="auto"/>
                <w:sz w:val="24"/>
                <w:highlight w:val="none"/>
                <w:lang w:val="en-US" w:eastAsia="zh-CN"/>
              </w:rPr>
              <w:t>服务</w:t>
            </w:r>
            <w:r>
              <w:rPr>
                <w:rFonts w:hint="eastAsia" w:ascii="宋体" w:hAnsi="宋体" w:eastAsia="宋体"/>
                <w:b/>
                <w:bCs w:val="0"/>
                <w:color w:val="auto"/>
                <w:sz w:val="24"/>
                <w:highlight w:val="none"/>
                <w:lang w:eastAsia="zh-CN"/>
              </w:rPr>
              <w:t>）</w:t>
            </w:r>
            <w:r>
              <w:rPr>
                <w:rFonts w:hint="eastAsia" w:ascii="宋体" w:hAnsi="宋体" w:eastAsia="宋体"/>
                <w:b/>
                <w:bCs w:val="0"/>
                <w:color w:val="auto"/>
                <w:sz w:val="24"/>
                <w:highlight w:val="none"/>
              </w:rPr>
              <w:t>地点</w:t>
            </w:r>
          </w:p>
        </w:tc>
        <w:tc>
          <w:tcPr>
            <w:tcW w:w="1465" w:type="pct"/>
            <w:tcBorders>
              <w:top w:val="single" w:color="auto" w:sz="4" w:space="0"/>
              <w:left w:val="nil"/>
              <w:bottom w:val="single" w:color="auto" w:sz="4" w:space="0"/>
              <w:right w:val="single" w:color="auto" w:sz="4" w:space="0"/>
            </w:tcBorders>
            <w:shd w:val="clear" w:color="auto" w:fill="auto"/>
            <w:vAlign w:val="center"/>
          </w:tcPr>
          <w:p w14:paraId="27FB5FEF">
            <w:pPr>
              <w:jc w:val="center"/>
              <w:outlineLvl w:val="9"/>
              <w:rPr>
                <w:rFonts w:hint="eastAsia" w:ascii="宋体" w:hAnsi="宋体" w:eastAsia="宋体"/>
                <w:color w:val="auto"/>
                <w:sz w:val="24"/>
                <w:szCs w:val="24"/>
                <w:highlight w:val="none"/>
              </w:rPr>
            </w:pPr>
          </w:p>
        </w:tc>
        <w:tc>
          <w:tcPr>
            <w:tcW w:w="1510" w:type="pct"/>
            <w:tcBorders>
              <w:top w:val="single" w:color="auto" w:sz="4" w:space="0"/>
              <w:left w:val="nil"/>
              <w:bottom w:val="single" w:color="auto" w:sz="4" w:space="0"/>
              <w:right w:val="single" w:color="auto" w:sz="4" w:space="0"/>
            </w:tcBorders>
            <w:shd w:val="clear" w:color="auto" w:fill="auto"/>
            <w:vAlign w:val="center"/>
          </w:tcPr>
          <w:p w14:paraId="719C232C">
            <w:pPr>
              <w:jc w:val="center"/>
              <w:outlineLvl w:val="9"/>
              <w:rPr>
                <w:rFonts w:hint="eastAsia" w:ascii="宋体" w:hAnsi="宋体" w:eastAsia="宋体"/>
                <w:color w:val="auto"/>
                <w:sz w:val="24"/>
                <w:szCs w:val="24"/>
                <w:highlight w:val="none"/>
              </w:rPr>
            </w:pPr>
          </w:p>
        </w:tc>
        <w:tc>
          <w:tcPr>
            <w:tcW w:w="475" w:type="pct"/>
            <w:tcBorders>
              <w:top w:val="single" w:color="auto" w:sz="4" w:space="0"/>
              <w:left w:val="nil"/>
              <w:bottom w:val="single" w:color="auto" w:sz="4" w:space="0"/>
              <w:right w:val="single" w:color="auto" w:sz="4" w:space="0"/>
            </w:tcBorders>
            <w:shd w:val="clear" w:color="auto" w:fill="auto"/>
            <w:vAlign w:val="center"/>
          </w:tcPr>
          <w:p w14:paraId="0DFE368A">
            <w:pPr>
              <w:jc w:val="center"/>
              <w:outlineLvl w:val="9"/>
              <w:rPr>
                <w:rFonts w:hint="eastAsia" w:ascii="宋体" w:hAnsi="宋体" w:eastAsia="宋体"/>
                <w:color w:val="auto"/>
                <w:sz w:val="24"/>
                <w:szCs w:val="24"/>
                <w:highlight w:val="none"/>
              </w:rPr>
            </w:pPr>
          </w:p>
        </w:tc>
      </w:tr>
      <w:tr w14:paraId="2B0F43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424" w:type="pct"/>
            <w:tcBorders>
              <w:top w:val="single" w:color="auto" w:sz="4" w:space="0"/>
              <w:left w:val="single" w:color="auto" w:sz="4" w:space="0"/>
              <w:bottom w:val="single" w:color="auto" w:sz="4" w:space="0"/>
              <w:right w:val="single" w:color="auto" w:sz="4" w:space="0"/>
            </w:tcBorders>
            <w:shd w:val="clear" w:color="auto" w:fill="auto"/>
            <w:vAlign w:val="center"/>
          </w:tcPr>
          <w:p w14:paraId="5F4ED346">
            <w:pPr>
              <w:jc w:val="center"/>
              <w:outlineLvl w:val="9"/>
              <w:rPr>
                <w:rFonts w:hint="eastAsia" w:ascii="宋体" w:hAnsi="宋体" w:eastAsia="宋体"/>
                <w:color w:val="auto"/>
                <w:sz w:val="24"/>
                <w:szCs w:val="24"/>
                <w:highlight w:val="none"/>
              </w:rPr>
            </w:pPr>
            <w:r>
              <w:rPr>
                <w:rFonts w:hint="eastAsia" w:ascii="宋体" w:hAnsi="宋体" w:eastAsia="宋体" w:cs="宋体"/>
                <w:color w:val="auto"/>
                <w:sz w:val="24"/>
                <w:szCs w:val="24"/>
                <w:highlight w:val="none"/>
                <w:lang w:bidi="ar"/>
              </w:rPr>
              <w:t>3</w:t>
            </w:r>
          </w:p>
        </w:tc>
        <w:tc>
          <w:tcPr>
            <w:tcW w:w="1916" w:type="dxa"/>
            <w:tcBorders>
              <w:top w:val="single" w:color="auto" w:sz="4" w:space="0"/>
              <w:left w:val="nil"/>
              <w:bottom w:val="single" w:color="auto" w:sz="4" w:space="0"/>
              <w:right w:val="single" w:color="auto" w:sz="4" w:space="0"/>
            </w:tcBorders>
            <w:shd w:val="clear" w:color="auto" w:fill="auto"/>
            <w:vAlign w:val="center"/>
          </w:tcPr>
          <w:p w14:paraId="6E0C08C2">
            <w:pPr>
              <w:pStyle w:val="45"/>
              <w:keepNext w:val="0"/>
              <w:keepLines w:val="0"/>
              <w:pageBreakBefore w:val="0"/>
              <w:widowControl w:val="0"/>
              <w:kinsoku/>
              <w:overflowPunct/>
              <w:topLinePunct w:val="0"/>
              <w:autoSpaceDE/>
              <w:autoSpaceDN/>
              <w:bidi w:val="0"/>
              <w:adjustRightInd/>
              <w:snapToGrid/>
              <w:spacing w:before="0" w:beforeAutospacing="0" w:after="0" w:afterAutospacing="0" w:line="400" w:lineRule="exact"/>
              <w:textAlignment w:val="auto"/>
              <w:outlineLvl w:val="9"/>
              <w:rPr>
                <w:rFonts w:hint="eastAsia" w:ascii="宋体" w:hAnsi="宋体" w:eastAsia="宋体"/>
                <w:color w:val="auto"/>
                <w:sz w:val="24"/>
                <w:szCs w:val="24"/>
                <w:highlight w:val="none"/>
              </w:rPr>
            </w:pPr>
            <w:r>
              <w:rPr>
                <w:rFonts w:hint="eastAsia" w:ascii="宋体" w:hAnsi="宋体" w:eastAsia="宋体"/>
                <w:b/>
                <w:bCs w:val="0"/>
                <w:color w:val="auto"/>
                <w:sz w:val="24"/>
                <w:highlight w:val="none"/>
              </w:rPr>
              <w:t>供货及安装</w:t>
            </w:r>
            <w:r>
              <w:rPr>
                <w:rFonts w:hint="eastAsia" w:ascii="宋体" w:hAnsi="宋体" w:eastAsia="宋体"/>
                <w:b/>
                <w:bCs w:val="0"/>
                <w:color w:val="auto"/>
                <w:sz w:val="24"/>
                <w:highlight w:val="none"/>
                <w:lang w:eastAsia="zh-CN"/>
              </w:rPr>
              <w:t>（</w:t>
            </w:r>
            <w:r>
              <w:rPr>
                <w:rFonts w:hint="eastAsia" w:ascii="宋体" w:hAnsi="宋体" w:eastAsia="宋体"/>
                <w:b/>
                <w:bCs w:val="0"/>
                <w:color w:val="auto"/>
                <w:sz w:val="24"/>
                <w:highlight w:val="none"/>
                <w:lang w:val="en-US" w:eastAsia="zh-CN"/>
              </w:rPr>
              <w:t>服务</w:t>
            </w:r>
            <w:r>
              <w:rPr>
                <w:rFonts w:hint="eastAsia" w:ascii="宋体" w:hAnsi="宋体" w:eastAsia="宋体"/>
                <w:b/>
                <w:bCs w:val="0"/>
                <w:color w:val="auto"/>
                <w:sz w:val="24"/>
                <w:highlight w:val="none"/>
                <w:lang w:eastAsia="zh-CN"/>
              </w:rPr>
              <w:t>）</w:t>
            </w:r>
            <w:r>
              <w:rPr>
                <w:rFonts w:hint="eastAsia" w:ascii="宋体" w:hAnsi="宋体" w:eastAsia="宋体"/>
                <w:b/>
                <w:bCs w:val="0"/>
                <w:color w:val="auto"/>
                <w:sz w:val="24"/>
                <w:highlight w:val="none"/>
              </w:rPr>
              <w:t>期限</w:t>
            </w:r>
          </w:p>
        </w:tc>
        <w:tc>
          <w:tcPr>
            <w:tcW w:w="1465" w:type="pct"/>
            <w:tcBorders>
              <w:top w:val="single" w:color="auto" w:sz="4" w:space="0"/>
              <w:left w:val="nil"/>
              <w:bottom w:val="single" w:color="auto" w:sz="4" w:space="0"/>
              <w:right w:val="single" w:color="auto" w:sz="4" w:space="0"/>
            </w:tcBorders>
            <w:shd w:val="clear" w:color="auto" w:fill="auto"/>
            <w:vAlign w:val="center"/>
          </w:tcPr>
          <w:p w14:paraId="5EB8DCA2">
            <w:pPr>
              <w:jc w:val="center"/>
              <w:outlineLvl w:val="9"/>
              <w:rPr>
                <w:rFonts w:hint="eastAsia" w:ascii="宋体" w:hAnsi="宋体" w:eastAsia="宋体"/>
                <w:color w:val="auto"/>
                <w:sz w:val="24"/>
                <w:szCs w:val="24"/>
                <w:highlight w:val="none"/>
              </w:rPr>
            </w:pPr>
          </w:p>
        </w:tc>
        <w:tc>
          <w:tcPr>
            <w:tcW w:w="1510" w:type="pct"/>
            <w:tcBorders>
              <w:top w:val="single" w:color="auto" w:sz="4" w:space="0"/>
              <w:left w:val="nil"/>
              <w:bottom w:val="single" w:color="auto" w:sz="4" w:space="0"/>
              <w:right w:val="single" w:color="auto" w:sz="4" w:space="0"/>
            </w:tcBorders>
            <w:shd w:val="clear" w:color="auto" w:fill="auto"/>
            <w:vAlign w:val="center"/>
          </w:tcPr>
          <w:p w14:paraId="74F50AE4">
            <w:pPr>
              <w:pStyle w:val="23"/>
              <w:spacing w:before="0" w:beforeAutospacing="0" w:after="0" w:afterAutospacing="0"/>
              <w:jc w:val="center"/>
              <w:outlineLvl w:val="9"/>
              <w:rPr>
                <w:rFonts w:hint="eastAsia" w:ascii="宋体" w:hAnsi="宋体" w:eastAsia="宋体" w:cs="Arial"/>
                <w:color w:val="auto"/>
                <w:kern w:val="2"/>
                <w:szCs w:val="24"/>
                <w:highlight w:val="none"/>
              </w:rPr>
            </w:pPr>
          </w:p>
        </w:tc>
        <w:tc>
          <w:tcPr>
            <w:tcW w:w="475" w:type="pct"/>
            <w:tcBorders>
              <w:top w:val="single" w:color="auto" w:sz="4" w:space="0"/>
              <w:left w:val="nil"/>
              <w:bottom w:val="single" w:color="auto" w:sz="4" w:space="0"/>
              <w:right w:val="single" w:color="auto" w:sz="4" w:space="0"/>
            </w:tcBorders>
            <w:shd w:val="clear" w:color="auto" w:fill="auto"/>
            <w:vAlign w:val="center"/>
          </w:tcPr>
          <w:p w14:paraId="77AFB713">
            <w:pPr>
              <w:jc w:val="center"/>
              <w:outlineLvl w:val="9"/>
              <w:rPr>
                <w:rFonts w:hint="eastAsia" w:ascii="宋体" w:hAnsi="宋体" w:eastAsia="宋体"/>
                <w:color w:val="auto"/>
                <w:sz w:val="24"/>
                <w:szCs w:val="24"/>
                <w:highlight w:val="none"/>
              </w:rPr>
            </w:pPr>
          </w:p>
        </w:tc>
      </w:tr>
      <w:tr w14:paraId="7B86B9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424" w:type="pct"/>
            <w:tcBorders>
              <w:top w:val="single" w:color="auto" w:sz="4" w:space="0"/>
              <w:left w:val="single" w:color="auto" w:sz="4" w:space="0"/>
              <w:bottom w:val="single" w:color="auto" w:sz="4" w:space="0"/>
              <w:right w:val="single" w:color="auto" w:sz="4" w:space="0"/>
            </w:tcBorders>
            <w:shd w:val="clear" w:color="auto" w:fill="auto"/>
            <w:vAlign w:val="center"/>
          </w:tcPr>
          <w:p w14:paraId="03A1FE03">
            <w:pPr>
              <w:jc w:val="center"/>
              <w:outlineLvl w:val="9"/>
              <w:rPr>
                <w:rFonts w:hint="eastAsia" w:ascii="宋体" w:hAnsi="宋体" w:eastAsia="宋体"/>
                <w:color w:val="auto"/>
                <w:sz w:val="24"/>
                <w:szCs w:val="24"/>
                <w:highlight w:val="none"/>
              </w:rPr>
            </w:pPr>
            <w:r>
              <w:rPr>
                <w:rFonts w:hint="eastAsia" w:ascii="宋体" w:hAnsi="宋体" w:eastAsia="宋体" w:cs="宋体"/>
                <w:color w:val="auto"/>
                <w:sz w:val="24"/>
                <w:szCs w:val="24"/>
                <w:highlight w:val="none"/>
                <w:lang w:bidi="ar"/>
              </w:rPr>
              <w:t>4</w:t>
            </w:r>
          </w:p>
        </w:tc>
        <w:tc>
          <w:tcPr>
            <w:tcW w:w="1916" w:type="dxa"/>
            <w:tcBorders>
              <w:top w:val="single" w:color="auto" w:sz="4" w:space="0"/>
              <w:left w:val="nil"/>
              <w:bottom w:val="single" w:color="auto" w:sz="4" w:space="0"/>
              <w:right w:val="single" w:color="auto" w:sz="4" w:space="0"/>
            </w:tcBorders>
            <w:shd w:val="clear" w:color="auto" w:fill="auto"/>
            <w:vAlign w:val="center"/>
          </w:tcPr>
          <w:p w14:paraId="789A64FF">
            <w:pPr>
              <w:pStyle w:val="45"/>
              <w:keepNext w:val="0"/>
              <w:keepLines w:val="0"/>
              <w:pageBreakBefore w:val="0"/>
              <w:widowControl w:val="0"/>
              <w:kinsoku/>
              <w:overflowPunct/>
              <w:topLinePunct w:val="0"/>
              <w:autoSpaceDE/>
              <w:autoSpaceDN/>
              <w:bidi w:val="0"/>
              <w:adjustRightInd/>
              <w:snapToGrid/>
              <w:spacing w:before="0" w:beforeAutospacing="0" w:after="0" w:afterAutospacing="0" w:line="400" w:lineRule="exact"/>
              <w:textAlignment w:val="auto"/>
              <w:outlineLvl w:val="9"/>
              <w:rPr>
                <w:rFonts w:hint="eastAsia" w:ascii="宋体" w:hAnsi="宋体" w:eastAsia="宋体"/>
                <w:color w:val="auto"/>
                <w:sz w:val="24"/>
                <w:szCs w:val="24"/>
                <w:highlight w:val="none"/>
              </w:rPr>
            </w:pPr>
            <w:r>
              <w:rPr>
                <w:rFonts w:hint="eastAsia" w:ascii="宋体" w:hAnsi="宋体" w:eastAsia="宋体"/>
                <w:b/>
                <w:bCs w:val="0"/>
                <w:color w:val="auto"/>
                <w:sz w:val="24"/>
                <w:highlight w:val="none"/>
              </w:rPr>
              <w:t>质保期限</w:t>
            </w:r>
          </w:p>
        </w:tc>
        <w:tc>
          <w:tcPr>
            <w:tcW w:w="1465" w:type="pct"/>
            <w:tcBorders>
              <w:top w:val="single" w:color="auto" w:sz="4" w:space="0"/>
              <w:left w:val="nil"/>
              <w:bottom w:val="single" w:color="auto" w:sz="4" w:space="0"/>
              <w:right w:val="single" w:color="auto" w:sz="4" w:space="0"/>
            </w:tcBorders>
            <w:shd w:val="clear" w:color="auto" w:fill="auto"/>
            <w:vAlign w:val="center"/>
          </w:tcPr>
          <w:p w14:paraId="56217569">
            <w:pPr>
              <w:jc w:val="center"/>
              <w:outlineLvl w:val="9"/>
              <w:rPr>
                <w:rFonts w:hint="eastAsia" w:ascii="宋体" w:hAnsi="宋体" w:eastAsia="宋体"/>
                <w:color w:val="auto"/>
                <w:sz w:val="24"/>
                <w:szCs w:val="24"/>
                <w:highlight w:val="none"/>
              </w:rPr>
            </w:pPr>
          </w:p>
        </w:tc>
        <w:tc>
          <w:tcPr>
            <w:tcW w:w="1510" w:type="pct"/>
            <w:tcBorders>
              <w:top w:val="single" w:color="auto" w:sz="4" w:space="0"/>
              <w:left w:val="nil"/>
              <w:bottom w:val="single" w:color="auto" w:sz="4" w:space="0"/>
              <w:right w:val="single" w:color="auto" w:sz="4" w:space="0"/>
            </w:tcBorders>
            <w:shd w:val="clear" w:color="auto" w:fill="auto"/>
            <w:vAlign w:val="center"/>
          </w:tcPr>
          <w:p w14:paraId="5CA210D7">
            <w:pPr>
              <w:jc w:val="center"/>
              <w:outlineLvl w:val="9"/>
              <w:rPr>
                <w:rFonts w:hint="eastAsia" w:ascii="宋体" w:hAnsi="宋体" w:eastAsia="宋体"/>
                <w:color w:val="auto"/>
                <w:sz w:val="24"/>
                <w:szCs w:val="24"/>
                <w:highlight w:val="none"/>
              </w:rPr>
            </w:pPr>
          </w:p>
        </w:tc>
        <w:tc>
          <w:tcPr>
            <w:tcW w:w="475" w:type="pct"/>
            <w:tcBorders>
              <w:top w:val="single" w:color="auto" w:sz="4" w:space="0"/>
              <w:left w:val="nil"/>
              <w:bottom w:val="single" w:color="auto" w:sz="4" w:space="0"/>
              <w:right w:val="single" w:color="auto" w:sz="4" w:space="0"/>
            </w:tcBorders>
            <w:shd w:val="clear" w:color="auto" w:fill="auto"/>
            <w:vAlign w:val="center"/>
          </w:tcPr>
          <w:p w14:paraId="506CDDD3">
            <w:pPr>
              <w:jc w:val="center"/>
              <w:outlineLvl w:val="9"/>
              <w:rPr>
                <w:rFonts w:hint="eastAsia" w:ascii="宋体" w:hAnsi="宋体" w:eastAsia="宋体"/>
                <w:color w:val="auto"/>
                <w:sz w:val="24"/>
                <w:szCs w:val="24"/>
                <w:highlight w:val="none"/>
              </w:rPr>
            </w:pPr>
          </w:p>
        </w:tc>
      </w:tr>
      <w:tr w14:paraId="37C83C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424" w:type="pct"/>
            <w:tcBorders>
              <w:top w:val="single" w:color="auto" w:sz="4" w:space="0"/>
              <w:left w:val="single" w:color="auto" w:sz="4" w:space="0"/>
              <w:bottom w:val="single" w:color="auto" w:sz="4" w:space="0"/>
              <w:right w:val="single" w:color="auto" w:sz="4" w:space="0"/>
            </w:tcBorders>
            <w:shd w:val="clear" w:color="auto" w:fill="auto"/>
            <w:vAlign w:val="center"/>
          </w:tcPr>
          <w:p w14:paraId="7A8EDDE4">
            <w:pPr>
              <w:jc w:val="center"/>
              <w:outlineLvl w:val="9"/>
              <w:rPr>
                <w:rFonts w:hint="eastAsia" w:ascii="宋体" w:hAnsi="宋体" w:eastAsia="宋体"/>
                <w:color w:val="auto"/>
                <w:sz w:val="24"/>
                <w:szCs w:val="24"/>
                <w:highlight w:val="none"/>
              </w:rPr>
            </w:pPr>
            <w:r>
              <w:rPr>
                <w:rFonts w:hint="eastAsia" w:ascii="宋体" w:hAnsi="宋体" w:eastAsia="宋体" w:cs="宋体"/>
                <w:color w:val="auto"/>
                <w:sz w:val="24"/>
                <w:szCs w:val="24"/>
                <w:highlight w:val="none"/>
                <w:lang w:bidi="ar"/>
              </w:rPr>
              <w:t>…</w:t>
            </w:r>
          </w:p>
        </w:tc>
        <w:tc>
          <w:tcPr>
            <w:tcW w:w="1124" w:type="pct"/>
            <w:tcBorders>
              <w:top w:val="single" w:color="auto" w:sz="4" w:space="0"/>
              <w:left w:val="nil"/>
              <w:bottom w:val="single" w:color="auto" w:sz="4" w:space="0"/>
              <w:right w:val="single" w:color="auto" w:sz="4" w:space="0"/>
            </w:tcBorders>
            <w:shd w:val="clear" w:color="auto" w:fill="auto"/>
            <w:vAlign w:val="center"/>
          </w:tcPr>
          <w:p w14:paraId="55E37A53">
            <w:pPr>
              <w:jc w:val="center"/>
              <w:outlineLvl w:val="9"/>
              <w:rPr>
                <w:rFonts w:hint="eastAsia" w:ascii="宋体" w:hAnsi="宋体" w:eastAsia="宋体"/>
                <w:color w:val="auto"/>
                <w:sz w:val="24"/>
                <w:szCs w:val="24"/>
                <w:highlight w:val="none"/>
              </w:rPr>
            </w:pPr>
          </w:p>
        </w:tc>
        <w:tc>
          <w:tcPr>
            <w:tcW w:w="1465" w:type="pct"/>
            <w:tcBorders>
              <w:top w:val="single" w:color="auto" w:sz="4" w:space="0"/>
              <w:left w:val="nil"/>
              <w:bottom w:val="single" w:color="auto" w:sz="4" w:space="0"/>
              <w:right w:val="single" w:color="auto" w:sz="4" w:space="0"/>
            </w:tcBorders>
            <w:shd w:val="clear" w:color="auto" w:fill="auto"/>
            <w:vAlign w:val="center"/>
          </w:tcPr>
          <w:p w14:paraId="12D89DCB">
            <w:pPr>
              <w:jc w:val="center"/>
              <w:outlineLvl w:val="9"/>
              <w:rPr>
                <w:rFonts w:hint="eastAsia" w:ascii="宋体" w:hAnsi="宋体" w:eastAsia="宋体"/>
                <w:color w:val="auto"/>
                <w:sz w:val="24"/>
                <w:szCs w:val="24"/>
                <w:highlight w:val="none"/>
              </w:rPr>
            </w:pPr>
          </w:p>
        </w:tc>
        <w:tc>
          <w:tcPr>
            <w:tcW w:w="1510" w:type="pct"/>
            <w:tcBorders>
              <w:top w:val="single" w:color="auto" w:sz="4" w:space="0"/>
              <w:left w:val="nil"/>
              <w:bottom w:val="single" w:color="auto" w:sz="4" w:space="0"/>
              <w:right w:val="single" w:color="auto" w:sz="4" w:space="0"/>
            </w:tcBorders>
            <w:shd w:val="clear" w:color="auto" w:fill="auto"/>
            <w:vAlign w:val="center"/>
          </w:tcPr>
          <w:p w14:paraId="1B2A2DD8">
            <w:pPr>
              <w:jc w:val="center"/>
              <w:outlineLvl w:val="9"/>
              <w:rPr>
                <w:rFonts w:hint="eastAsia" w:ascii="宋体" w:hAnsi="宋体" w:eastAsia="宋体"/>
                <w:color w:val="auto"/>
                <w:sz w:val="24"/>
                <w:szCs w:val="24"/>
                <w:highlight w:val="none"/>
              </w:rPr>
            </w:pPr>
          </w:p>
        </w:tc>
        <w:tc>
          <w:tcPr>
            <w:tcW w:w="475" w:type="pct"/>
            <w:tcBorders>
              <w:top w:val="single" w:color="auto" w:sz="4" w:space="0"/>
              <w:left w:val="nil"/>
              <w:bottom w:val="single" w:color="auto" w:sz="4" w:space="0"/>
              <w:right w:val="single" w:color="auto" w:sz="4" w:space="0"/>
            </w:tcBorders>
            <w:shd w:val="clear" w:color="auto" w:fill="auto"/>
            <w:vAlign w:val="center"/>
          </w:tcPr>
          <w:p w14:paraId="3C2D7AAE">
            <w:pPr>
              <w:jc w:val="center"/>
              <w:outlineLvl w:val="9"/>
              <w:rPr>
                <w:rFonts w:hint="eastAsia" w:ascii="宋体" w:hAnsi="宋体" w:eastAsia="宋体"/>
                <w:color w:val="auto"/>
                <w:sz w:val="24"/>
                <w:szCs w:val="24"/>
                <w:highlight w:val="none"/>
              </w:rPr>
            </w:pPr>
          </w:p>
        </w:tc>
      </w:tr>
    </w:tbl>
    <w:p w14:paraId="718A67D2">
      <w:pPr>
        <w:pStyle w:val="23"/>
        <w:spacing w:before="0" w:beforeAutospacing="0" w:after="0" w:afterAutospacing="0" w:line="360" w:lineRule="auto"/>
        <w:jc w:val="both"/>
        <w:outlineLvl w:val="9"/>
        <w:rPr>
          <w:rFonts w:hint="eastAsia" w:ascii="宋体" w:hAnsi="宋体" w:eastAsia="宋体" w:cs="Arial"/>
          <w:color w:val="auto"/>
          <w:kern w:val="2"/>
          <w:szCs w:val="24"/>
          <w:highlight w:val="none"/>
          <w:lang w:bidi="ar"/>
        </w:rPr>
      </w:pPr>
      <w:r>
        <w:rPr>
          <w:rFonts w:hint="eastAsia" w:ascii="宋体" w:hAnsi="宋体" w:eastAsia="宋体" w:cs="Arial"/>
          <w:color w:val="auto"/>
          <w:kern w:val="2"/>
          <w:szCs w:val="24"/>
          <w:highlight w:val="none"/>
          <w:lang w:bidi="ar"/>
        </w:rPr>
        <w:br w:type="page"/>
      </w:r>
    </w:p>
    <w:p w14:paraId="4846024F">
      <w:pPr>
        <w:spacing w:line="360" w:lineRule="auto"/>
        <w:jc w:val="center"/>
        <w:outlineLvl w:val="9"/>
        <w:rPr>
          <w:rFonts w:hint="eastAsia" w:ascii="宋体" w:hAnsi="宋体" w:eastAsia="宋体"/>
          <w:b/>
          <w:color w:val="auto"/>
          <w:sz w:val="24"/>
          <w:szCs w:val="24"/>
          <w:highlight w:val="none"/>
        </w:rPr>
      </w:pPr>
      <w:r>
        <w:rPr>
          <w:rFonts w:hint="eastAsia" w:ascii="宋体" w:hAnsi="宋体" w:eastAsia="宋体"/>
          <w:b/>
          <w:color w:val="auto"/>
          <w:sz w:val="24"/>
          <w:szCs w:val="24"/>
          <w:highlight w:val="none"/>
          <w:lang w:bidi="ar"/>
        </w:rPr>
        <w:t xml:space="preserve"> </w:t>
      </w:r>
    </w:p>
    <w:bookmarkEnd w:id="54"/>
    <w:bookmarkEnd w:id="55"/>
    <w:p w14:paraId="412D12CE">
      <w:pPr>
        <w:spacing w:line="360" w:lineRule="auto"/>
        <w:jc w:val="center"/>
        <w:outlineLvl w:val="0"/>
        <w:rPr>
          <w:rFonts w:hint="eastAsia" w:ascii="宋体" w:hAnsi="宋体" w:eastAsia="宋体"/>
          <w:b/>
          <w:bCs/>
          <w:color w:val="auto"/>
          <w:sz w:val="28"/>
          <w:highlight w:val="none"/>
        </w:rPr>
      </w:pPr>
      <w:bookmarkStart w:id="60" w:name="_Toc5430"/>
      <w:bookmarkStart w:id="61" w:name="_Toc6435"/>
      <w:r>
        <w:rPr>
          <w:rFonts w:hint="eastAsia" w:asciiTheme="minorEastAsia" w:hAnsiTheme="minorEastAsia" w:eastAsiaTheme="minorEastAsia"/>
          <w:b/>
          <w:color w:val="auto"/>
          <w:sz w:val="28"/>
          <w:highlight w:val="none"/>
        </w:rPr>
        <w:t>第</w:t>
      </w:r>
      <w:r>
        <w:rPr>
          <w:rFonts w:hint="eastAsia" w:asciiTheme="minorEastAsia" w:hAnsiTheme="minorEastAsia" w:eastAsiaTheme="minorEastAsia"/>
          <w:b/>
          <w:color w:val="auto"/>
          <w:sz w:val="28"/>
          <w:highlight w:val="none"/>
          <w:lang w:val="en-US" w:eastAsia="zh-CN"/>
        </w:rPr>
        <w:t>六</w:t>
      </w:r>
      <w:r>
        <w:rPr>
          <w:rFonts w:hint="eastAsia" w:asciiTheme="minorEastAsia" w:hAnsiTheme="minorEastAsia" w:eastAsiaTheme="minorEastAsia"/>
          <w:b/>
          <w:color w:val="auto"/>
          <w:sz w:val="28"/>
          <w:highlight w:val="none"/>
        </w:rPr>
        <w:t xml:space="preserve">章  </w:t>
      </w:r>
      <w:r>
        <w:rPr>
          <w:rFonts w:hint="eastAsia" w:asciiTheme="minorEastAsia" w:hAnsiTheme="minorEastAsia" w:eastAsiaTheme="minorEastAsia"/>
          <w:b/>
          <w:color w:val="auto"/>
          <w:sz w:val="28"/>
          <w:highlight w:val="none"/>
          <w:lang w:eastAsia="zh-CN"/>
        </w:rPr>
        <w:t>供应商</w:t>
      </w:r>
      <w:r>
        <w:rPr>
          <w:rFonts w:hint="eastAsia" w:asciiTheme="minorEastAsia" w:hAnsiTheme="minorEastAsia" w:eastAsiaTheme="minorEastAsia"/>
          <w:b/>
          <w:color w:val="auto"/>
          <w:sz w:val="28"/>
          <w:highlight w:val="none"/>
        </w:rPr>
        <w:t>询问函和</w:t>
      </w:r>
      <w:r>
        <w:rPr>
          <w:rFonts w:hint="eastAsia" w:asciiTheme="minorEastAsia" w:hAnsiTheme="minorEastAsia" w:eastAsiaTheme="minorEastAsia"/>
          <w:b/>
          <w:color w:val="auto"/>
          <w:sz w:val="28"/>
          <w:highlight w:val="none"/>
          <w:lang w:eastAsia="zh-CN"/>
        </w:rPr>
        <w:t>异议</w:t>
      </w:r>
      <w:r>
        <w:rPr>
          <w:rFonts w:hint="eastAsia" w:asciiTheme="minorEastAsia" w:hAnsiTheme="minorEastAsia" w:eastAsiaTheme="minorEastAsia"/>
          <w:b/>
          <w:color w:val="auto"/>
          <w:sz w:val="28"/>
          <w:highlight w:val="none"/>
        </w:rPr>
        <w:t>函范本</w:t>
      </w:r>
      <w:bookmarkEnd w:id="60"/>
      <w:bookmarkEnd w:id="61"/>
    </w:p>
    <w:p w14:paraId="79374884">
      <w:pPr>
        <w:spacing w:line="360" w:lineRule="auto"/>
        <w:jc w:val="center"/>
        <w:outlineLvl w:val="9"/>
        <w:rPr>
          <w:rFonts w:hint="eastAsia" w:ascii="仿宋" w:hAnsi="仿宋" w:eastAsia="仿宋" w:cs="仿宋"/>
          <w:b/>
          <w:bCs/>
          <w:color w:val="auto"/>
          <w:sz w:val="32"/>
          <w:szCs w:val="44"/>
          <w:highlight w:val="none"/>
        </w:rPr>
      </w:pPr>
      <w:bookmarkStart w:id="62" w:name="_Toc27159"/>
      <w:bookmarkStart w:id="63" w:name="_Toc27489"/>
      <w:r>
        <w:rPr>
          <w:rFonts w:hint="eastAsia" w:ascii="仿宋" w:hAnsi="仿宋" w:eastAsia="仿宋" w:cs="仿宋"/>
          <w:b/>
          <w:bCs/>
          <w:color w:val="auto"/>
          <w:sz w:val="32"/>
          <w:szCs w:val="44"/>
          <w:highlight w:val="none"/>
        </w:rPr>
        <w:t>询问函范本</w:t>
      </w:r>
      <w:bookmarkEnd w:id="62"/>
      <w:bookmarkEnd w:id="63"/>
    </w:p>
    <w:p w14:paraId="58E5EE6E">
      <w:pPr>
        <w:adjustRightInd w:val="0"/>
        <w:snapToGrid w:val="0"/>
        <w:spacing w:line="360" w:lineRule="auto"/>
        <w:outlineLvl w:val="9"/>
        <w:rPr>
          <w:rFonts w:hint="eastAsia" w:ascii="仿宋" w:hAnsi="仿宋" w:eastAsia="仿宋" w:cs="仿宋"/>
          <w:b/>
          <w:bCs/>
          <w:color w:val="auto"/>
          <w:sz w:val="32"/>
          <w:szCs w:val="44"/>
          <w:highlight w:val="none"/>
        </w:rPr>
      </w:pPr>
      <w:r>
        <w:rPr>
          <w:rFonts w:hint="eastAsia" w:cs="仿宋" w:asciiTheme="minorEastAsia" w:hAnsiTheme="minorEastAsia" w:eastAsiaTheme="minorEastAsia"/>
          <w:i/>
          <w:iCs/>
          <w:color w:val="auto"/>
          <w:sz w:val="24"/>
          <w:szCs w:val="24"/>
          <w:highlight w:val="none"/>
        </w:rPr>
        <w:t>（如为对采购文件或采购程序的询问或疑问，请按询问函范本格式进行提交）</w:t>
      </w:r>
    </w:p>
    <w:p w14:paraId="07F8E32E">
      <w:pPr>
        <w:adjustRightInd w:val="0"/>
        <w:snapToGrid w:val="0"/>
        <w:spacing w:line="360" w:lineRule="auto"/>
        <w:outlineLvl w:val="9"/>
        <w:rPr>
          <w:rFonts w:hint="eastAsia" w:cs="仿宋" w:asciiTheme="minorEastAsia" w:hAnsiTheme="minorEastAsia" w:eastAsiaTheme="minorEastAsia"/>
          <w:b/>
          <w:bCs/>
          <w:color w:val="auto"/>
          <w:sz w:val="24"/>
          <w:szCs w:val="24"/>
          <w:highlight w:val="none"/>
          <w:u w:val="single"/>
        </w:rPr>
      </w:pPr>
      <w:r>
        <w:rPr>
          <w:rFonts w:hint="eastAsia" w:cs="仿宋" w:asciiTheme="minorEastAsia" w:hAnsiTheme="minorEastAsia" w:eastAsiaTheme="minorEastAsia"/>
          <w:b/>
          <w:bCs/>
          <w:color w:val="auto"/>
          <w:sz w:val="24"/>
          <w:szCs w:val="24"/>
          <w:highlight w:val="none"/>
        </w:rPr>
        <w:t>致：采购人</w:t>
      </w:r>
    </w:p>
    <w:p w14:paraId="723020CB">
      <w:pPr>
        <w:adjustRightInd w:val="0"/>
        <w:snapToGrid w:val="0"/>
        <w:spacing w:line="360" w:lineRule="auto"/>
        <w:ind w:firstLine="480" w:firstLineChars="200"/>
        <w:outlineLvl w:val="9"/>
        <w:rPr>
          <w:rFonts w:hint="eastAsia"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我单位拟参与</w:t>
      </w:r>
      <w:r>
        <w:rPr>
          <w:rFonts w:hint="eastAsia" w:cs="仿宋" w:asciiTheme="minorEastAsia" w:hAnsiTheme="minorEastAsia" w:eastAsiaTheme="minorEastAsia"/>
          <w:color w:val="auto"/>
          <w:sz w:val="24"/>
          <w:szCs w:val="24"/>
          <w:highlight w:val="none"/>
          <w:u w:val="single"/>
        </w:rPr>
        <w:t xml:space="preserve">           </w:t>
      </w:r>
      <w:r>
        <w:rPr>
          <w:rFonts w:hint="eastAsia" w:cs="仿宋" w:asciiTheme="minorEastAsia" w:hAnsiTheme="minorEastAsia" w:eastAsiaTheme="minorEastAsia"/>
          <w:color w:val="auto"/>
          <w:sz w:val="24"/>
          <w:szCs w:val="24"/>
          <w:highlight w:val="none"/>
        </w:rPr>
        <w:t>（</w:t>
      </w:r>
      <w:r>
        <w:rPr>
          <w:rFonts w:hint="eastAsia" w:cs="仿宋" w:asciiTheme="minorEastAsia" w:hAnsiTheme="minorEastAsia" w:eastAsiaTheme="minorEastAsia"/>
          <w:i/>
          <w:iCs/>
          <w:color w:val="auto"/>
          <w:sz w:val="24"/>
          <w:szCs w:val="24"/>
          <w:highlight w:val="none"/>
          <w:lang w:val="en-US" w:eastAsia="zh-CN"/>
        </w:rPr>
        <w:t>标段</w:t>
      </w:r>
      <w:r>
        <w:rPr>
          <w:rFonts w:hint="eastAsia" w:cs="仿宋" w:asciiTheme="minorEastAsia" w:hAnsiTheme="minorEastAsia" w:eastAsiaTheme="minorEastAsia"/>
          <w:i/>
          <w:iCs/>
          <w:color w:val="auto"/>
          <w:sz w:val="24"/>
          <w:szCs w:val="24"/>
          <w:highlight w:val="none"/>
        </w:rPr>
        <w:t>项目名称、编号</w:t>
      </w:r>
      <w:r>
        <w:rPr>
          <w:rFonts w:hint="eastAsia" w:cs="仿宋" w:asciiTheme="minorEastAsia" w:hAnsiTheme="minorEastAsia" w:eastAsiaTheme="minorEastAsia"/>
          <w:color w:val="auto"/>
          <w:sz w:val="24"/>
          <w:szCs w:val="24"/>
          <w:highlight w:val="none"/>
        </w:rPr>
        <w:t>）的采购活动，现有以下内容(或条款)存在疑问(或无法理解)，特提出询问。</w:t>
      </w:r>
    </w:p>
    <w:p w14:paraId="3B66F7B8">
      <w:pPr>
        <w:adjustRightInd w:val="0"/>
        <w:snapToGrid w:val="0"/>
        <w:spacing w:line="360" w:lineRule="auto"/>
        <w:ind w:firstLine="480" w:firstLineChars="200"/>
        <w:outlineLvl w:val="9"/>
        <w:rPr>
          <w:rFonts w:hint="eastAsia" w:cs="仿宋" w:asciiTheme="minorEastAsia" w:hAnsiTheme="minorEastAsia" w:eastAsiaTheme="minorEastAsia"/>
          <w:color w:val="auto"/>
          <w:sz w:val="24"/>
          <w:szCs w:val="24"/>
          <w:highlight w:val="none"/>
        </w:rPr>
      </w:pPr>
      <w:bookmarkStart w:id="64" w:name="_Toc13899"/>
      <w:r>
        <w:rPr>
          <w:rFonts w:hint="eastAsia" w:cs="仿宋" w:asciiTheme="minorEastAsia" w:hAnsiTheme="minorEastAsia" w:eastAsiaTheme="minorEastAsia"/>
          <w:color w:val="auto"/>
          <w:sz w:val="24"/>
          <w:szCs w:val="24"/>
          <w:highlight w:val="none"/>
        </w:rPr>
        <w:t>一、(事项一)</w:t>
      </w:r>
      <w:bookmarkEnd w:id="64"/>
    </w:p>
    <w:p w14:paraId="783A1DF0">
      <w:pPr>
        <w:adjustRightInd w:val="0"/>
        <w:snapToGrid w:val="0"/>
        <w:spacing w:line="360" w:lineRule="auto"/>
        <w:ind w:firstLine="480" w:firstLineChars="200"/>
        <w:outlineLvl w:val="9"/>
        <w:rPr>
          <w:rFonts w:hint="eastAsia"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1、(内容或条款)</w:t>
      </w:r>
    </w:p>
    <w:p w14:paraId="689B870E">
      <w:pPr>
        <w:adjustRightInd w:val="0"/>
        <w:snapToGrid w:val="0"/>
        <w:spacing w:line="360" w:lineRule="auto"/>
        <w:ind w:firstLine="480" w:firstLineChars="200"/>
        <w:outlineLvl w:val="9"/>
        <w:rPr>
          <w:rFonts w:hint="eastAsia"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2、(说明疑问或无法理解原因)</w:t>
      </w:r>
    </w:p>
    <w:p w14:paraId="3199227E">
      <w:pPr>
        <w:adjustRightInd w:val="0"/>
        <w:snapToGrid w:val="0"/>
        <w:spacing w:line="360" w:lineRule="auto"/>
        <w:ind w:firstLine="480" w:firstLineChars="200"/>
        <w:outlineLvl w:val="9"/>
        <w:rPr>
          <w:rFonts w:hint="eastAsia"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3、(建议)</w:t>
      </w:r>
    </w:p>
    <w:p w14:paraId="5ACCFFA8">
      <w:pPr>
        <w:adjustRightInd w:val="0"/>
        <w:snapToGrid w:val="0"/>
        <w:spacing w:line="360" w:lineRule="auto"/>
        <w:ind w:firstLine="480" w:firstLineChars="200"/>
        <w:outlineLvl w:val="9"/>
        <w:rPr>
          <w:rFonts w:hint="eastAsia" w:cs="仿宋" w:asciiTheme="minorEastAsia" w:hAnsiTheme="minorEastAsia" w:eastAsiaTheme="minorEastAsia"/>
          <w:color w:val="auto"/>
          <w:sz w:val="24"/>
          <w:szCs w:val="24"/>
          <w:highlight w:val="none"/>
        </w:rPr>
      </w:pPr>
      <w:bookmarkStart w:id="65" w:name="_Toc3352"/>
      <w:r>
        <w:rPr>
          <w:rFonts w:hint="eastAsia" w:cs="仿宋" w:asciiTheme="minorEastAsia" w:hAnsiTheme="minorEastAsia" w:eastAsiaTheme="minorEastAsia"/>
          <w:color w:val="auto"/>
          <w:sz w:val="24"/>
          <w:szCs w:val="24"/>
          <w:highlight w:val="none"/>
        </w:rPr>
        <w:t>二、(事项二)</w:t>
      </w:r>
      <w:bookmarkEnd w:id="65"/>
    </w:p>
    <w:p w14:paraId="0578BF9A">
      <w:pPr>
        <w:adjustRightInd w:val="0"/>
        <w:snapToGrid w:val="0"/>
        <w:spacing w:line="360" w:lineRule="auto"/>
        <w:ind w:firstLine="480" w:firstLineChars="200"/>
        <w:outlineLvl w:val="9"/>
        <w:rPr>
          <w:rFonts w:hint="eastAsia"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w:t>
      </w:r>
    </w:p>
    <w:p w14:paraId="045B3C2F">
      <w:pPr>
        <w:adjustRightInd w:val="0"/>
        <w:snapToGrid w:val="0"/>
        <w:spacing w:line="360" w:lineRule="auto"/>
        <w:ind w:firstLine="480" w:firstLineChars="200"/>
        <w:outlineLvl w:val="9"/>
        <w:rPr>
          <w:rFonts w:hint="eastAsia"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 xml:space="preserve">随附相关证明材料如下： </w:t>
      </w:r>
    </w:p>
    <w:p w14:paraId="3B208442">
      <w:pPr>
        <w:spacing w:line="360" w:lineRule="auto"/>
        <w:ind w:firstLine="4228" w:firstLineChars="1762"/>
        <w:outlineLvl w:val="9"/>
        <w:rPr>
          <w:rFonts w:hint="eastAsia" w:asciiTheme="minorEastAsia" w:hAnsiTheme="minorEastAsia" w:eastAsiaTheme="minorEastAsia"/>
          <w:color w:val="auto"/>
          <w:sz w:val="24"/>
          <w:highlight w:val="none"/>
          <w:u w:val="single"/>
        </w:rPr>
      </w:pPr>
      <w:r>
        <w:rPr>
          <w:rFonts w:hint="eastAsia" w:asciiTheme="minorEastAsia" w:hAnsiTheme="minorEastAsia" w:eastAsiaTheme="minorEastAsia"/>
          <w:color w:val="auto"/>
          <w:sz w:val="24"/>
          <w:highlight w:val="none"/>
        </w:rPr>
        <w:t>联 系 人：</w:t>
      </w:r>
      <w:r>
        <w:rPr>
          <w:rFonts w:hint="eastAsia" w:asciiTheme="minorEastAsia" w:hAnsiTheme="minorEastAsia" w:eastAsiaTheme="minorEastAsia"/>
          <w:color w:val="auto"/>
          <w:sz w:val="24"/>
          <w:highlight w:val="none"/>
          <w:u w:val="single"/>
        </w:rPr>
        <w:t xml:space="preserve">              </w:t>
      </w:r>
    </w:p>
    <w:p w14:paraId="697E9FC1">
      <w:pPr>
        <w:spacing w:line="360" w:lineRule="auto"/>
        <w:ind w:firstLine="4228" w:firstLineChars="1762"/>
        <w:outlineLvl w:val="9"/>
        <w:rPr>
          <w:rFonts w:hint="eastAsia" w:asciiTheme="minorEastAsia" w:hAnsiTheme="minorEastAsia" w:eastAsiaTheme="minorEastAsia"/>
          <w:color w:val="auto"/>
          <w:sz w:val="24"/>
          <w:highlight w:val="none"/>
          <w:u w:val="single"/>
        </w:rPr>
      </w:pPr>
      <w:r>
        <w:rPr>
          <w:rFonts w:hint="eastAsia" w:asciiTheme="minorEastAsia" w:hAnsiTheme="minorEastAsia" w:eastAsiaTheme="minorEastAsia"/>
          <w:color w:val="auto"/>
          <w:sz w:val="24"/>
          <w:highlight w:val="none"/>
        </w:rPr>
        <w:t>联系电话：</w:t>
      </w:r>
      <w:r>
        <w:rPr>
          <w:rFonts w:hint="eastAsia" w:asciiTheme="minorEastAsia" w:hAnsiTheme="minorEastAsia" w:eastAsiaTheme="minorEastAsia"/>
          <w:color w:val="auto"/>
          <w:sz w:val="24"/>
          <w:highlight w:val="none"/>
          <w:u w:val="single"/>
        </w:rPr>
        <w:t xml:space="preserve">              </w:t>
      </w:r>
    </w:p>
    <w:p w14:paraId="39C3AFC4">
      <w:pPr>
        <w:tabs>
          <w:tab w:val="left" w:pos="630"/>
        </w:tabs>
        <w:spacing w:line="360" w:lineRule="auto"/>
        <w:ind w:firstLine="4228" w:firstLineChars="1762"/>
        <w:outlineLvl w:val="9"/>
        <w:rPr>
          <w:rFonts w:hint="eastAsia" w:asciiTheme="minorEastAsia" w:hAnsiTheme="minorEastAsia" w:eastAsiaTheme="minorEastAsia"/>
          <w:color w:val="auto"/>
          <w:sz w:val="24"/>
          <w:highlight w:val="none"/>
          <w:u w:val="single"/>
        </w:rPr>
      </w:pPr>
      <w:r>
        <w:rPr>
          <w:rFonts w:hint="eastAsia" w:asciiTheme="minorEastAsia" w:hAnsiTheme="minorEastAsia" w:eastAsiaTheme="minorEastAsia"/>
          <w:color w:val="auto"/>
          <w:sz w:val="24"/>
          <w:highlight w:val="none"/>
        </w:rPr>
        <w:t>日    期：</w:t>
      </w:r>
      <w:r>
        <w:rPr>
          <w:rFonts w:hint="eastAsia" w:asciiTheme="minorEastAsia" w:hAnsiTheme="minorEastAsia" w:eastAsiaTheme="minorEastAsia"/>
          <w:color w:val="auto"/>
          <w:sz w:val="24"/>
          <w:highlight w:val="none"/>
          <w:u w:val="single"/>
        </w:rPr>
        <w:t xml:space="preserve">       </w:t>
      </w:r>
      <w:r>
        <w:rPr>
          <w:rFonts w:asciiTheme="minorEastAsia" w:hAnsiTheme="minorEastAsia" w:eastAsiaTheme="minorEastAsia"/>
          <w:color w:val="auto"/>
          <w:sz w:val="24"/>
          <w:highlight w:val="none"/>
          <w:u w:val="single"/>
        </w:rPr>
        <w:t xml:space="preserve">   </w:t>
      </w:r>
      <w:r>
        <w:rPr>
          <w:rFonts w:hint="eastAsia" w:asciiTheme="minorEastAsia" w:hAnsiTheme="minorEastAsia" w:eastAsiaTheme="minorEastAsia"/>
          <w:color w:val="auto"/>
          <w:sz w:val="24"/>
          <w:highlight w:val="none"/>
          <w:u w:val="single"/>
        </w:rPr>
        <w:t xml:space="preserve">    </w:t>
      </w:r>
    </w:p>
    <w:p w14:paraId="233AC753">
      <w:pPr>
        <w:outlineLvl w:val="9"/>
        <w:rPr>
          <w:rFonts w:hint="eastAsia" w:ascii="仿宋" w:hAnsi="仿宋" w:eastAsia="仿宋" w:cs="仿宋"/>
          <w:b/>
          <w:bCs/>
          <w:color w:val="auto"/>
          <w:sz w:val="32"/>
          <w:szCs w:val="44"/>
          <w:highlight w:val="none"/>
        </w:rPr>
      </w:pPr>
      <w:r>
        <w:rPr>
          <w:rFonts w:hint="eastAsia" w:ascii="仿宋" w:hAnsi="仿宋" w:eastAsia="仿宋" w:cs="仿宋"/>
          <w:b/>
          <w:bCs/>
          <w:color w:val="auto"/>
          <w:sz w:val="32"/>
          <w:szCs w:val="44"/>
          <w:highlight w:val="none"/>
        </w:rPr>
        <w:br w:type="page"/>
      </w:r>
    </w:p>
    <w:p w14:paraId="20FD7BD1">
      <w:pPr>
        <w:jc w:val="center"/>
        <w:outlineLvl w:val="9"/>
        <w:rPr>
          <w:rFonts w:hint="eastAsia" w:ascii="仿宋" w:hAnsi="仿宋" w:eastAsia="仿宋" w:cs="仿宋"/>
          <w:b/>
          <w:bCs/>
          <w:color w:val="auto"/>
          <w:sz w:val="32"/>
          <w:szCs w:val="44"/>
          <w:highlight w:val="none"/>
        </w:rPr>
      </w:pPr>
      <w:bookmarkStart w:id="66" w:name="_Toc3245"/>
      <w:bookmarkStart w:id="67" w:name="_Toc1575"/>
      <w:r>
        <w:rPr>
          <w:rFonts w:hint="eastAsia" w:ascii="仿宋" w:hAnsi="仿宋" w:eastAsia="仿宋" w:cs="仿宋"/>
          <w:b/>
          <w:bCs/>
          <w:color w:val="auto"/>
          <w:sz w:val="32"/>
          <w:szCs w:val="44"/>
          <w:highlight w:val="none"/>
          <w:lang w:eastAsia="zh-CN"/>
        </w:rPr>
        <w:t>异议</w:t>
      </w:r>
      <w:r>
        <w:rPr>
          <w:rFonts w:hint="eastAsia" w:ascii="仿宋" w:hAnsi="仿宋" w:eastAsia="仿宋" w:cs="仿宋"/>
          <w:b/>
          <w:bCs/>
          <w:color w:val="auto"/>
          <w:sz w:val="32"/>
          <w:szCs w:val="44"/>
          <w:highlight w:val="none"/>
        </w:rPr>
        <w:t>函范本</w:t>
      </w:r>
      <w:bookmarkEnd w:id="66"/>
      <w:bookmarkEnd w:id="67"/>
    </w:p>
    <w:p w14:paraId="3783D166">
      <w:pPr>
        <w:adjustRightInd w:val="0"/>
        <w:snapToGrid w:val="0"/>
        <w:spacing w:before="312" w:beforeLines="100" w:line="360" w:lineRule="auto"/>
        <w:outlineLvl w:val="9"/>
        <w:rPr>
          <w:rFonts w:hint="eastAsia" w:cs="仿宋" w:asciiTheme="minorEastAsia" w:hAnsiTheme="minorEastAsia" w:eastAsiaTheme="minorEastAsia"/>
          <w:b/>
          <w:bCs/>
          <w:color w:val="auto"/>
          <w:sz w:val="24"/>
          <w:szCs w:val="24"/>
          <w:highlight w:val="none"/>
        </w:rPr>
      </w:pPr>
      <w:bookmarkStart w:id="68" w:name="_Toc21381"/>
      <w:r>
        <w:rPr>
          <w:rFonts w:hint="eastAsia" w:cs="仿宋" w:asciiTheme="minorEastAsia" w:hAnsiTheme="minorEastAsia" w:eastAsiaTheme="minorEastAsia"/>
          <w:b/>
          <w:bCs/>
          <w:color w:val="auto"/>
          <w:sz w:val="24"/>
          <w:szCs w:val="24"/>
          <w:highlight w:val="none"/>
        </w:rPr>
        <w:t>一、</w:t>
      </w:r>
      <w:r>
        <w:rPr>
          <w:rFonts w:hint="eastAsia" w:cs="仿宋" w:asciiTheme="minorEastAsia" w:hAnsiTheme="minorEastAsia" w:eastAsiaTheme="minorEastAsia"/>
          <w:b/>
          <w:bCs/>
          <w:color w:val="auto"/>
          <w:sz w:val="24"/>
          <w:szCs w:val="24"/>
          <w:highlight w:val="none"/>
          <w:lang w:eastAsia="zh-CN"/>
        </w:rPr>
        <w:t>异议供应商</w:t>
      </w:r>
      <w:r>
        <w:rPr>
          <w:rFonts w:hint="eastAsia" w:cs="仿宋" w:asciiTheme="minorEastAsia" w:hAnsiTheme="minorEastAsia" w:eastAsiaTheme="minorEastAsia"/>
          <w:b/>
          <w:bCs/>
          <w:color w:val="auto"/>
          <w:sz w:val="24"/>
          <w:szCs w:val="24"/>
          <w:highlight w:val="none"/>
        </w:rPr>
        <w:t>基本信息</w:t>
      </w:r>
      <w:bookmarkEnd w:id="68"/>
    </w:p>
    <w:p w14:paraId="5705130A">
      <w:pPr>
        <w:adjustRightInd w:val="0"/>
        <w:snapToGrid w:val="0"/>
        <w:spacing w:line="360" w:lineRule="auto"/>
        <w:outlineLvl w:val="9"/>
        <w:rPr>
          <w:rFonts w:hint="eastAsia" w:cs="仿宋" w:asciiTheme="minorEastAsia" w:hAnsiTheme="minorEastAsia" w:eastAsiaTheme="minorEastAsia"/>
          <w:color w:val="auto"/>
          <w:sz w:val="24"/>
          <w:szCs w:val="24"/>
          <w:highlight w:val="none"/>
          <w:u w:val="dotted"/>
        </w:rPr>
      </w:pPr>
      <w:r>
        <w:rPr>
          <w:rFonts w:hint="eastAsia" w:cs="仿宋" w:asciiTheme="minorEastAsia" w:hAnsiTheme="minorEastAsia" w:eastAsiaTheme="minorEastAsia"/>
          <w:color w:val="auto"/>
          <w:sz w:val="24"/>
          <w:szCs w:val="24"/>
          <w:highlight w:val="none"/>
          <w:lang w:eastAsia="zh-CN"/>
        </w:rPr>
        <w:t>异议供应商</w:t>
      </w:r>
      <w:r>
        <w:rPr>
          <w:rFonts w:hint="eastAsia" w:cs="仿宋" w:asciiTheme="minorEastAsia" w:hAnsiTheme="minorEastAsia" w:eastAsiaTheme="minorEastAsia"/>
          <w:color w:val="auto"/>
          <w:sz w:val="24"/>
          <w:szCs w:val="24"/>
          <w:highlight w:val="none"/>
        </w:rPr>
        <w:t>：</w:t>
      </w:r>
      <w:r>
        <w:rPr>
          <w:rFonts w:hint="eastAsia" w:cs="仿宋" w:asciiTheme="minorEastAsia" w:hAnsiTheme="minorEastAsia" w:eastAsiaTheme="minorEastAsia"/>
          <w:color w:val="auto"/>
          <w:sz w:val="24"/>
          <w:szCs w:val="24"/>
          <w:highlight w:val="none"/>
          <w:u w:val="dotted"/>
        </w:rPr>
        <w:t xml:space="preserve">                                        </w:t>
      </w:r>
    </w:p>
    <w:p w14:paraId="78B8506E">
      <w:pPr>
        <w:adjustRightInd w:val="0"/>
        <w:snapToGrid w:val="0"/>
        <w:spacing w:line="360" w:lineRule="auto"/>
        <w:outlineLvl w:val="9"/>
        <w:rPr>
          <w:rFonts w:hint="eastAsia"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地址：</w:t>
      </w:r>
      <w:r>
        <w:rPr>
          <w:rFonts w:hint="eastAsia" w:cs="仿宋" w:asciiTheme="minorEastAsia" w:hAnsiTheme="minorEastAsia" w:eastAsiaTheme="minorEastAsia"/>
          <w:color w:val="auto"/>
          <w:sz w:val="24"/>
          <w:szCs w:val="24"/>
          <w:highlight w:val="none"/>
          <w:u w:val="dotted"/>
        </w:rPr>
        <w:t xml:space="preserve">                          </w:t>
      </w:r>
      <w:r>
        <w:rPr>
          <w:rFonts w:hint="eastAsia" w:cs="仿宋" w:asciiTheme="minorEastAsia" w:hAnsiTheme="minorEastAsia" w:eastAsiaTheme="minorEastAsia"/>
          <w:color w:val="auto"/>
          <w:sz w:val="24"/>
          <w:szCs w:val="24"/>
          <w:highlight w:val="none"/>
        </w:rPr>
        <w:t>邮编：</w:t>
      </w:r>
      <w:r>
        <w:rPr>
          <w:rFonts w:hint="eastAsia" w:cs="仿宋" w:asciiTheme="minorEastAsia" w:hAnsiTheme="minorEastAsia" w:eastAsiaTheme="minorEastAsia"/>
          <w:color w:val="auto"/>
          <w:sz w:val="24"/>
          <w:szCs w:val="24"/>
          <w:highlight w:val="none"/>
          <w:u w:val="dotted"/>
        </w:rPr>
        <w:t xml:space="preserve">                                 </w:t>
      </w:r>
    </w:p>
    <w:p w14:paraId="51F27815">
      <w:pPr>
        <w:adjustRightInd w:val="0"/>
        <w:snapToGrid w:val="0"/>
        <w:spacing w:line="360" w:lineRule="auto"/>
        <w:outlineLvl w:val="9"/>
        <w:rPr>
          <w:rFonts w:hint="eastAsia"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联系人：</w:t>
      </w:r>
      <w:r>
        <w:rPr>
          <w:rFonts w:hint="eastAsia" w:cs="仿宋" w:asciiTheme="minorEastAsia" w:hAnsiTheme="minorEastAsia" w:eastAsiaTheme="minorEastAsia"/>
          <w:color w:val="auto"/>
          <w:sz w:val="24"/>
          <w:szCs w:val="24"/>
          <w:highlight w:val="none"/>
          <w:u w:val="dotted"/>
        </w:rPr>
        <w:t xml:space="preserve">                      </w:t>
      </w:r>
      <w:r>
        <w:rPr>
          <w:rFonts w:hint="eastAsia" w:cs="仿宋" w:asciiTheme="minorEastAsia" w:hAnsiTheme="minorEastAsia" w:eastAsiaTheme="minorEastAsia"/>
          <w:color w:val="auto"/>
          <w:sz w:val="24"/>
          <w:szCs w:val="24"/>
          <w:highlight w:val="none"/>
        </w:rPr>
        <w:t>联系电话：</w:t>
      </w:r>
      <w:r>
        <w:rPr>
          <w:rFonts w:hint="eastAsia" w:cs="仿宋" w:asciiTheme="minorEastAsia" w:hAnsiTheme="minorEastAsia" w:eastAsiaTheme="minorEastAsia"/>
          <w:color w:val="auto"/>
          <w:sz w:val="24"/>
          <w:szCs w:val="24"/>
          <w:highlight w:val="none"/>
          <w:u w:val="dotted"/>
        </w:rPr>
        <w:t xml:space="preserve">                              </w:t>
      </w:r>
    </w:p>
    <w:p w14:paraId="5DF59BAA">
      <w:pPr>
        <w:adjustRightInd w:val="0"/>
        <w:snapToGrid w:val="0"/>
        <w:spacing w:line="360" w:lineRule="auto"/>
        <w:outlineLvl w:val="9"/>
        <w:rPr>
          <w:rFonts w:hint="eastAsia" w:cs="仿宋" w:asciiTheme="minorEastAsia" w:hAnsiTheme="minorEastAsia" w:eastAsiaTheme="minorEastAsia"/>
          <w:color w:val="auto"/>
          <w:sz w:val="24"/>
          <w:szCs w:val="24"/>
          <w:highlight w:val="none"/>
          <w:u w:val="dotted"/>
        </w:rPr>
      </w:pPr>
      <w:r>
        <w:rPr>
          <w:rFonts w:hint="eastAsia" w:cs="仿宋" w:asciiTheme="minorEastAsia" w:hAnsiTheme="minorEastAsia" w:eastAsiaTheme="minorEastAsia"/>
          <w:color w:val="auto"/>
          <w:sz w:val="24"/>
          <w:szCs w:val="24"/>
          <w:highlight w:val="none"/>
        </w:rPr>
        <w:t>授权代表：</w:t>
      </w:r>
      <w:r>
        <w:rPr>
          <w:rFonts w:hint="eastAsia" w:cs="仿宋" w:asciiTheme="minorEastAsia" w:hAnsiTheme="minorEastAsia" w:eastAsiaTheme="minorEastAsia"/>
          <w:color w:val="auto"/>
          <w:sz w:val="24"/>
          <w:szCs w:val="24"/>
          <w:highlight w:val="none"/>
          <w:u w:val="dotted"/>
        </w:rPr>
        <w:t xml:space="preserve">                                          </w:t>
      </w:r>
    </w:p>
    <w:p w14:paraId="3261A106">
      <w:pPr>
        <w:adjustRightInd w:val="0"/>
        <w:snapToGrid w:val="0"/>
        <w:spacing w:line="360" w:lineRule="auto"/>
        <w:outlineLvl w:val="9"/>
        <w:rPr>
          <w:rFonts w:hint="eastAsia"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联系电话：</w:t>
      </w:r>
      <w:r>
        <w:rPr>
          <w:rFonts w:hint="eastAsia" w:cs="仿宋" w:asciiTheme="minorEastAsia" w:hAnsiTheme="minorEastAsia" w:eastAsiaTheme="minorEastAsia"/>
          <w:color w:val="auto"/>
          <w:sz w:val="24"/>
          <w:szCs w:val="24"/>
          <w:highlight w:val="none"/>
          <w:u w:val="dotted"/>
        </w:rPr>
        <w:t xml:space="preserve">                                           </w:t>
      </w:r>
      <w:r>
        <w:rPr>
          <w:rFonts w:cs="仿宋" w:asciiTheme="minorEastAsia" w:hAnsiTheme="minorEastAsia" w:eastAsiaTheme="minorEastAsia"/>
          <w:color w:val="auto"/>
          <w:sz w:val="24"/>
          <w:szCs w:val="24"/>
          <w:highlight w:val="none"/>
        </w:rPr>
        <w:t xml:space="preserve"> </w:t>
      </w:r>
    </w:p>
    <w:p w14:paraId="666B3BF8">
      <w:pPr>
        <w:adjustRightInd w:val="0"/>
        <w:snapToGrid w:val="0"/>
        <w:spacing w:line="360" w:lineRule="auto"/>
        <w:outlineLvl w:val="9"/>
        <w:rPr>
          <w:rFonts w:hint="eastAsia"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地址：</w:t>
      </w:r>
      <w:r>
        <w:rPr>
          <w:rFonts w:cs="仿宋" w:asciiTheme="minorEastAsia" w:hAnsiTheme="minorEastAsia" w:eastAsiaTheme="minorEastAsia"/>
          <w:color w:val="auto"/>
          <w:sz w:val="24"/>
          <w:szCs w:val="24"/>
          <w:highlight w:val="none"/>
        </w:rPr>
        <w:t xml:space="preserve"> </w:t>
      </w:r>
      <w:r>
        <w:rPr>
          <w:rFonts w:hint="eastAsia" w:cs="仿宋" w:asciiTheme="minorEastAsia" w:hAnsiTheme="minorEastAsia" w:eastAsiaTheme="minorEastAsia"/>
          <w:color w:val="auto"/>
          <w:sz w:val="24"/>
          <w:szCs w:val="24"/>
          <w:highlight w:val="none"/>
          <w:u w:val="dotted"/>
        </w:rPr>
        <w:t xml:space="preserve">                        </w:t>
      </w:r>
      <w:r>
        <w:rPr>
          <w:rFonts w:hint="eastAsia" w:cs="仿宋" w:asciiTheme="minorEastAsia" w:hAnsiTheme="minorEastAsia" w:eastAsiaTheme="minorEastAsia"/>
          <w:color w:val="auto"/>
          <w:sz w:val="24"/>
          <w:szCs w:val="24"/>
          <w:highlight w:val="none"/>
        </w:rPr>
        <w:t>邮编：</w:t>
      </w:r>
      <w:r>
        <w:rPr>
          <w:rFonts w:hint="eastAsia" w:cs="仿宋" w:asciiTheme="minorEastAsia" w:hAnsiTheme="minorEastAsia" w:eastAsiaTheme="minorEastAsia"/>
          <w:color w:val="auto"/>
          <w:sz w:val="24"/>
          <w:szCs w:val="24"/>
          <w:highlight w:val="none"/>
          <w:u w:val="dotted"/>
        </w:rPr>
        <w:t xml:space="preserve">                                   </w:t>
      </w:r>
    </w:p>
    <w:p w14:paraId="3AE87C4D">
      <w:pPr>
        <w:adjustRightInd w:val="0"/>
        <w:snapToGrid w:val="0"/>
        <w:spacing w:line="360" w:lineRule="auto"/>
        <w:outlineLvl w:val="9"/>
        <w:rPr>
          <w:rFonts w:hint="eastAsia" w:cs="仿宋" w:asciiTheme="minorEastAsia" w:hAnsiTheme="minorEastAsia" w:eastAsiaTheme="minorEastAsia"/>
          <w:b/>
          <w:bCs/>
          <w:color w:val="auto"/>
          <w:sz w:val="24"/>
          <w:szCs w:val="24"/>
          <w:highlight w:val="none"/>
        </w:rPr>
      </w:pPr>
      <w:bookmarkStart w:id="69" w:name="_Toc28415"/>
      <w:r>
        <w:rPr>
          <w:rFonts w:hint="eastAsia" w:cs="仿宋" w:asciiTheme="minorEastAsia" w:hAnsiTheme="minorEastAsia" w:eastAsiaTheme="minorEastAsia"/>
          <w:b/>
          <w:bCs/>
          <w:color w:val="auto"/>
          <w:sz w:val="24"/>
          <w:szCs w:val="24"/>
          <w:highlight w:val="none"/>
        </w:rPr>
        <w:t>二、</w:t>
      </w:r>
      <w:r>
        <w:rPr>
          <w:rFonts w:hint="eastAsia" w:cs="仿宋" w:asciiTheme="minorEastAsia" w:hAnsiTheme="minorEastAsia" w:eastAsiaTheme="minorEastAsia"/>
          <w:b/>
          <w:bCs/>
          <w:color w:val="auto"/>
          <w:sz w:val="24"/>
          <w:szCs w:val="24"/>
          <w:highlight w:val="none"/>
          <w:lang w:eastAsia="zh-CN"/>
        </w:rPr>
        <w:t>异议</w:t>
      </w:r>
      <w:r>
        <w:rPr>
          <w:rFonts w:hint="eastAsia" w:cs="仿宋" w:asciiTheme="minorEastAsia" w:hAnsiTheme="minorEastAsia" w:eastAsiaTheme="minorEastAsia"/>
          <w:b/>
          <w:bCs/>
          <w:color w:val="auto"/>
          <w:sz w:val="24"/>
          <w:szCs w:val="24"/>
          <w:highlight w:val="none"/>
        </w:rPr>
        <w:t>项目基本情况</w:t>
      </w:r>
      <w:bookmarkEnd w:id="69"/>
    </w:p>
    <w:p w14:paraId="03F55C56">
      <w:pPr>
        <w:adjustRightInd w:val="0"/>
        <w:snapToGrid w:val="0"/>
        <w:spacing w:line="360" w:lineRule="auto"/>
        <w:outlineLvl w:val="9"/>
        <w:rPr>
          <w:rFonts w:hint="eastAsia"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lang w:eastAsia="zh-CN"/>
        </w:rPr>
        <w:t>异议</w:t>
      </w:r>
      <w:r>
        <w:rPr>
          <w:rFonts w:hint="eastAsia" w:cs="仿宋" w:asciiTheme="minorEastAsia" w:hAnsiTheme="minorEastAsia" w:eastAsiaTheme="minorEastAsia"/>
          <w:color w:val="auto"/>
          <w:sz w:val="24"/>
          <w:szCs w:val="24"/>
          <w:highlight w:val="none"/>
        </w:rPr>
        <w:t>项目的名称：</w:t>
      </w:r>
      <w:r>
        <w:rPr>
          <w:rFonts w:hint="eastAsia" w:cs="仿宋" w:asciiTheme="minorEastAsia" w:hAnsiTheme="minorEastAsia" w:eastAsiaTheme="minorEastAsia"/>
          <w:color w:val="auto"/>
          <w:sz w:val="24"/>
          <w:szCs w:val="24"/>
          <w:highlight w:val="none"/>
          <w:u w:val="dotted"/>
        </w:rPr>
        <w:t xml:space="preserve">                                      </w:t>
      </w:r>
    </w:p>
    <w:p w14:paraId="76E3F1DB">
      <w:pPr>
        <w:adjustRightInd w:val="0"/>
        <w:snapToGrid w:val="0"/>
        <w:spacing w:line="360" w:lineRule="auto"/>
        <w:outlineLvl w:val="9"/>
        <w:rPr>
          <w:rFonts w:hint="eastAsia"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lang w:eastAsia="zh-CN"/>
        </w:rPr>
        <w:t>异议</w:t>
      </w:r>
      <w:r>
        <w:rPr>
          <w:rFonts w:hint="eastAsia" w:cs="仿宋" w:asciiTheme="minorEastAsia" w:hAnsiTheme="minorEastAsia" w:eastAsiaTheme="minorEastAsia"/>
          <w:color w:val="auto"/>
          <w:sz w:val="24"/>
          <w:szCs w:val="24"/>
          <w:highlight w:val="none"/>
        </w:rPr>
        <w:t>项目的编号：</w:t>
      </w:r>
      <w:r>
        <w:rPr>
          <w:rFonts w:hint="eastAsia" w:cs="仿宋" w:asciiTheme="minorEastAsia" w:hAnsiTheme="minorEastAsia" w:eastAsiaTheme="minorEastAsia"/>
          <w:color w:val="auto"/>
          <w:sz w:val="24"/>
          <w:szCs w:val="24"/>
          <w:highlight w:val="none"/>
          <w:u w:val="dotted"/>
        </w:rPr>
        <w:t xml:space="preserve">               </w:t>
      </w:r>
      <w:r>
        <w:rPr>
          <w:rFonts w:hint="eastAsia" w:cs="仿宋" w:asciiTheme="minorEastAsia" w:hAnsiTheme="minorEastAsia" w:eastAsiaTheme="minorEastAsia"/>
          <w:color w:val="auto"/>
          <w:sz w:val="24"/>
          <w:szCs w:val="24"/>
          <w:highlight w:val="none"/>
        </w:rPr>
        <w:t>包号：</w:t>
      </w:r>
      <w:r>
        <w:rPr>
          <w:rFonts w:hint="eastAsia" w:cs="仿宋" w:asciiTheme="minorEastAsia" w:hAnsiTheme="minorEastAsia" w:eastAsiaTheme="minorEastAsia"/>
          <w:color w:val="auto"/>
          <w:sz w:val="24"/>
          <w:szCs w:val="24"/>
          <w:highlight w:val="none"/>
          <w:u w:val="dotted"/>
        </w:rPr>
        <w:t xml:space="preserve">                 </w:t>
      </w:r>
    </w:p>
    <w:p w14:paraId="21C25B9E">
      <w:pPr>
        <w:adjustRightInd w:val="0"/>
        <w:snapToGrid w:val="0"/>
        <w:spacing w:line="360" w:lineRule="auto"/>
        <w:outlineLvl w:val="9"/>
        <w:rPr>
          <w:rFonts w:hint="eastAsia" w:cs="仿宋" w:asciiTheme="minorEastAsia" w:hAnsiTheme="minorEastAsia" w:eastAsiaTheme="minorEastAsia"/>
          <w:color w:val="auto"/>
          <w:sz w:val="24"/>
          <w:szCs w:val="24"/>
          <w:highlight w:val="none"/>
          <w:u w:val="dotted"/>
        </w:rPr>
      </w:pPr>
      <w:r>
        <w:rPr>
          <w:rFonts w:hint="eastAsia" w:cs="仿宋" w:asciiTheme="minorEastAsia" w:hAnsiTheme="minorEastAsia" w:eastAsiaTheme="minorEastAsia"/>
          <w:color w:val="auto"/>
          <w:sz w:val="24"/>
          <w:szCs w:val="24"/>
          <w:highlight w:val="none"/>
        </w:rPr>
        <w:t>采购人名称：</w:t>
      </w:r>
      <w:r>
        <w:rPr>
          <w:rFonts w:hint="eastAsia" w:cs="仿宋" w:asciiTheme="minorEastAsia" w:hAnsiTheme="minorEastAsia" w:eastAsiaTheme="minorEastAsia"/>
          <w:color w:val="auto"/>
          <w:sz w:val="24"/>
          <w:szCs w:val="24"/>
          <w:highlight w:val="none"/>
          <w:u w:val="dotted"/>
        </w:rPr>
        <w:t xml:space="preserve">                                         </w:t>
      </w:r>
    </w:p>
    <w:p w14:paraId="38417605">
      <w:pPr>
        <w:adjustRightInd w:val="0"/>
        <w:snapToGrid w:val="0"/>
        <w:spacing w:line="360" w:lineRule="auto"/>
        <w:outlineLvl w:val="9"/>
        <w:rPr>
          <w:rFonts w:hint="eastAsia"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采购文件获取日期：</w:t>
      </w:r>
      <w:r>
        <w:rPr>
          <w:rFonts w:hint="eastAsia" w:cs="仿宋" w:asciiTheme="minorEastAsia" w:hAnsiTheme="minorEastAsia" w:eastAsiaTheme="minorEastAsia"/>
          <w:color w:val="auto"/>
          <w:sz w:val="24"/>
          <w:szCs w:val="24"/>
          <w:highlight w:val="none"/>
          <w:u w:val="dotted"/>
        </w:rPr>
        <w:t xml:space="preserve">                                           </w:t>
      </w:r>
    </w:p>
    <w:p w14:paraId="42596B71">
      <w:pPr>
        <w:adjustRightInd w:val="0"/>
        <w:snapToGrid w:val="0"/>
        <w:spacing w:line="360" w:lineRule="auto"/>
        <w:outlineLvl w:val="9"/>
        <w:rPr>
          <w:rFonts w:hint="eastAsia" w:cs="仿宋" w:asciiTheme="minorEastAsia" w:hAnsiTheme="minorEastAsia" w:eastAsiaTheme="minorEastAsia"/>
          <w:b/>
          <w:bCs/>
          <w:color w:val="auto"/>
          <w:sz w:val="24"/>
          <w:szCs w:val="24"/>
          <w:highlight w:val="none"/>
        </w:rPr>
      </w:pPr>
      <w:bookmarkStart w:id="70" w:name="_Toc19014"/>
      <w:r>
        <w:rPr>
          <w:rFonts w:hint="eastAsia" w:cs="仿宋" w:asciiTheme="minorEastAsia" w:hAnsiTheme="minorEastAsia" w:eastAsiaTheme="minorEastAsia"/>
          <w:b/>
          <w:bCs/>
          <w:color w:val="auto"/>
          <w:sz w:val="24"/>
          <w:szCs w:val="24"/>
          <w:highlight w:val="none"/>
        </w:rPr>
        <w:t>三、</w:t>
      </w:r>
      <w:r>
        <w:rPr>
          <w:rFonts w:hint="eastAsia" w:cs="仿宋" w:asciiTheme="minorEastAsia" w:hAnsiTheme="minorEastAsia" w:eastAsiaTheme="minorEastAsia"/>
          <w:b/>
          <w:bCs/>
          <w:color w:val="auto"/>
          <w:sz w:val="24"/>
          <w:szCs w:val="24"/>
          <w:highlight w:val="none"/>
          <w:lang w:eastAsia="zh-CN"/>
        </w:rPr>
        <w:t>异议</w:t>
      </w:r>
      <w:r>
        <w:rPr>
          <w:rFonts w:hint="eastAsia" w:cs="仿宋" w:asciiTheme="minorEastAsia" w:hAnsiTheme="minorEastAsia" w:eastAsiaTheme="minorEastAsia"/>
          <w:b/>
          <w:bCs/>
          <w:color w:val="auto"/>
          <w:sz w:val="24"/>
          <w:szCs w:val="24"/>
          <w:highlight w:val="none"/>
        </w:rPr>
        <w:t>事项具体内容</w:t>
      </w:r>
      <w:bookmarkEnd w:id="70"/>
    </w:p>
    <w:p w14:paraId="7B7BAEC8">
      <w:pPr>
        <w:adjustRightInd w:val="0"/>
        <w:snapToGrid w:val="0"/>
        <w:spacing w:line="360" w:lineRule="auto"/>
        <w:outlineLvl w:val="9"/>
        <w:rPr>
          <w:rFonts w:hint="eastAsia" w:cs="仿宋" w:asciiTheme="minorEastAsia" w:hAnsiTheme="minorEastAsia" w:eastAsiaTheme="minorEastAsia"/>
          <w:color w:val="auto"/>
          <w:sz w:val="24"/>
          <w:szCs w:val="24"/>
          <w:highlight w:val="none"/>
          <w:u w:val="dotted"/>
        </w:rPr>
      </w:pPr>
      <w:r>
        <w:rPr>
          <w:rFonts w:hint="eastAsia" w:cs="仿宋" w:asciiTheme="minorEastAsia" w:hAnsiTheme="minorEastAsia" w:eastAsiaTheme="minorEastAsia"/>
          <w:color w:val="auto"/>
          <w:sz w:val="24"/>
          <w:szCs w:val="24"/>
          <w:highlight w:val="none"/>
          <w:lang w:eastAsia="zh-CN"/>
        </w:rPr>
        <w:t>异议</w:t>
      </w:r>
      <w:r>
        <w:rPr>
          <w:rFonts w:hint="eastAsia" w:cs="仿宋" w:asciiTheme="minorEastAsia" w:hAnsiTheme="minorEastAsia" w:eastAsiaTheme="minorEastAsia"/>
          <w:color w:val="auto"/>
          <w:sz w:val="24"/>
          <w:szCs w:val="24"/>
          <w:highlight w:val="none"/>
        </w:rPr>
        <w:t>事项1：</w:t>
      </w:r>
      <w:r>
        <w:rPr>
          <w:rFonts w:hint="eastAsia" w:cs="仿宋" w:asciiTheme="minorEastAsia" w:hAnsiTheme="minorEastAsia" w:eastAsiaTheme="minorEastAsia"/>
          <w:color w:val="auto"/>
          <w:sz w:val="24"/>
          <w:szCs w:val="24"/>
          <w:highlight w:val="none"/>
          <w:u w:val="dotted"/>
        </w:rPr>
        <w:t xml:space="preserve">                                         </w:t>
      </w:r>
    </w:p>
    <w:p w14:paraId="52ED1B9A">
      <w:pPr>
        <w:adjustRightInd w:val="0"/>
        <w:snapToGrid w:val="0"/>
        <w:spacing w:line="360" w:lineRule="auto"/>
        <w:outlineLvl w:val="9"/>
        <w:rPr>
          <w:rFonts w:hint="eastAsia" w:cs="仿宋" w:asciiTheme="minorEastAsia" w:hAnsiTheme="minorEastAsia" w:eastAsiaTheme="minorEastAsia"/>
          <w:color w:val="auto"/>
          <w:sz w:val="24"/>
          <w:szCs w:val="24"/>
          <w:highlight w:val="none"/>
          <w:u w:val="dotted"/>
        </w:rPr>
      </w:pPr>
      <w:r>
        <w:rPr>
          <w:rFonts w:hint="eastAsia" w:cs="仿宋" w:asciiTheme="minorEastAsia" w:hAnsiTheme="minorEastAsia" w:eastAsiaTheme="minorEastAsia"/>
          <w:color w:val="auto"/>
          <w:sz w:val="24"/>
          <w:szCs w:val="24"/>
          <w:highlight w:val="none"/>
        </w:rPr>
        <w:t>事实依据：</w:t>
      </w:r>
      <w:r>
        <w:rPr>
          <w:rFonts w:hint="eastAsia" w:cs="仿宋" w:asciiTheme="minorEastAsia" w:hAnsiTheme="minorEastAsia" w:eastAsiaTheme="minorEastAsia"/>
          <w:color w:val="auto"/>
          <w:sz w:val="24"/>
          <w:szCs w:val="24"/>
          <w:highlight w:val="none"/>
          <w:u w:val="dotted"/>
        </w:rPr>
        <w:t xml:space="preserve">                                          </w:t>
      </w:r>
    </w:p>
    <w:p w14:paraId="6D48C0FA">
      <w:pPr>
        <w:adjustRightInd w:val="0"/>
        <w:snapToGrid w:val="0"/>
        <w:spacing w:line="360" w:lineRule="auto"/>
        <w:outlineLvl w:val="9"/>
        <w:rPr>
          <w:rFonts w:hint="eastAsia"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u w:val="dotted"/>
        </w:rPr>
        <w:t xml:space="preserve">                                                       </w:t>
      </w:r>
    </w:p>
    <w:p w14:paraId="1B203574">
      <w:pPr>
        <w:adjustRightInd w:val="0"/>
        <w:snapToGrid w:val="0"/>
        <w:spacing w:line="360" w:lineRule="auto"/>
        <w:outlineLvl w:val="9"/>
        <w:rPr>
          <w:rFonts w:hint="eastAsia" w:cs="仿宋" w:asciiTheme="minorEastAsia" w:hAnsiTheme="minorEastAsia" w:eastAsiaTheme="minorEastAsia"/>
          <w:color w:val="auto"/>
          <w:sz w:val="24"/>
          <w:szCs w:val="24"/>
          <w:highlight w:val="none"/>
          <w:u w:val="dotted"/>
        </w:rPr>
      </w:pPr>
      <w:r>
        <w:rPr>
          <w:rFonts w:hint="eastAsia" w:cs="仿宋" w:asciiTheme="minorEastAsia" w:hAnsiTheme="minorEastAsia" w:eastAsiaTheme="minorEastAsia"/>
          <w:color w:val="auto"/>
          <w:sz w:val="24"/>
          <w:szCs w:val="24"/>
          <w:highlight w:val="none"/>
        </w:rPr>
        <w:t>法律依据：</w:t>
      </w:r>
      <w:r>
        <w:rPr>
          <w:rFonts w:hint="eastAsia" w:cs="仿宋" w:asciiTheme="minorEastAsia" w:hAnsiTheme="minorEastAsia" w:eastAsiaTheme="minorEastAsia"/>
          <w:color w:val="auto"/>
          <w:sz w:val="24"/>
          <w:szCs w:val="24"/>
          <w:highlight w:val="none"/>
          <w:u w:val="dotted"/>
        </w:rPr>
        <w:t xml:space="preserve">                                          </w:t>
      </w:r>
    </w:p>
    <w:p w14:paraId="3DAF55B8">
      <w:pPr>
        <w:adjustRightInd w:val="0"/>
        <w:snapToGrid w:val="0"/>
        <w:spacing w:line="360" w:lineRule="auto"/>
        <w:outlineLvl w:val="9"/>
        <w:rPr>
          <w:rFonts w:hint="eastAsia" w:cs="仿宋" w:asciiTheme="minorEastAsia" w:hAnsiTheme="minorEastAsia" w:eastAsiaTheme="minorEastAsia"/>
          <w:color w:val="auto"/>
          <w:sz w:val="24"/>
          <w:szCs w:val="24"/>
          <w:highlight w:val="none"/>
          <w:u w:val="dotted"/>
        </w:rPr>
      </w:pPr>
      <w:r>
        <w:rPr>
          <w:rFonts w:hint="eastAsia" w:cs="仿宋" w:asciiTheme="minorEastAsia" w:hAnsiTheme="minorEastAsia" w:eastAsiaTheme="minorEastAsia"/>
          <w:color w:val="auto"/>
          <w:sz w:val="24"/>
          <w:szCs w:val="24"/>
          <w:highlight w:val="none"/>
          <w:u w:val="dotted"/>
        </w:rPr>
        <w:t xml:space="preserve">                                                     </w:t>
      </w:r>
    </w:p>
    <w:p w14:paraId="0A783EA0">
      <w:pPr>
        <w:adjustRightInd w:val="0"/>
        <w:snapToGrid w:val="0"/>
        <w:spacing w:line="360" w:lineRule="auto"/>
        <w:outlineLvl w:val="9"/>
        <w:rPr>
          <w:rFonts w:hint="eastAsia" w:cs="仿宋" w:asciiTheme="minorEastAsia" w:hAnsiTheme="minorEastAsia" w:eastAsiaTheme="minorEastAsia"/>
          <w:color w:val="auto"/>
          <w:sz w:val="24"/>
          <w:szCs w:val="24"/>
          <w:highlight w:val="none"/>
          <w:u w:val="dotted"/>
        </w:rPr>
      </w:pPr>
      <w:r>
        <w:rPr>
          <w:rFonts w:hint="eastAsia" w:cs="仿宋" w:asciiTheme="minorEastAsia" w:hAnsiTheme="minorEastAsia" w:eastAsiaTheme="minorEastAsia"/>
          <w:color w:val="auto"/>
          <w:sz w:val="24"/>
          <w:szCs w:val="24"/>
          <w:highlight w:val="none"/>
          <w:lang w:eastAsia="zh-CN"/>
        </w:rPr>
        <w:t>异议</w:t>
      </w:r>
      <w:r>
        <w:rPr>
          <w:rFonts w:hint="eastAsia" w:cs="仿宋" w:asciiTheme="minorEastAsia" w:hAnsiTheme="minorEastAsia" w:eastAsiaTheme="minorEastAsia"/>
          <w:color w:val="auto"/>
          <w:sz w:val="24"/>
          <w:szCs w:val="24"/>
          <w:highlight w:val="none"/>
        </w:rPr>
        <w:t>事项2</w:t>
      </w:r>
    </w:p>
    <w:p w14:paraId="42073E3E">
      <w:pPr>
        <w:adjustRightInd w:val="0"/>
        <w:snapToGrid w:val="0"/>
        <w:spacing w:line="360" w:lineRule="auto"/>
        <w:outlineLvl w:val="9"/>
        <w:rPr>
          <w:rFonts w:hint="eastAsia"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w:t>
      </w:r>
    </w:p>
    <w:p w14:paraId="2AEB9A41">
      <w:pPr>
        <w:adjustRightInd w:val="0"/>
        <w:snapToGrid w:val="0"/>
        <w:spacing w:line="360" w:lineRule="auto"/>
        <w:outlineLvl w:val="9"/>
        <w:rPr>
          <w:rFonts w:hint="eastAsia" w:cs="仿宋" w:asciiTheme="minorEastAsia" w:hAnsiTheme="minorEastAsia" w:eastAsiaTheme="minorEastAsia"/>
          <w:b/>
          <w:bCs/>
          <w:color w:val="auto"/>
          <w:sz w:val="24"/>
          <w:szCs w:val="24"/>
          <w:highlight w:val="none"/>
        </w:rPr>
      </w:pPr>
      <w:bookmarkStart w:id="71" w:name="_Toc17919"/>
      <w:r>
        <w:rPr>
          <w:rFonts w:hint="eastAsia" w:cs="仿宋" w:asciiTheme="minorEastAsia" w:hAnsiTheme="minorEastAsia" w:eastAsiaTheme="minorEastAsia"/>
          <w:b/>
          <w:bCs/>
          <w:color w:val="auto"/>
          <w:sz w:val="24"/>
          <w:szCs w:val="24"/>
          <w:highlight w:val="none"/>
        </w:rPr>
        <w:t>四、与</w:t>
      </w:r>
      <w:r>
        <w:rPr>
          <w:rFonts w:hint="eastAsia" w:cs="仿宋" w:asciiTheme="minorEastAsia" w:hAnsiTheme="minorEastAsia" w:eastAsiaTheme="minorEastAsia"/>
          <w:b/>
          <w:bCs/>
          <w:color w:val="auto"/>
          <w:sz w:val="24"/>
          <w:szCs w:val="24"/>
          <w:highlight w:val="none"/>
          <w:lang w:eastAsia="zh-CN"/>
        </w:rPr>
        <w:t>异议</w:t>
      </w:r>
      <w:r>
        <w:rPr>
          <w:rFonts w:hint="eastAsia" w:cs="仿宋" w:asciiTheme="minorEastAsia" w:hAnsiTheme="minorEastAsia" w:eastAsiaTheme="minorEastAsia"/>
          <w:b/>
          <w:bCs/>
          <w:color w:val="auto"/>
          <w:sz w:val="24"/>
          <w:szCs w:val="24"/>
          <w:highlight w:val="none"/>
        </w:rPr>
        <w:t>事项相关的</w:t>
      </w:r>
      <w:r>
        <w:rPr>
          <w:rFonts w:hint="eastAsia" w:cs="仿宋" w:asciiTheme="minorEastAsia" w:hAnsiTheme="minorEastAsia" w:eastAsiaTheme="minorEastAsia"/>
          <w:b/>
          <w:bCs/>
          <w:color w:val="auto"/>
          <w:sz w:val="24"/>
          <w:szCs w:val="24"/>
          <w:highlight w:val="none"/>
          <w:lang w:eastAsia="zh-CN"/>
        </w:rPr>
        <w:t>异议</w:t>
      </w:r>
      <w:r>
        <w:rPr>
          <w:rFonts w:hint="eastAsia" w:cs="仿宋" w:asciiTheme="minorEastAsia" w:hAnsiTheme="minorEastAsia" w:eastAsiaTheme="minorEastAsia"/>
          <w:b/>
          <w:bCs/>
          <w:color w:val="auto"/>
          <w:sz w:val="24"/>
          <w:szCs w:val="24"/>
          <w:highlight w:val="none"/>
        </w:rPr>
        <w:t>请求</w:t>
      </w:r>
      <w:bookmarkEnd w:id="71"/>
    </w:p>
    <w:p w14:paraId="2B897F43">
      <w:pPr>
        <w:adjustRightInd w:val="0"/>
        <w:snapToGrid w:val="0"/>
        <w:spacing w:line="360" w:lineRule="auto"/>
        <w:outlineLvl w:val="9"/>
        <w:rPr>
          <w:rFonts w:hint="eastAsia" w:cs="仿宋" w:asciiTheme="minorEastAsia" w:hAnsiTheme="minorEastAsia" w:eastAsiaTheme="minorEastAsia"/>
          <w:color w:val="auto"/>
          <w:sz w:val="24"/>
          <w:szCs w:val="24"/>
          <w:highlight w:val="none"/>
          <w:u w:val="dotted"/>
        </w:rPr>
      </w:pPr>
      <w:r>
        <w:rPr>
          <w:rFonts w:hint="eastAsia" w:cs="仿宋" w:asciiTheme="minorEastAsia" w:hAnsiTheme="minorEastAsia" w:eastAsiaTheme="minorEastAsia"/>
          <w:color w:val="auto"/>
          <w:sz w:val="24"/>
          <w:szCs w:val="24"/>
          <w:highlight w:val="none"/>
        </w:rPr>
        <w:t>请求：</w:t>
      </w:r>
      <w:r>
        <w:rPr>
          <w:rFonts w:hint="eastAsia" w:cs="仿宋" w:asciiTheme="minorEastAsia" w:hAnsiTheme="minorEastAsia" w:eastAsiaTheme="minorEastAsia"/>
          <w:color w:val="auto"/>
          <w:sz w:val="24"/>
          <w:szCs w:val="24"/>
          <w:highlight w:val="none"/>
          <w:u w:val="dotted"/>
        </w:rPr>
        <w:t xml:space="preserve">                                               </w:t>
      </w:r>
    </w:p>
    <w:p w14:paraId="54E40A66">
      <w:pPr>
        <w:spacing w:line="360" w:lineRule="auto"/>
        <w:outlineLvl w:val="9"/>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签字(签字或盖章)：                   公章：                      </w:t>
      </w:r>
    </w:p>
    <w:p w14:paraId="4B6FDBD2">
      <w:pPr>
        <w:spacing w:line="360" w:lineRule="auto"/>
        <w:outlineLvl w:val="9"/>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日期：    </w:t>
      </w:r>
    </w:p>
    <w:p w14:paraId="1D50EF4B">
      <w:pPr>
        <w:widowControl/>
        <w:jc w:val="left"/>
        <w:outlineLvl w:val="9"/>
        <w:rPr>
          <w:rFonts w:hint="eastAsia" w:ascii="仿宋" w:hAnsi="仿宋" w:eastAsia="仿宋" w:cs="仿宋"/>
          <w:color w:val="auto"/>
          <w:sz w:val="32"/>
          <w:szCs w:val="32"/>
          <w:highlight w:val="none"/>
        </w:rPr>
      </w:pPr>
      <w:r>
        <w:rPr>
          <w:rFonts w:ascii="仿宋" w:hAnsi="仿宋" w:eastAsia="仿宋" w:cs="仿宋"/>
          <w:color w:val="auto"/>
          <w:sz w:val="32"/>
          <w:szCs w:val="32"/>
          <w:highlight w:val="none"/>
        </w:rPr>
        <w:br w:type="page"/>
      </w:r>
    </w:p>
    <w:p w14:paraId="44F8C838">
      <w:pPr>
        <w:outlineLvl w:val="9"/>
        <w:rPr>
          <w:rFonts w:hint="eastAsia" w:asciiTheme="minorEastAsia" w:hAnsiTheme="minorEastAsia" w:eastAsiaTheme="minorEastAsia"/>
          <w:b/>
          <w:color w:val="auto"/>
          <w:sz w:val="28"/>
          <w:szCs w:val="32"/>
          <w:highlight w:val="none"/>
        </w:rPr>
      </w:pPr>
      <w:bookmarkStart w:id="72" w:name="_Toc26836"/>
      <w:bookmarkStart w:id="73" w:name="_Toc9754"/>
      <w:r>
        <w:rPr>
          <w:rFonts w:hint="eastAsia" w:asciiTheme="minorEastAsia" w:hAnsiTheme="minorEastAsia" w:eastAsiaTheme="minorEastAsia"/>
          <w:b/>
          <w:color w:val="auto"/>
          <w:sz w:val="28"/>
          <w:szCs w:val="32"/>
          <w:highlight w:val="none"/>
          <w:lang w:eastAsia="zh-CN"/>
        </w:rPr>
        <w:t>异议</w:t>
      </w:r>
      <w:r>
        <w:rPr>
          <w:rFonts w:hint="eastAsia" w:asciiTheme="minorEastAsia" w:hAnsiTheme="minorEastAsia" w:eastAsiaTheme="minorEastAsia"/>
          <w:b/>
          <w:color w:val="auto"/>
          <w:sz w:val="28"/>
          <w:szCs w:val="32"/>
          <w:highlight w:val="none"/>
        </w:rPr>
        <w:t>函制作说明：</w:t>
      </w:r>
      <w:bookmarkEnd w:id="72"/>
      <w:bookmarkEnd w:id="73"/>
    </w:p>
    <w:p w14:paraId="1725DA1F">
      <w:pPr>
        <w:spacing w:line="360" w:lineRule="auto"/>
        <w:ind w:firstLine="435"/>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1.</w:t>
      </w:r>
      <w:r>
        <w:rPr>
          <w:rFonts w:hint="eastAsia" w:asciiTheme="minorEastAsia" w:hAnsiTheme="minorEastAsia" w:eastAsiaTheme="minorEastAsia"/>
          <w:color w:val="auto"/>
          <w:sz w:val="24"/>
          <w:highlight w:val="none"/>
          <w:lang w:eastAsia="zh-CN"/>
        </w:rPr>
        <w:t>供应商</w:t>
      </w:r>
      <w:r>
        <w:rPr>
          <w:rFonts w:hint="eastAsia" w:asciiTheme="minorEastAsia" w:hAnsiTheme="minorEastAsia" w:eastAsiaTheme="minorEastAsia"/>
          <w:color w:val="auto"/>
          <w:sz w:val="24"/>
          <w:highlight w:val="none"/>
        </w:rPr>
        <w:t>提出</w:t>
      </w:r>
      <w:r>
        <w:rPr>
          <w:rFonts w:hint="eastAsia" w:asciiTheme="minorEastAsia" w:hAnsiTheme="minorEastAsia" w:eastAsiaTheme="minorEastAsia"/>
          <w:color w:val="auto"/>
          <w:sz w:val="24"/>
          <w:highlight w:val="none"/>
          <w:lang w:eastAsia="zh-CN"/>
        </w:rPr>
        <w:t>异议</w:t>
      </w:r>
      <w:r>
        <w:rPr>
          <w:rFonts w:hint="eastAsia" w:asciiTheme="minorEastAsia" w:hAnsiTheme="minorEastAsia" w:eastAsiaTheme="minorEastAsia"/>
          <w:color w:val="auto"/>
          <w:sz w:val="24"/>
          <w:highlight w:val="none"/>
        </w:rPr>
        <w:t>时，应提交</w:t>
      </w:r>
      <w:r>
        <w:rPr>
          <w:rFonts w:hint="eastAsia" w:asciiTheme="minorEastAsia" w:hAnsiTheme="minorEastAsia" w:eastAsiaTheme="minorEastAsia"/>
          <w:color w:val="auto"/>
          <w:sz w:val="24"/>
          <w:highlight w:val="none"/>
          <w:lang w:eastAsia="zh-CN"/>
        </w:rPr>
        <w:t>异议</w:t>
      </w:r>
      <w:r>
        <w:rPr>
          <w:rFonts w:hint="eastAsia" w:asciiTheme="minorEastAsia" w:hAnsiTheme="minorEastAsia" w:eastAsiaTheme="minorEastAsia"/>
          <w:color w:val="auto"/>
          <w:sz w:val="24"/>
          <w:highlight w:val="none"/>
        </w:rPr>
        <w:t>函和必要的证明材料。</w:t>
      </w:r>
    </w:p>
    <w:p w14:paraId="222D9F92">
      <w:pPr>
        <w:spacing w:line="360" w:lineRule="auto"/>
        <w:ind w:firstLine="435"/>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2.</w:t>
      </w:r>
      <w:r>
        <w:rPr>
          <w:rFonts w:hint="eastAsia" w:asciiTheme="minorEastAsia" w:hAnsiTheme="minorEastAsia" w:eastAsiaTheme="minorEastAsia"/>
          <w:color w:val="auto"/>
          <w:sz w:val="24"/>
          <w:highlight w:val="none"/>
          <w:lang w:eastAsia="zh-CN"/>
        </w:rPr>
        <w:t>异议供应商</w:t>
      </w:r>
      <w:r>
        <w:rPr>
          <w:rFonts w:hint="eastAsia" w:asciiTheme="minorEastAsia" w:hAnsiTheme="minorEastAsia" w:eastAsiaTheme="minorEastAsia"/>
          <w:color w:val="auto"/>
          <w:sz w:val="24"/>
          <w:highlight w:val="none"/>
        </w:rPr>
        <w:t>若委托代理人进行</w:t>
      </w:r>
      <w:r>
        <w:rPr>
          <w:rFonts w:hint="eastAsia" w:asciiTheme="minorEastAsia" w:hAnsiTheme="minorEastAsia" w:eastAsiaTheme="minorEastAsia"/>
          <w:color w:val="auto"/>
          <w:sz w:val="24"/>
          <w:highlight w:val="none"/>
          <w:lang w:eastAsia="zh-CN"/>
        </w:rPr>
        <w:t>异议</w:t>
      </w:r>
      <w:r>
        <w:rPr>
          <w:rFonts w:hint="eastAsia" w:asciiTheme="minorEastAsia" w:hAnsiTheme="minorEastAsia" w:eastAsiaTheme="minorEastAsia"/>
          <w:color w:val="auto"/>
          <w:sz w:val="24"/>
          <w:highlight w:val="none"/>
        </w:rPr>
        <w:t>的，</w:t>
      </w:r>
      <w:r>
        <w:rPr>
          <w:rFonts w:hint="eastAsia" w:asciiTheme="minorEastAsia" w:hAnsiTheme="minorEastAsia" w:eastAsiaTheme="minorEastAsia"/>
          <w:color w:val="auto"/>
          <w:sz w:val="24"/>
          <w:highlight w:val="none"/>
          <w:lang w:eastAsia="zh-CN"/>
        </w:rPr>
        <w:t>异议</w:t>
      </w:r>
      <w:r>
        <w:rPr>
          <w:rFonts w:hint="eastAsia" w:asciiTheme="minorEastAsia" w:hAnsiTheme="minorEastAsia" w:eastAsiaTheme="minorEastAsia"/>
          <w:color w:val="auto"/>
          <w:sz w:val="24"/>
          <w:highlight w:val="none"/>
        </w:rPr>
        <w:t>函应按要求列明“授权代表”的有关内容，并在附件中提交由</w:t>
      </w:r>
      <w:r>
        <w:rPr>
          <w:rFonts w:hint="eastAsia" w:asciiTheme="minorEastAsia" w:hAnsiTheme="minorEastAsia" w:eastAsiaTheme="minorEastAsia"/>
          <w:color w:val="auto"/>
          <w:sz w:val="24"/>
          <w:highlight w:val="none"/>
          <w:lang w:eastAsia="zh-CN"/>
        </w:rPr>
        <w:t>异议供应商</w:t>
      </w:r>
      <w:r>
        <w:rPr>
          <w:rFonts w:hint="eastAsia" w:asciiTheme="minorEastAsia" w:hAnsiTheme="minorEastAsia" w:eastAsiaTheme="minorEastAsia"/>
          <w:color w:val="auto"/>
          <w:sz w:val="24"/>
          <w:highlight w:val="none"/>
        </w:rPr>
        <w:t>签署的授权委托书。授权委托书应载明代理人的姓名或者名称、代理事项、具体权限、期限和相关事项。</w:t>
      </w:r>
    </w:p>
    <w:p w14:paraId="4B4F6261">
      <w:pPr>
        <w:spacing w:line="360" w:lineRule="auto"/>
        <w:ind w:firstLine="435"/>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3.</w:t>
      </w:r>
      <w:r>
        <w:rPr>
          <w:rFonts w:hint="eastAsia" w:asciiTheme="minorEastAsia" w:hAnsiTheme="minorEastAsia" w:eastAsiaTheme="minorEastAsia"/>
          <w:color w:val="auto"/>
          <w:sz w:val="24"/>
          <w:highlight w:val="none"/>
          <w:lang w:eastAsia="zh-CN"/>
        </w:rPr>
        <w:t>异议供应商</w:t>
      </w:r>
      <w:r>
        <w:rPr>
          <w:rFonts w:hint="eastAsia" w:asciiTheme="minorEastAsia" w:hAnsiTheme="minorEastAsia" w:eastAsiaTheme="minorEastAsia"/>
          <w:color w:val="auto"/>
          <w:sz w:val="24"/>
          <w:highlight w:val="none"/>
        </w:rPr>
        <w:t>若对项目的某一分包进行</w:t>
      </w:r>
      <w:r>
        <w:rPr>
          <w:rFonts w:hint="eastAsia" w:asciiTheme="minorEastAsia" w:hAnsiTheme="minorEastAsia" w:eastAsiaTheme="minorEastAsia"/>
          <w:color w:val="auto"/>
          <w:sz w:val="24"/>
          <w:highlight w:val="none"/>
          <w:lang w:eastAsia="zh-CN"/>
        </w:rPr>
        <w:t>异议</w:t>
      </w:r>
      <w:r>
        <w:rPr>
          <w:rFonts w:hint="eastAsia" w:asciiTheme="minorEastAsia" w:hAnsiTheme="minorEastAsia" w:eastAsiaTheme="minorEastAsia"/>
          <w:color w:val="auto"/>
          <w:sz w:val="24"/>
          <w:highlight w:val="none"/>
        </w:rPr>
        <w:t>，</w:t>
      </w:r>
      <w:r>
        <w:rPr>
          <w:rFonts w:hint="eastAsia" w:asciiTheme="minorEastAsia" w:hAnsiTheme="minorEastAsia" w:eastAsiaTheme="minorEastAsia"/>
          <w:color w:val="auto"/>
          <w:sz w:val="24"/>
          <w:highlight w:val="none"/>
          <w:lang w:eastAsia="zh-CN"/>
        </w:rPr>
        <w:t>异议</w:t>
      </w:r>
      <w:r>
        <w:rPr>
          <w:rFonts w:hint="eastAsia" w:asciiTheme="minorEastAsia" w:hAnsiTheme="minorEastAsia" w:eastAsiaTheme="minorEastAsia"/>
          <w:color w:val="auto"/>
          <w:sz w:val="24"/>
          <w:highlight w:val="none"/>
        </w:rPr>
        <w:t>函中应列明具体分包号。</w:t>
      </w:r>
    </w:p>
    <w:p w14:paraId="3F7E01E0">
      <w:pPr>
        <w:spacing w:line="360" w:lineRule="auto"/>
        <w:ind w:firstLine="435"/>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4.</w:t>
      </w:r>
      <w:r>
        <w:rPr>
          <w:rFonts w:hint="eastAsia" w:asciiTheme="minorEastAsia" w:hAnsiTheme="minorEastAsia" w:eastAsiaTheme="minorEastAsia"/>
          <w:color w:val="auto"/>
          <w:sz w:val="24"/>
          <w:highlight w:val="none"/>
          <w:lang w:eastAsia="zh-CN"/>
        </w:rPr>
        <w:t>异议</w:t>
      </w:r>
      <w:r>
        <w:rPr>
          <w:rFonts w:hint="eastAsia" w:asciiTheme="minorEastAsia" w:hAnsiTheme="minorEastAsia" w:eastAsiaTheme="minorEastAsia"/>
          <w:color w:val="auto"/>
          <w:sz w:val="24"/>
          <w:highlight w:val="none"/>
        </w:rPr>
        <w:t>函的</w:t>
      </w:r>
      <w:r>
        <w:rPr>
          <w:rFonts w:hint="eastAsia" w:asciiTheme="minorEastAsia" w:hAnsiTheme="minorEastAsia" w:eastAsiaTheme="minorEastAsia"/>
          <w:color w:val="auto"/>
          <w:sz w:val="24"/>
          <w:highlight w:val="none"/>
          <w:lang w:eastAsia="zh-CN"/>
        </w:rPr>
        <w:t>异议</w:t>
      </w:r>
      <w:r>
        <w:rPr>
          <w:rFonts w:hint="eastAsia" w:asciiTheme="minorEastAsia" w:hAnsiTheme="minorEastAsia" w:eastAsiaTheme="minorEastAsia"/>
          <w:color w:val="auto"/>
          <w:sz w:val="24"/>
          <w:highlight w:val="none"/>
        </w:rPr>
        <w:t>事项应具体、明确，并有必要的事实依据和法律依据。</w:t>
      </w:r>
    </w:p>
    <w:p w14:paraId="601AB1A9">
      <w:pPr>
        <w:spacing w:line="360" w:lineRule="auto"/>
        <w:ind w:firstLine="435"/>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5.</w:t>
      </w:r>
      <w:r>
        <w:rPr>
          <w:rFonts w:hint="eastAsia" w:asciiTheme="minorEastAsia" w:hAnsiTheme="minorEastAsia" w:eastAsiaTheme="minorEastAsia"/>
          <w:color w:val="auto"/>
          <w:sz w:val="24"/>
          <w:highlight w:val="none"/>
          <w:lang w:eastAsia="zh-CN"/>
        </w:rPr>
        <w:t>异议</w:t>
      </w:r>
      <w:r>
        <w:rPr>
          <w:rFonts w:hint="eastAsia" w:asciiTheme="minorEastAsia" w:hAnsiTheme="minorEastAsia" w:eastAsiaTheme="minorEastAsia"/>
          <w:color w:val="auto"/>
          <w:sz w:val="24"/>
          <w:highlight w:val="none"/>
        </w:rPr>
        <w:t>函的</w:t>
      </w:r>
      <w:r>
        <w:rPr>
          <w:rFonts w:hint="eastAsia" w:asciiTheme="minorEastAsia" w:hAnsiTheme="minorEastAsia" w:eastAsiaTheme="minorEastAsia"/>
          <w:color w:val="auto"/>
          <w:sz w:val="24"/>
          <w:highlight w:val="none"/>
          <w:lang w:eastAsia="zh-CN"/>
        </w:rPr>
        <w:t>异议</w:t>
      </w:r>
      <w:r>
        <w:rPr>
          <w:rFonts w:hint="eastAsia" w:asciiTheme="minorEastAsia" w:hAnsiTheme="minorEastAsia" w:eastAsiaTheme="minorEastAsia"/>
          <w:color w:val="auto"/>
          <w:sz w:val="24"/>
          <w:highlight w:val="none"/>
        </w:rPr>
        <w:t>请求应与</w:t>
      </w:r>
      <w:r>
        <w:rPr>
          <w:rFonts w:hint="eastAsia" w:asciiTheme="minorEastAsia" w:hAnsiTheme="minorEastAsia" w:eastAsiaTheme="minorEastAsia"/>
          <w:color w:val="auto"/>
          <w:sz w:val="24"/>
          <w:highlight w:val="none"/>
          <w:lang w:eastAsia="zh-CN"/>
        </w:rPr>
        <w:t>异议</w:t>
      </w:r>
      <w:r>
        <w:rPr>
          <w:rFonts w:hint="eastAsia" w:asciiTheme="minorEastAsia" w:hAnsiTheme="minorEastAsia" w:eastAsiaTheme="minorEastAsia"/>
          <w:color w:val="auto"/>
          <w:sz w:val="24"/>
          <w:highlight w:val="none"/>
        </w:rPr>
        <w:t>事项相关。</w:t>
      </w:r>
    </w:p>
    <w:p w14:paraId="7B1E7E93">
      <w:pPr>
        <w:spacing w:line="360" w:lineRule="auto"/>
        <w:ind w:firstLine="435"/>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6.</w:t>
      </w:r>
      <w:r>
        <w:rPr>
          <w:rFonts w:hint="eastAsia" w:asciiTheme="minorEastAsia" w:hAnsiTheme="minorEastAsia" w:eastAsiaTheme="minorEastAsia"/>
          <w:color w:val="auto"/>
          <w:sz w:val="24"/>
          <w:highlight w:val="none"/>
          <w:lang w:eastAsia="zh-CN"/>
        </w:rPr>
        <w:t>异议供应商</w:t>
      </w:r>
      <w:r>
        <w:rPr>
          <w:rFonts w:hint="eastAsia" w:asciiTheme="minorEastAsia" w:hAnsiTheme="minorEastAsia" w:eastAsiaTheme="minorEastAsia"/>
          <w:color w:val="auto"/>
          <w:sz w:val="24"/>
          <w:highlight w:val="none"/>
        </w:rPr>
        <w:t>为自然人的，</w:t>
      </w:r>
      <w:r>
        <w:rPr>
          <w:rFonts w:hint="eastAsia" w:asciiTheme="minorEastAsia" w:hAnsiTheme="minorEastAsia" w:eastAsiaTheme="minorEastAsia"/>
          <w:color w:val="auto"/>
          <w:sz w:val="24"/>
          <w:highlight w:val="none"/>
          <w:lang w:eastAsia="zh-CN"/>
        </w:rPr>
        <w:t>异议</w:t>
      </w:r>
      <w:r>
        <w:rPr>
          <w:rFonts w:hint="eastAsia" w:asciiTheme="minorEastAsia" w:hAnsiTheme="minorEastAsia" w:eastAsiaTheme="minorEastAsia"/>
          <w:color w:val="auto"/>
          <w:sz w:val="24"/>
          <w:highlight w:val="none"/>
        </w:rPr>
        <w:t>函应由本人签字；</w:t>
      </w:r>
      <w:r>
        <w:rPr>
          <w:rFonts w:hint="eastAsia" w:asciiTheme="minorEastAsia" w:hAnsiTheme="minorEastAsia" w:eastAsiaTheme="minorEastAsia"/>
          <w:color w:val="auto"/>
          <w:sz w:val="24"/>
          <w:highlight w:val="none"/>
          <w:lang w:eastAsia="zh-CN"/>
        </w:rPr>
        <w:t>异议供应商</w:t>
      </w:r>
      <w:r>
        <w:rPr>
          <w:rFonts w:hint="eastAsia" w:asciiTheme="minorEastAsia" w:hAnsiTheme="minorEastAsia" w:eastAsiaTheme="minorEastAsia"/>
          <w:color w:val="auto"/>
          <w:sz w:val="24"/>
          <w:highlight w:val="none"/>
        </w:rPr>
        <w:t>为法人或者其他组织的，</w:t>
      </w:r>
      <w:r>
        <w:rPr>
          <w:rFonts w:hint="eastAsia" w:asciiTheme="minorEastAsia" w:hAnsiTheme="minorEastAsia" w:eastAsiaTheme="minorEastAsia"/>
          <w:color w:val="auto"/>
          <w:sz w:val="24"/>
          <w:highlight w:val="none"/>
          <w:lang w:eastAsia="zh-CN"/>
        </w:rPr>
        <w:t>异议</w:t>
      </w:r>
      <w:r>
        <w:rPr>
          <w:rFonts w:hint="eastAsia" w:asciiTheme="minorEastAsia" w:hAnsiTheme="minorEastAsia" w:eastAsiaTheme="minorEastAsia"/>
          <w:color w:val="auto"/>
          <w:sz w:val="24"/>
          <w:highlight w:val="none"/>
        </w:rPr>
        <w:t>函应由法定代表人、主要负责人，或者其授权代表签字或者盖章，并加盖公章。</w:t>
      </w:r>
    </w:p>
    <w:p w14:paraId="5BEAD9F7">
      <w:pPr>
        <w:spacing w:line="360" w:lineRule="auto"/>
        <w:ind w:firstLine="435"/>
        <w:outlineLvl w:val="9"/>
        <w:rPr>
          <w:rFonts w:hint="eastAsia" w:asciiTheme="minorEastAsia" w:hAnsiTheme="minorEastAsia" w:eastAsiaTheme="minorEastAsia"/>
          <w:color w:val="auto"/>
          <w:sz w:val="24"/>
          <w:highlight w:val="none"/>
        </w:rPr>
      </w:pPr>
    </w:p>
    <w:p w14:paraId="5BB8CFA4">
      <w:pPr>
        <w:spacing w:line="360" w:lineRule="auto"/>
        <w:ind w:firstLine="435"/>
        <w:outlineLvl w:val="9"/>
        <w:rPr>
          <w:rFonts w:hint="eastAsia" w:asciiTheme="minorEastAsia" w:hAnsiTheme="minorEastAsia" w:eastAsiaTheme="minorEastAsia"/>
          <w:color w:val="auto"/>
          <w:sz w:val="24"/>
          <w:highlight w:val="none"/>
        </w:rPr>
      </w:pPr>
    </w:p>
    <w:p w14:paraId="5C02AA88">
      <w:pPr>
        <w:spacing w:line="360" w:lineRule="auto"/>
        <w:ind w:firstLine="435"/>
        <w:outlineLvl w:val="9"/>
        <w:rPr>
          <w:rFonts w:hint="eastAsia" w:asciiTheme="minorEastAsia" w:hAnsiTheme="minorEastAsia" w:eastAsiaTheme="minorEastAsia"/>
          <w:color w:val="auto"/>
          <w:sz w:val="24"/>
          <w:highlight w:val="none"/>
        </w:rPr>
      </w:pPr>
    </w:p>
    <w:p w14:paraId="6D550915">
      <w:pPr>
        <w:spacing w:line="360" w:lineRule="auto"/>
        <w:ind w:firstLine="435"/>
        <w:outlineLvl w:val="9"/>
        <w:rPr>
          <w:rFonts w:hint="eastAsia" w:asciiTheme="minorEastAsia" w:hAnsiTheme="minorEastAsia" w:eastAsiaTheme="minorEastAsia"/>
          <w:color w:val="auto"/>
          <w:sz w:val="24"/>
          <w:highlight w:val="none"/>
        </w:rPr>
      </w:pPr>
    </w:p>
    <w:p w14:paraId="724A571F">
      <w:pPr>
        <w:spacing w:line="360" w:lineRule="auto"/>
        <w:ind w:firstLine="435"/>
        <w:outlineLvl w:val="9"/>
        <w:rPr>
          <w:rFonts w:hint="eastAsia" w:asciiTheme="minorEastAsia" w:hAnsiTheme="minorEastAsia" w:eastAsiaTheme="minorEastAsia"/>
          <w:color w:val="auto"/>
          <w:sz w:val="24"/>
          <w:highlight w:val="none"/>
        </w:rPr>
      </w:pPr>
    </w:p>
    <w:p w14:paraId="28FD4111">
      <w:pPr>
        <w:spacing w:line="360" w:lineRule="auto"/>
        <w:ind w:firstLine="435"/>
        <w:outlineLvl w:val="9"/>
        <w:rPr>
          <w:rFonts w:hint="eastAsia" w:asciiTheme="minorEastAsia" w:hAnsiTheme="minorEastAsia" w:eastAsiaTheme="minorEastAsia"/>
          <w:color w:val="auto"/>
          <w:sz w:val="24"/>
          <w:highlight w:val="none"/>
        </w:rPr>
      </w:pPr>
    </w:p>
    <w:p w14:paraId="16B5E5F2">
      <w:pPr>
        <w:spacing w:line="360" w:lineRule="auto"/>
        <w:ind w:firstLine="435"/>
        <w:outlineLvl w:val="9"/>
        <w:rPr>
          <w:rFonts w:hint="eastAsia" w:asciiTheme="minorEastAsia" w:hAnsiTheme="minorEastAsia" w:eastAsiaTheme="minorEastAsia"/>
          <w:color w:val="auto"/>
          <w:sz w:val="24"/>
          <w:highlight w:val="none"/>
        </w:rPr>
      </w:pPr>
    </w:p>
    <w:p w14:paraId="5B43344D">
      <w:pPr>
        <w:spacing w:line="360" w:lineRule="auto"/>
        <w:ind w:firstLine="435"/>
        <w:outlineLvl w:val="9"/>
        <w:rPr>
          <w:rFonts w:hint="eastAsia" w:asciiTheme="minorEastAsia" w:hAnsiTheme="minorEastAsia" w:eastAsiaTheme="minorEastAsia"/>
          <w:color w:val="auto"/>
          <w:sz w:val="24"/>
          <w:highlight w:val="none"/>
        </w:rPr>
      </w:pPr>
    </w:p>
    <w:p w14:paraId="3C3A6170">
      <w:pPr>
        <w:spacing w:line="360" w:lineRule="auto"/>
        <w:ind w:firstLine="435"/>
        <w:outlineLvl w:val="9"/>
        <w:rPr>
          <w:rFonts w:hint="eastAsia" w:asciiTheme="minorEastAsia" w:hAnsiTheme="minorEastAsia" w:eastAsiaTheme="minorEastAsia"/>
          <w:color w:val="auto"/>
          <w:sz w:val="24"/>
          <w:highlight w:val="none"/>
        </w:rPr>
      </w:pPr>
    </w:p>
    <w:p w14:paraId="26B8DC02">
      <w:pPr>
        <w:spacing w:line="360" w:lineRule="auto"/>
        <w:ind w:firstLine="435"/>
        <w:outlineLvl w:val="9"/>
        <w:rPr>
          <w:rFonts w:hint="eastAsia" w:asciiTheme="minorEastAsia" w:hAnsiTheme="minorEastAsia" w:eastAsiaTheme="minorEastAsia"/>
          <w:color w:val="auto"/>
          <w:sz w:val="24"/>
          <w:highlight w:val="none"/>
        </w:rPr>
      </w:pPr>
    </w:p>
    <w:p w14:paraId="1CDCF5CC">
      <w:pPr>
        <w:spacing w:line="360" w:lineRule="auto"/>
        <w:ind w:firstLine="435"/>
        <w:outlineLvl w:val="9"/>
        <w:rPr>
          <w:rFonts w:hint="eastAsia" w:asciiTheme="minorEastAsia" w:hAnsiTheme="minorEastAsia" w:eastAsiaTheme="minorEastAsia"/>
          <w:color w:val="auto"/>
          <w:sz w:val="24"/>
          <w:highlight w:val="none"/>
        </w:rPr>
      </w:pPr>
    </w:p>
    <w:p w14:paraId="63CE4802">
      <w:pPr>
        <w:spacing w:line="360" w:lineRule="auto"/>
        <w:ind w:firstLine="435"/>
        <w:outlineLvl w:val="9"/>
        <w:rPr>
          <w:rFonts w:hint="eastAsia" w:asciiTheme="minorEastAsia" w:hAnsiTheme="minorEastAsia" w:eastAsiaTheme="minorEastAsia"/>
          <w:color w:val="auto"/>
          <w:sz w:val="24"/>
          <w:highlight w:val="none"/>
        </w:rPr>
      </w:pPr>
    </w:p>
    <w:p w14:paraId="7BAD57B4">
      <w:pPr>
        <w:spacing w:line="360" w:lineRule="auto"/>
        <w:ind w:firstLine="435"/>
        <w:outlineLvl w:val="9"/>
        <w:rPr>
          <w:rFonts w:hint="eastAsia" w:asciiTheme="minorEastAsia" w:hAnsiTheme="minorEastAsia" w:eastAsiaTheme="minorEastAsia"/>
          <w:color w:val="auto"/>
          <w:sz w:val="24"/>
          <w:highlight w:val="none"/>
        </w:rPr>
      </w:pPr>
    </w:p>
    <w:p w14:paraId="440A9292">
      <w:pPr>
        <w:spacing w:line="360" w:lineRule="auto"/>
        <w:ind w:firstLine="435"/>
        <w:outlineLvl w:val="9"/>
        <w:rPr>
          <w:rFonts w:hint="eastAsia" w:asciiTheme="minorEastAsia" w:hAnsiTheme="minorEastAsia" w:eastAsiaTheme="minorEastAsia"/>
          <w:color w:val="auto"/>
          <w:sz w:val="24"/>
          <w:highlight w:val="none"/>
        </w:rPr>
      </w:pPr>
    </w:p>
    <w:p w14:paraId="64A5C061">
      <w:pPr>
        <w:spacing w:line="360" w:lineRule="auto"/>
        <w:ind w:firstLine="435"/>
        <w:outlineLvl w:val="9"/>
        <w:rPr>
          <w:rFonts w:hint="eastAsia" w:asciiTheme="minorEastAsia" w:hAnsiTheme="minorEastAsia" w:eastAsiaTheme="minorEastAsia"/>
          <w:color w:val="auto"/>
          <w:sz w:val="24"/>
          <w:highlight w:val="none"/>
        </w:rPr>
      </w:pPr>
    </w:p>
    <w:p w14:paraId="45D2452B">
      <w:pPr>
        <w:spacing w:line="360" w:lineRule="auto"/>
        <w:ind w:firstLine="435"/>
        <w:outlineLvl w:val="9"/>
        <w:rPr>
          <w:rFonts w:hint="eastAsia" w:asciiTheme="minorEastAsia" w:hAnsiTheme="minorEastAsia" w:eastAsiaTheme="minorEastAsia"/>
          <w:color w:val="auto"/>
          <w:sz w:val="24"/>
          <w:highlight w:val="none"/>
        </w:rPr>
      </w:pPr>
    </w:p>
    <w:p w14:paraId="2EB46D18">
      <w:pPr>
        <w:spacing w:line="360" w:lineRule="auto"/>
        <w:ind w:firstLine="435"/>
        <w:outlineLvl w:val="9"/>
        <w:rPr>
          <w:rFonts w:hint="eastAsia" w:asciiTheme="minorEastAsia" w:hAnsiTheme="minorEastAsia" w:eastAsiaTheme="minorEastAsia"/>
          <w:color w:val="auto"/>
          <w:sz w:val="24"/>
          <w:highlight w:val="none"/>
        </w:rPr>
      </w:pPr>
    </w:p>
    <w:p w14:paraId="1284D55B">
      <w:pPr>
        <w:spacing w:line="360" w:lineRule="auto"/>
        <w:outlineLvl w:val="9"/>
        <w:rPr>
          <w:rFonts w:hint="eastAsia" w:ascii="宋体" w:hAnsi="宋体" w:eastAsia="宋体" w:cs="宋体"/>
          <w:color w:val="auto"/>
          <w:sz w:val="24"/>
          <w:szCs w:val="24"/>
          <w:highlight w:val="none"/>
        </w:rPr>
      </w:pPr>
    </w:p>
    <w:sectPr>
      <w:headerReference r:id="rId6" w:type="default"/>
      <w:footerReference r:id="rId7"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1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微软简标宋">
    <w:altName w:val="@宋体"/>
    <w:panose1 w:val="00000000000000000000"/>
    <w:charset w:val="86"/>
    <w:family w:val="auto"/>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monospace">
    <w:altName w:val="Segoe Print"/>
    <w:panose1 w:val="00000000000000000000"/>
    <w:charset w:val="00"/>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TimesNewRomanPSMT">
    <w:altName w:val="Times New Roman"/>
    <w:panose1 w:val="00000000000000000000"/>
    <w:charset w:val="00"/>
    <w:family w:val="roman"/>
    <w:pitch w:val="default"/>
    <w:sig w:usb0="00000000" w:usb1="00000000" w:usb2="00000000" w:usb3="00000000" w:csb0="00000000" w:csb1="00000000"/>
  </w:font>
  <w:font w:name="Sylfaen">
    <w:panose1 w:val="010A0502050306030303"/>
    <w:charset w:val="00"/>
    <w:family w:val="roman"/>
    <w:pitch w:val="default"/>
    <w:sig w:usb0="04000687" w:usb1="00000000" w:usb2="00000000" w:usb3="00000000" w:csb0="2000009F" w:csb1="00000000"/>
  </w:font>
  <w:font w:name="MingLiU">
    <w:altName w:val="PMingLiU-ExtB"/>
    <w:panose1 w:val="02020509000000000000"/>
    <w:charset w:val="88"/>
    <w:family w:val="modern"/>
    <w:pitch w:val="default"/>
    <w:sig w:usb0="00000000" w:usb1="00000000" w:usb2="00000016" w:usb3="00000000" w:csb0="00100001" w:csb1="00000000"/>
  </w:font>
  <w:font w:name="华文楷体">
    <w:altName w:val="宋体"/>
    <w:panose1 w:val="02010600040101010101"/>
    <w:charset w:val="86"/>
    <w:family w:val="auto"/>
    <w:pitch w:val="default"/>
    <w:sig w:usb0="00000000" w:usb1="00000000" w:usb2="00000000" w:usb3="00000000" w:csb0="0004009F" w:csb1="DFD70000"/>
  </w:font>
  <w:font w:name="楷体_GB2312">
    <w:altName w:val="楷体"/>
    <w:panose1 w:val="02010609030101010101"/>
    <w:charset w:val="86"/>
    <w:family w:val="auto"/>
    <w:pitch w:val="default"/>
    <w:sig w:usb0="00000000" w:usb1="00000000" w:usb2="00000000" w:usb3="00000000" w:csb0="00040000" w:csb1="00000000"/>
  </w:font>
  <w:font w:name="Times">
    <w:altName w:val="Times New Roman"/>
    <w:panose1 w:val="02020603050405020304"/>
    <w:charset w:val="00"/>
    <w:family w:val="roman"/>
    <w:pitch w:val="default"/>
    <w:sig w:usb0="00000000" w:usb1="00000000" w:usb2="00000009" w:usb3="00000000" w:csb0="000001FF" w:csb1="00000000"/>
  </w:font>
  <w:font w:name="仿宋">
    <w:panose1 w:val="02010609060101010101"/>
    <w:charset w:val="86"/>
    <w:family w:val="modern"/>
    <w:pitch w:val="default"/>
    <w:sig w:usb0="800002BF" w:usb1="38CF7CFA" w:usb2="00000016" w:usb3="00000000" w:csb0="00040001" w:csb1="00000000"/>
  </w:font>
  <w:font w:name="@宋体">
    <w:panose1 w:val="02010600030101010101"/>
    <w:charset w:val="86"/>
    <w:family w:val="auto"/>
    <w:pitch w:val="default"/>
    <w:sig w:usb0="00000203" w:usb1="288F0000" w:usb2="00000006" w:usb3="00000000" w:csb0="00040001" w:csb1="00000000"/>
  </w:font>
  <w:font w:name="Segoe Print">
    <w:panose1 w:val="02000600000000000000"/>
    <w:charset w:val="00"/>
    <w:family w:val="auto"/>
    <w:pitch w:val="default"/>
    <w:sig w:usb0="0000028F" w:usb1="00000000" w:usb2="00000000" w:usb3="00000000" w:csb0="2000009F" w:csb1="47010000"/>
  </w:font>
  <w:font w:name="PMingLiU-ExtB">
    <w:panose1 w:val="02020500000000000000"/>
    <w:charset w:val="88"/>
    <w:family w:val="auto"/>
    <w:pitch w:val="default"/>
    <w:sig w:usb0="8000002F" w:usb1="02000008" w:usb2="00000000" w:usb3="00000000" w:csb0="0010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8A877F">
    <w:pPr>
      <w:pStyle w:val="16"/>
      <w:jc w:val="center"/>
      <w:rPr>
        <w:rFonts w:hint="eastAsia" w:asciiTheme="minorEastAsia" w:hAnsiTheme="minorEastAsia" w:eastAsiaTheme="minorEastAsia"/>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368C13">
    <w:pPr>
      <w:pStyle w:val="16"/>
      <w:rPr>
        <w:rFonts w:hint="eastAsia"/>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F260DCF">
                          <w:pPr>
                            <w:pStyle w:val="16"/>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1</w:t>
                          </w:r>
                          <w:r>
                            <w:rPr>
                              <w:rFonts w:hint="eastAsia" w:ascii="宋体" w:hAnsi="宋体" w:eastAsia="宋体" w:cs="宋体"/>
                              <w:sz w:val="21"/>
                              <w:szCs w:val="21"/>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1F260DCF">
                    <w:pPr>
                      <w:pStyle w:val="16"/>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1</w:t>
                    </w:r>
                    <w:r>
                      <w:rPr>
                        <w:rFonts w:hint="eastAsia" w:ascii="宋体" w:hAnsi="宋体" w:eastAsia="宋体" w:cs="宋体"/>
                        <w:sz w:val="21"/>
                        <w:szCs w:val="21"/>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A26680">
    <w:pPr>
      <w:pStyle w:val="16"/>
      <w:jc w:val="center"/>
      <w:rPr>
        <w:rFonts w:hint="eastAsia"/>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05AF425">
                          <w:pPr>
                            <w:pStyle w:val="16"/>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19</w:t>
                          </w:r>
                          <w:r>
                            <w:rPr>
                              <w:rFonts w:hint="eastAsia" w:ascii="宋体" w:hAnsi="宋体" w:eastAsia="宋体" w:cs="宋体"/>
                              <w:sz w:val="21"/>
                              <w:szCs w:val="21"/>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505AF425">
                    <w:pPr>
                      <w:pStyle w:val="16"/>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19</w:t>
                    </w:r>
                    <w:r>
                      <w:rPr>
                        <w:rFonts w:hint="eastAsia" w:ascii="宋体" w:hAnsi="宋体" w:eastAsia="宋体" w:cs="宋体"/>
                        <w:sz w:val="21"/>
                        <w:szCs w:val="21"/>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9644C0">
    <w:pPr>
      <w:pStyle w:val="18"/>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2A81A4">
    <w:pPr>
      <w:pStyle w:val="18"/>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FDF0627"/>
    <w:multiLevelType w:val="singleLevel"/>
    <w:tmpl w:val="1FDF0627"/>
    <w:lvl w:ilvl="0" w:tentative="0">
      <w:start w:val="1"/>
      <w:numFmt w:val="decimal"/>
      <w:suff w:val="nothing"/>
      <w:lvlText w:val="%1."/>
      <w:lvlJc w:val="left"/>
      <w:pPr>
        <w:ind w:left="0" w:leftChars="0" w:firstLine="0" w:firstLineChars="0"/>
      </w:pPr>
      <w:rPr>
        <w:rFonts w:hint="default"/>
      </w:rPr>
    </w:lvl>
  </w:abstractNum>
  <w:abstractNum w:abstractNumId="1">
    <w:nsid w:val="46A9E864"/>
    <w:multiLevelType w:val="singleLevel"/>
    <w:tmpl w:val="46A9E864"/>
    <w:lvl w:ilvl="0" w:tentative="0">
      <w:start w:val="1"/>
      <w:numFmt w:val="decimal"/>
      <w:lvlText w:val="%1."/>
      <w:lvlJc w:val="left"/>
      <w:pPr>
        <w:ind w:left="425" w:hanging="425"/>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YxZTY3N2FlNWMzMGQ4ODJjZjNiMzAzNjYzMGVjZmMifQ=="/>
  </w:docVars>
  <w:rsids>
    <w:rsidRoot w:val="00172A27"/>
    <w:rsid w:val="0000043F"/>
    <w:rsid w:val="00003F56"/>
    <w:rsid w:val="000049DA"/>
    <w:rsid w:val="00004F40"/>
    <w:rsid w:val="000056B7"/>
    <w:rsid w:val="00012A13"/>
    <w:rsid w:val="000131F7"/>
    <w:rsid w:val="00016B6C"/>
    <w:rsid w:val="00017EC7"/>
    <w:rsid w:val="00020B57"/>
    <w:rsid w:val="00033B5B"/>
    <w:rsid w:val="00037DBE"/>
    <w:rsid w:val="00042139"/>
    <w:rsid w:val="00042B14"/>
    <w:rsid w:val="00044347"/>
    <w:rsid w:val="00044F49"/>
    <w:rsid w:val="000450C3"/>
    <w:rsid w:val="00046AFF"/>
    <w:rsid w:val="00050A3F"/>
    <w:rsid w:val="000530EC"/>
    <w:rsid w:val="000544DE"/>
    <w:rsid w:val="000648D2"/>
    <w:rsid w:val="00070E0E"/>
    <w:rsid w:val="00076DB7"/>
    <w:rsid w:val="00080B7B"/>
    <w:rsid w:val="00080FEB"/>
    <w:rsid w:val="00081B81"/>
    <w:rsid w:val="000868D6"/>
    <w:rsid w:val="000942BA"/>
    <w:rsid w:val="00094D41"/>
    <w:rsid w:val="00097CB9"/>
    <w:rsid w:val="000A3569"/>
    <w:rsid w:val="000A4640"/>
    <w:rsid w:val="000A6345"/>
    <w:rsid w:val="000A6693"/>
    <w:rsid w:val="000A6B73"/>
    <w:rsid w:val="000A7D94"/>
    <w:rsid w:val="000B1511"/>
    <w:rsid w:val="000B54F4"/>
    <w:rsid w:val="000C1DB1"/>
    <w:rsid w:val="000D303B"/>
    <w:rsid w:val="000D3F37"/>
    <w:rsid w:val="000D431F"/>
    <w:rsid w:val="000E2208"/>
    <w:rsid w:val="000E3C74"/>
    <w:rsid w:val="000E3F9B"/>
    <w:rsid w:val="000E6689"/>
    <w:rsid w:val="000F00A3"/>
    <w:rsid w:val="000F014C"/>
    <w:rsid w:val="000F172B"/>
    <w:rsid w:val="000F1C24"/>
    <w:rsid w:val="000F2198"/>
    <w:rsid w:val="000F39B6"/>
    <w:rsid w:val="000F6B7B"/>
    <w:rsid w:val="00100B0F"/>
    <w:rsid w:val="0010187C"/>
    <w:rsid w:val="001037E3"/>
    <w:rsid w:val="00110911"/>
    <w:rsid w:val="00116A70"/>
    <w:rsid w:val="0012143A"/>
    <w:rsid w:val="001222C6"/>
    <w:rsid w:val="00136D80"/>
    <w:rsid w:val="00137C7C"/>
    <w:rsid w:val="00140687"/>
    <w:rsid w:val="00141707"/>
    <w:rsid w:val="00142AAF"/>
    <w:rsid w:val="00146421"/>
    <w:rsid w:val="001467FF"/>
    <w:rsid w:val="001479CF"/>
    <w:rsid w:val="00150567"/>
    <w:rsid w:val="00155F64"/>
    <w:rsid w:val="00157148"/>
    <w:rsid w:val="00157856"/>
    <w:rsid w:val="00160729"/>
    <w:rsid w:val="00160D83"/>
    <w:rsid w:val="001644D1"/>
    <w:rsid w:val="00164D27"/>
    <w:rsid w:val="00166ED8"/>
    <w:rsid w:val="001714C9"/>
    <w:rsid w:val="001754E2"/>
    <w:rsid w:val="00177DAF"/>
    <w:rsid w:val="0018119B"/>
    <w:rsid w:val="001812B3"/>
    <w:rsid w:val="00181D07"/>
    <w:rsid w:val="001826D0"/>
    <w:rsid w:val="00183344"/>
    <w:rsid w:val="00183897"/>
    <w:rsid w:val="001844AB"/>
    <w:rsid w:val="00186C25"/>
    <w:rsid w:val="00190F1F"/>
    <w:rsid w:val="001944B8"/>
    <w:rsid w:val="00195399"/>
    <w:rsid w:val="00196DA3"/>
    <w:rsid w:val="00197AC4"/>
    <w:rsid w:val="001A0DCD"/>
    <w:rsid w:val="001A5D34"/>
    <w:rsid w:val="001A68E5"/>
    <w:rsid w:val="001B21DF"/>
    <w:rsid w:val="001B2A54"/>
    <w:rsid w:val="001B5014"/>
    <w:rsid w:val="001B7327"/>
    <w:rsid w:val="001C1409"/>
    <w:rsid w:val="001C67F2"/>
    <w:rsid w:val="001D53B4"/>
    <w:rsid w:val="001E744D"/>
    <w:rsid w:val="001F28D2"/>
    <w:rsid w:val="001F2F45"/>
    <w:rsid w:val="001F3023"/>
    <w:rsid w:val="001F35F6"/>
    <w:rsid w:val="001F74CA"/>
    <w:rsid w:val="002003B6"/>
    <w:rsid w:val="002020CB"/>
    <w:rsid w:val="002049B4"/>
    <w:rsid w:val="0020520B"/>
    <w:rsid w:val="00213C55"/>
    <w:rsid w:val="002163CF"/>
    <w:rsid w:val="002168C4"/>
    <w:rsid w:val="002178B1"/>
    <w:rsid w:val="00223CF4"/>
    <w:rsid w:val="00224C4A"/>
    <w:rsid w:val="002338E2"/>
    <w:rsid w:val="0023407E"/>
    <w:rsid w:val="00240B40"/>
    <w:rsid w:val="002440D8"/>
    <w:rsid w:val="00244182"/>
    <w:rsid w:val="00245F65"/>
    <w:rsid w:val="00246810"/>
    <w:rsid w:val="00260860"/>
    <w:rsid w:val="00260B94"/>
    <w:rsid w:val="00264F2E"/>
    <w:rsid w:val="00271245"/>
    <w:rsid w:val="00272E6E"/>
    <w:rsid w:val="00274A9E"/>
    <w:rsid w:val="00276292"/>
    <w:rsid w:val="00276BA1"/>
    <w:rsid w:val="00277094"/>
    <w:rsid w:val="00286BB6"/>
    <w:rsid w:val="002A1A1D"/>
    <w:rsid w:val="002A28AD"/>
    <w:rsid w:val="002A3AEE"/>
    <w:rsid w:val="002A400A"/>
    <w:rsid w:val="002B08E7"/>
    <w:rsid w:val="002B0C18"/>
    <w:rsid w:val="002B5318"/>
    <w:rsid w:val="002B5373"/>
    <w:rsid w:val="002B6D27"/>
    <w:rsid w:val="002C3776"/>
    <w:rsid w:val="002C4BA9"/>
    <w:rsid w:val="002D1258"/>
    <w:rsid w:val="002D128A"/>
    <w:rsid w:val="002D2965"/>
    <w:rsid w:val="002D3D02"/>
    <w:rsid w:val="002D4CB5"/>
    <w:rsid w:val="002D684B"/>
    <w:rsid w:val="002E3B26"/>
    <w:rsid w:val="002E4AB8"/>
    <w:rsid w:val="002F092B"/>
    <w:rsid w:val="002F5981"/>
    <w:rsid w:val="002F72EE"/>
    <w:rsid w:val="00310070"/>
    <w:rsid w:val="003110EC"/>
    <w:rsid w:val="00313029"/>
    <w:rsid w:val="00324D38"/>
    <w:rsid w:val="00327C92"/>
    <w:rsid w:val="0033245B"/>
    <w:rsid w:val="00333292"/>
    <w:rsid w:val="003344E7"/>
    <w:rsid w:val="0033580B"/>
    <w:rsid w:val="0033628B"/>
    <w:rsid w:val="003365E7"/>
    <w:rsid w:val="003378D5"/>
    <w:rsid w:val="003419E9"/>
    <w:rsid w:val="003447AE"/>
    <w:rsid w:val="003473D7"/>
    <w:rsid w:val="00351AC8"/>
    <w:rsid w:val="00353075"/>
    <w:rsid w:val="00363E02"/>
    <w:rsid w:val="00373A96"/>
    <w:rsid w:val="003826C2"/>
    <w:rsid w:val="00383728"/>
    <w:rsid w:val="00383B8D"/>
    <w:rsid w:val="00391586"/>
    <w:rsid w:val="00394128"/>
    <w:rsid w:val="003947A4"/>
    <w:rsid w:val="00395235"/>
    <w:rsid w:val="0039561A"/>
    <w:rsid w:val="00397C7D"/>
    <w:rsid w:val="003A004F"/>
    <w:rsid w:val="003B4130"/>
    <w:rsid w:val="003B67D3"/>
    <w:rsid w:val="003B6C76"/>
    <w:rsid w:val="003B715B"/>
    <w:rsid w:val="003C4630"/>
    <w:rsid w:val="003D1D14"/>
    <w:rsid w:val="003D6C7C"/>
    <w:rsid w:val="003D6EFB"/>
    <w:rsid w:val="003D7E52"/>
    <w:rsid w:val="003E25C6"/>
    <w:rsid w:val="003E6BEB"/>
    <w:rsid w:val="003F145B"/>
    <w:rsid w:val="003F2122"/>
    <w:rsid w:val="003F326A"/>
    <w:rsid w:val="004011AA"/>
    <w:rsid w:val="0040202C"/>
    <w:rsid w:val="00406508"/>
    <w:rsid w:val="0041456E"/>
    <w:rsid w:val="00414F7E"/>
    <w:rsid w:val="004164F8"/>
    <w:rsid w:val="00417FD0"/>
    <w:rsid w:val="00420B7F"/>
    <w:rsid w:val="004234BA"/>
    <w:rsid w:val="0042488B"/>
    <w:rsid w:val="004427B7"/>
    <w:rsid w:val="0044349F"/>
    <w:rsid w:val="00445F1F"/>
    <w:rsid w:val="00451F60"/>
    <w:rsid w:val="00452BB2"/>
    <w:rsid w:val="00455467"/>
    <w:rsid w:val="0045656D"/>
    <w:rsid w:val="00462D98"/>
    <w:rsid w:val="00472A44"/>
    <w:rsid w:val="00473A89"/>
    <w:rsid w:val="00474D3B"/>
    <w:rsid w:val="00475899"/>
    <w:rsid w:val="004802A8"/>
    <w:rsid w:val="00482C78"/>
    <w:rsid w:val="004874AE"/>
    <w:rsid w:val="00492E2B"/>
    <w:rsid w:val="00494D24"/>
    <w:rsid w:val="004951D1"/>
    <w:rsid w:val="004A27D0"/>
    <w:rsid w:val="004A4D67"/>
    <w:rsid w:val="004A6FD2"/>
    <w:rsid w:val="004B2D4C"/>
    <w:rsid w:val="004C7378"/>
    <w:rsid w:val="004D1030"/>
    <w:rsid w:val="004D3D4B"/>
    <w:rsid w:val="004D5498"/>
    <w:rsid w:val="004D66A5"/>
    <w:rsid w:val="004D6B00"/>
    <w:rsid w:val="004D7951"/>
    <w:rsid w:val="004E0AE0"/>
    <w:rsid w:val="004E1D50"/>
    <w:rsid w:val="004E502F"/>
    <w:rsid w:val="004F0396"/>
    <w:rsid w:val="00501382"/>
    <w:rsid w:val="00503E2F"/>
    <w:rsid w:val="005054B9"/>
    <w:rsid w:val="00506E4F"/>
    <w:rsid w:val="00510798"/>
    <w:rsid w:val="00514ED8"/>
    <w:rsid w:val="00515F12"/>
    <w:rsid w:val="00522B2E"/>
    <w:rsid w:val="00524A11"/>
    <w:rsid w:val="00527768"/>
    <w:rsid w:val="005327FB"/>
    <w:rsid w:val="00533FCA"/>
    <w:rsid w:val="00541C0B"/>
    <w:rsid w:val="0054317E"/>
    <w:rsid w:val="00544C2A"/>
    <w:rsid w:val="00546D49"/>
    <w:rsid w:val="00556D4C"/>
    <w:rsid w:val="005614B4"/>
    <w:rsid w:val="005616B5"/>
    <w:rsid w:val="00571315"/>
    <w:rsid w:val="00582075"/>
    <w:rsid w:val="00584A63"/>
    <w:rsid w:val="00585EB3"/>
    <w:rsid w:val="00591688"/>
    <w:rsid w:val="00592509"/>
    <w:rsid w:val="00594986"/>
    <w:rsid w:val="00597B15"/>
    <w:rsid w:val="005A044C"/>
    <w:rsid w:val="005B5C95"/>
    <w:rsid w:val="005B6740"/>
    <w:rsid w:val="005D0200"/>
    <w:rsid w:val="005D44EF"/>
    <w:rsid w:val="005D4814"/>
    <w:rsid w:val="005D5112"/>
    <w:rsid w:val="005F03E3"/>
    <w:rsid w:val="005F3914"/>
    <w:rsid w:val="005F3B5A"/>
    <w:rsid w:val="005F6AB4"/>
    <w:rsid w:val="00610A66"/>
    <w:rsid w:val="00613177"/>
    <w:rsid w:val="00613F7C"/>
    <w:rsid w:val="00614BF2"/>
    <w:rsid w:val="0061618E"/>
    <w:rsid w:val="00620560"/>
    <w:rsid w:val="006208CB"/>
    <w:rsid w:val="00623DE2"/>
    <w:rsid w:val="00627601"/>
    <w:rsid w:val="006300D0"/>
    <w:rsid w:val="00632012"/>
    <w:rsid w:val="00634694"/>
    <w:rsid w:val="00635F9D"/>
    <w:rsid w:val="00636517"/>
    <w:rsid w:val="00637690"/>
    <w:rsid w:val="00640E1E"/>
    <w:rsid w:val="0064389A"/>
    <w:rsid w:val="00645442"/>
    <w:rsid w:val="006525CD"/>
    <w:rsid w:val="00653353"/>
    <w:rsid w:val="00653F7F"/>
    <w:rsid w:val="00662EE8"/>
    <w:rsid w:val="00663813"/>
    <w:rsid w:val="00663C3B"/>
    <w:rsid w:val="00664AFD"/>
    <w:rsid w:val="00667567"/>
    <w:rsid w:val="0067391A"/>
    <w:rsid w:val="00674173"/>
    <w:rsid w:val="00674602"/>
    <w:rsid w:val="0067535A"/>
    <w:rsid w:val="00683CA0"/>
    <w:rsid w:val="00690DB1"/>
    <w:rsid w:val="00693404"/>
    <w:rsid w:val="006953D9"/>
    <w:rsid w:val="00697FE9"/>
    <w:rsid w:val="006A5FEE"/>
    <w:rsid w:val="006B1242"/>
    <w:rsid w:val="006B1DBC"/>
    <w:rsid w:val="006B63B7"/>
    <w:rsid w:val="006B7D9A"/>
    <w:rsid w:val="006C06D9"/>
    <w:rsid w:val="006C464F"/>
    <w:rsid w:val="006C5716"/>
    <w:rsid w:val="006C74A9"/>
    <w:rsid w:val="006D07DE"/>
    <w:rsid w:val="006D394E"/>
    <w:rsid w:val="006E06D9"/>
    <w:rsid w:val="006E1D40"/>
    <w:rsid w:val="006E2E1F"/>
    <w:rsid w:val="006E4BE8"/>
    <w:rsid w:val="006F5FFF"/>
    <w:rsid w:val="006F6E33"/>
    <w:rsid w:val="006F7AF3"/>
    <w:rsid w:val="00702CF1"/>
    <w:rsid w:val="00703635"/>
    <w:rsid w:val="007054AA"/>
    <w:rsid w:val="00706D4B"/>
    <w:rsid w:val="00707B8C"/>
    <w:rsid w:val="00710804"/>
    <w:rsid w:val="00711FC6"/>
    <w:rsid w:val="007130B1"/>
    <w:rsid w:val="00715071"/>
    <w:rsid w:val="0072140F"/>
    <w:rsid w:val="007231E9"/>
    <w:rsid w:val="00727C59"/>
    <w:rsid w:val="00734E5D"/>
    <w:rsid w:val="00735AF1"/>
    <w:rsid w:val="00736013"/>
    <w:rsid w:val="00737661"/>
    <w:rsid w:val="00755D75"/>
    <w:rsid w:val="00756245"/>
    <w:rsid w:val="0076130F"/>
    <w:rsid w:val="00761662"/>
    <w:rsid w:val="00764043"/>
    <w:rsid w:val="007757CF"/>
    <w:rsid w:val="00776FFC"/>
    <w:rsid w:val="0078128F"/>
    <w:rsid w:val="0078683C"/>
    <w:rsid w:val="00790EDB"/>
    <w:rsid w:val="00791538"/>
    <w:rsid w:val="007918F0"/>
    <w:rsid w:val="0079326E"/>
    <w:rsid w:val="00796EDE"/>
    <w:rsid w:val="00797A02"/>
    <w:rsid w:val="007A27A9"/>
    <w:rsid w:val="007A5A58"/>
    <w:rsid w:val="007A6740"/>
    <w:rsid w:val="007B1C56"/>
    <w:rsid w:val="007B4996"/>
    <w:rsid w:val="007B6F5B"/>
    <w:rsid w:val="007C3CD5"/>
    <w:rsid w:val="007C61EF"/>
    <w:rsid w:val="007D1C0D"/>
    <w:rsid w:val="007D2D23"/>
    <w:rsid w:val="007D7644"/>
    <w:rsid w:val="007E27D6"/>
    <w:rsid w:val="007E3921"/>
    <w:rsid w:val="007E5DDE"/>
    <w:rsid w:val="00801028"/>
    <w:rsid w:val="00802CE2"/>
    <w:rsid w:val="00803793"/>
    <w:rsid w:val="0080643F"/>
    <w:rsid w:val="00814052"/>
    <w:rsid w:val="008149FD"/>
    <w:rsid w:val="00817A01"/>
    <w:rsid w:val="00824F21"/>
    <w:rsid w:val="0082500C"/>
    <w:rsid w:val="00825E35"/>
    <w:rsid w:val="008334F8"/>
    <w:rsid w:val="008341AA"/>
    <w:rsid w:val="00835D8E"/>
    <w:rsid w:val="008372F6"/>
    <w:rsid w:val="008377CA"/>
    <w:rsid w:val="00844D03"/>
    <w:rsid w:val="00847B0F"/>
    <w:rsid w:val="00852994"/>
    <w:rsid w:val="00873D89"/>
    <w:rsid w:val="00876659"/>
    <w:rsid w:val="00876677"/>
    <w:rsid w:val="0087734C"/>
    <w:rsid w:val="00882141"/>
    <w:rsid w:val="00887E3B"/>
    <w:rsid w:val="008922A8"/>
    <w:rsid w:val="00895728"/>
    <w:rsid w:val="00895BD5"/>
    <w:rsid w:val="0089742B"/>
    <w:rsid w:val="008A16C4"/>
    <w:rsid w:val="008A6FED"/>
    <w:rsid w:val="008B39C5"/>
    <w:rsid w:val="008B51AA"/>
    <w:rsid w:val="008B7932"/>
    <w:rsid w:val="008C4704"/>
    <w:rsid w:val="008C67F2"/>
    <w:rsid w:val="008D064A"/>
    <w:rsid w:val="008D0FDB"/>
    <w:rsid w:val="008D2B0F"/>
    <w:rsid w:val="008D30BC"/>
    <w:rsid w:val="008D4BC4"/>
    <w:rsid w:val="008E449E"/>
    <w:rsid w:val="008E7062"/>
    <w:rsid w:val="008F187F"/>
    <w:rsid w:val="008F402F"/>
    <w:rsid w:val="008F55FA"/>
    <w:rsid w:val="008F76E8"/>
    <w:rsid w:val="008F7CD0"/>
    <w:rsid w:val="00902902"/>
    <w:rsid w:val="00902A4B"/>
    <w:rsid w:val="009078A1"/>
    <w:rsid w:val="00911E9C"/>
    <w:rsid w:val="00915083"/>
    <w:rsid w:val="00917405"/>
    <w:rsid w:val="00920035"/>
    <w:rsid w:val="00920F7C"/>
    <w:rsid w:val="00934CAE"/>
    <w:rsid w:val="0094257D"/>
    <w:rsid w:val="00942F60"/>
    <w:rsid w:val="0095211B"/>
    <w:rsid w:val="0095467C"/>
    <w:rsid w:val="00954A61"/>
    <w:rsid w:val="00955C6F"/>
    <w:rsid w:val="00966C7B"/>
    <w:rsid w:val="009701DC"/>
    <w:rsid w:val="009715D8"/>
    <w:rsid w:val="00980D0D"/>
    <w:rsid w:val="00985C4B"/>
    <w:rsid w:val="00995BF9"/>
    <w:rsid w:val="00997C3C"/>
    <w:rsid w:val="009A0CAF"/>
    <w:rsid w:val="009A1474"/>
    <w:rsid w:val="009A2207"/>
    <w:rsid w:val="009A5147"/>
    <w:rsid w:val="009A74C4"/>
    <w:rsid w:val="009B02D2"/>
    <w:rsid w:val="009B6C42"/>
    <w:rsid w:val="009C43FC"/>
    <w:rsid w:val="009D31F7"/>
    <w:rsid w:val="009D32C2"/>
    <w:rsid w:val="009D50DB"/>
    <w:rsid w:val="009E3A0A"/>
    <w:rsid w:val="009F26D4"/>
    <w:rsid w:val="009F3E91"/>
    <w:rsid w:val="009F6CE7"/>
    <w:rsid w:val="009F7D7D"/>
    <w:rsid w:val="00A01670"/>
    <w:rsid w:val="00A1499B"/>
    <w:rsid w:val="00A20879"/>
    <w:rsid w:val="00A20AFC"/>
    <w:rsid w:val="00A23E47"/>
    <w:rsid w:val="00A314C2"/>
    <w:rsid w:val="00A43B9C"/>
    <w:rsid w:val="00A53155"/>
    <w:rsid w:val="00A56FFA"/>
    <w:rsid w:val="00A63E86"/>
    <w:rsid w:val="00A65A1C"/>
    <w:rsid w:val="00A757C3"/>
    <w:rsid w:val="00A75E5B"/>
    <w:rsid w:val="00A7684A"/>
    <w:rsid w:val="00A82AED"/>
    <w:rsid w:val="00A83B69"/>
    <w:rsid w:val="00A86533"/>
    <w:rsid w:val="00A91176"/>
    <w:rsid w:val="00A9176A"/>
    <w:rsid w:val="00A91CA2"/>
    <w:rsid w:val="00A92FB8"/>
    <w:rsid w:val="00A948F1"/>
    <w:rsid w:val="00AA1D7D"/>
    <w:rsid w:val="00AA7525"/>
    <w:rsid w:val="00AB0EA9"/>
    <w:rsid w:val="00AB139D"/>
    <w:rsid w:val="00AB2C46"/>
    <w:rsid w:val="00AB3EFB"/>
    <w:rsid w:val="00AB5EF7"/>
    <w:rsid w:val="00AC0B05"/>
    <w:rsid w:val="00AC763F"/>
    <w:rsid w:val="00AD079A"/>
    <w:rsid w:val="00AD1890"/>
    <w:rsid w:val="00AE2149"/>
    <w:rsid w:val="00AE33AE"/>
    <w:rsid w:val="00AE3785"/>
    <w:rsid w:val="00AE3F91"/>
    <w:rsid w:val="00AE452F"/>
    <w:rsid w:val="00AE76E6"/>
    <w:rsid w:val="00B00ACC"/>
    <w:rsid w:val="00B039E3"/>
    <w:rsid w:val="00B043C1"/>
    <w:rsid w:val="00B22838"/>
    <w:rsid w:val="00B27D52"/>
    <w:rsid w:val="00B32BC1"/>
    <w:rsid w:val="00B33E95"/>
    <w:rsid w:val="00B34EE1"/>
    <w:rsid w:val="00B35724"/>
    <w:rsid w:val="00B35B5E"/>
    <w:rsid w:val="00B3720B"/>
    <w:rsid w:val="00B40EE3"/>
    <w:rsid w:val="00B4535A"/>
    <w:rsid w:val="00B55271"/>
    <w:rsid w:val="00B5558A"/>
    <w:rsid w:val="00B56513"/>
    <w:rsid w:val="00B56B2E"/>
    <w:rsid w:val="00B64376"/>
    <w:rsid w:val="00B71533"/>
    <w:rsid w:val="00B7401F"/>
    <w:rsid w:val="00B806C3"/>
    <w:rsid w:val="00B838F5"/>
    <w:rsid w:val="00B84FCA"/>
    <w:rsid w:val="00B9089F"/>
    <w:rsid w:val="00B91AEE"/>
    <w:rsid w:val="00B94F71"/>
    <w:rsid w:val="00B95F5A"/>
    <w:rsid w:val="00B96EAD"/>
    <w:rsid w:val="00BA22AF"/>
    <w:rsid w:val="00BA4B42"/>
    <w:rsid w:val="00BA79F5"/>
    <w:rsid w:val="00BB02E8"/>
    <w:rsid w:val="00BB3AB6"/>
    <w:rsid w:val="00BB766D"/>
    <w:rsid w:val="00BC007B"/>
    <w:rsid w:val="00BC15E7"/>
    <w:rsid w:val="00BC26BA"/>
    <w:rsid w:val="00BC35F8"/>
    <w:rsid w:val="00BC49BF"/>
    <w:rsid w:val="00BC5043"/>
    <w:rsid w:val="00BC7140"/>
    <w:rsid w:val="00BD1B89"/>
    <w:rsid w:val="00BD3944"/>
    <w:rsid w:val="00BF376F"/>
    <w:rsid w:val="00BF46A6"/>
    <w:rsid w:val="00BF62CF"/>
    <w:rsid w:val="00BF6B98"/>
    <w:rsid w:val="00BF73D6"/>
    <w:rsid w:val="00C06545"/>
    <w:rsid w:val="00C1161C"/>
    <w:rsid w:val="00C17F66"/>
    <w:rsid w:val="00C220FC"/>
    <w:rsid w:val="00C23C86"/>
    <w:rsid w:val="00C24DFA"/>
    <w:rsid w:val="00C35561"/>
    <w:rsid w:val="00C4202A"/>
    <w:rsid w:val="00C4211F"/>
    <w:rsid w:val="00C46A36"/>
    <w:rsid w:val="00C47037"/>
    <w:rsid w:val="00C53625"/>
    <w:rsid w:val="00C602C1"/>
    <w:rsid w:val="00C61C98"/>
    <w:rsid w:val="00C63FC0"/>
    <w:rsid w:val="00C66392"/>
    <w:rsid w:val="00C74C5E"/>
    <w:rsid w:val="00C77487"/>
    <w:rsid w:val="00C827A2"/>
    <w:rsid w:val="00C82B69"/>
    <w:rsid w:val="00C85394"/>
    <w:rsid w:val="00C8657D"/>
    <w:rsid w:val="00C91B28"/>
    <w:rsid w:val="00C91F3A"/>
    <w:rsid w:val="00C94A6F"/>
    <w:rsid w:val="00CA06E3"/>
    <w:rsid w:val="00CB328B"/>
    <w:rsid w:val="00CB5797"/>
    <w:rsid w:val="00CB6050"/>
    <w:rsid w:val="00CC1202"/>
    <w:rsid w:val="00CC4099"/>
    <w:rsid w:val="00CC45C1"/>
    <w:rsid w:val="00CD09E1"/>
    <w:rsid w:val="00CD5078"/>
    <w:rsid w:val="00CD6202"/>
    <w:rsid w:val="00CE2486"/>
    <w:rsid w:val="00CE4913"/>
    <w:rsid w:val="00CE66BD"/>
    <w:rsid w:val="00CF0671"/>
    <w:rsid w:val="00CF44AD"/>
    <w:rsid w:val="00CF4FC0"/>
    <w:rsid w:val="00CF7642"/>
    <w:rsid w:val="00D03909"/>
    <w:rsid w:val="00D1072F"/>
    <w:rsid w:val="00D108A5"/>
    <w:rsid w:val="00D14585"/>
    <w:rsid w:val="00D20EFF"/>
    <w:rsid w:val="00D30F1B"/>
    <w:rsid w:val="00D30FC0"/>
    <w:rsid w:val="00D34F0D"/>
    <w:rsid w:val="00D3516E"/>
    <w:rsid w:val="00D4064C"/>
    <w:rsid w:val="00D47F9F"/>
    <w:rsid w:val="00D53ED8"/>
    <w:rsid w:val="00D56380"/>
    <w:rsid w:val="00D56A47"/>
    <w:rsid w:val="00D64857"/>
    <w:rsid w:val="00D6493A"/>
    <w:rsid w:val="00D64EE2"/>
    <w:rsid w:val="00D67875"/>
    <w:rsid w:val="00D71CBD"/>
    <w:rsid w:val="00D71E86"/>
    <w:rsid w:val="00D731C6"/>
    <w:rsid w:val="00D745C5"/>
    <w:rsid w:val="00D75327"/>
    <w:rsid w:val="00D76473"/>
    <w:rsid w:val="00D80C36"/>
    <w:rsid w:val="00D86779"/>
    <w:rsid w:val="00D86EE1"/>
    <w:rsid w:val="00D9120E"/>
    <w:rsid w:val="00D913B1"/>
    <w:rsid w:val="00D93793"/>
    <w:rsid w:val="00D96126"/>
    <w:rsid w:val="00DB4B1C"/>
    <w:rsid w:val="00DB5085"/>
    <w:rsid w:val="00DB7706"/>
    <w:rsid w:val="00DC1062"/>
    <w:rsid w:val="00DC132C"/>
    <w:rsid w:val="00DC774B"/>
    <w:rsid w:val="00DD43F0"/>
    <w:rsid w:val="00DD44DE"/>
    <w:rsid w:val="00DE09AB"/>
    <w:rsid w:val="00DE4A3F"/>
    <w:rsid w:val="00DE4E53"/>
    <w:rsid w:val="00DE7AE9"/>
    <w:rsid w:val="00DF42C4"/>
    <w:rsid w:val="00DF4367"/>
    <w:rsid w:val="00E0574A"/>
    <w:rsid w:val="00E1243D"/>
    <w:rsid w:val="00E12742"/>
    <w:rsid w:val="00E12E4A"/>
    <w:rsid w:val="00E146D4"/>
    <w:rsid w:val="00E20976"/>
    <w:rsid w:val="00E22079"/>
    <w:rsid w:val="00E22B44"/>
    <w:rsid w:val="00E236D8"/>
    <w:rsid w:val="00E30ACD"/>
    <w:rsid w:val="00E3184B"/>
    <w:rsid w:val="00E32735"/>
    <w:rsid w:val="00E5391D"/>
    <w:rsid w:val="00E544E5"/>
    <w:rsid w:val="00E66E36"/>
    <w:rsid w:val="00E6781E"/>
    <w:rsid w:val="00E702ED"/>
    <w:rsid w:val="00E705CC"/>
    <w:rsid w:val="00E709A4"/>
    <w:rsid w:val="00E73822"/>
    <w:rsid w:val="00E772DB"/>
    <w:rsid w:val="00E86012"/>
    <w:rsid w:val="00E86BAB"/>
    <w:rsid w:val="00E901A1"/>
    <w:rsid w:val="00E94E10"/>
    <w:rsid w:val="00E954BD"/>
    <w:rsid w:val="00E96743"/>
    <w:rsid w:val="00E96A42"/>
    <w:rsid w:val="00E96C8D"/>
    <w:rsid w:val="00EA0A36"/>
    <w:rsid w:val="00EA49C5"/>
    <w:rsid w:val="00EB1C1C"/>
    <w:rsid w:val="00EB5027"/>
    <w:rsid w:val="00EC1836"/>
    <w:rsid w:val="00EC3990"/>
    <w:rsid w:val="00EC484B"/>
    <w:rsid w:val="00ED15FA"/>
    <w:rsid w:val="00ED1E00"/>
    <w:rsid w:val="00EE228F"/>
    <w:rsid w:val="00EE238D"/>
    <w:rsid w:val="00EE6E9A"/>
    <w:rsid w:val="00EF0BF1"/>
    <w:rsid w:val="00EF27DA"/>
    <w:rsid w:val="00EF2AC4"/>
    <w:rsid w:val="00EF397E"/>
    <w:rsid w:val="00F06F68"/>
    <w:rsid w:val="00F1332D"/>
    <w:rsid w:val="00F1534B"/>
    <w:rsid w:val="00F1713B"/>
    <w:rsid w:val="00F212CB"/>
    <w:rsid w:val="00F23C7D"/>
    <w:rsid w:val="00F243DB"/>
    <w:rsid w:val="00F24C2D"/>
    <w:rsid w:val="00F24F1B"/>
    <w:rsid w:val="00F27356"/>
    <w:rsid w:val="00F32A81"/>
    <w:rsid w:val="00F46998"/>
    <w:rsid w:val="00F47100"/>
    <w:rsid w:val="00F5382D"/>
    <w:rsid w:val="00F53D9C"/>
    <w:rsid w:val="00F5462B"/>
    <w:rsid w:val="00F634AD"/>
    <w:rsid w:val="00F63677"/>
    <w:rsid w:val="00F63ABE"/>
    <w:rsid w:val="00F75B81"/>
    <w:rsid w:val="00F804C4"/>
    <w:rsid w:val="00F82F83"/>
    <w:rsid w:val="00F832E5"/>
    <w:rsid w:val="00F90F40"/>
    <w:rsid w:val="00F92B30"/>
    <w:rsid w:val="00F933B9"/>
    <w:rsid w:val="00F94674"/>
    <w:rsid w:val="00F94919"/>
    <w:rsid w:val="00F94A59"/>
    <w:rsid w:val="00FA25B6"/>
    <w:rsid w:val="00FA2FAF"/>
    <w:rsid w:val="00FA5CCF"/>
    <w:rsid w:val="00FA64B1"/>
    <w:rsid w:val="00FA70F3"/>
    <w:rsid w:val="00FA71CD"/>
    <w:rsid w:val="00FB0453"/>
    <w:rsid w:val="00FB0C07"/>
    <w:rsid w:val="00FB298D"/>
    <w:rsid w:val="00FC1439"/>
    <w:rsid w:val="00FC58BE"/>
    <w:rsid w:val="00FC7225"/>
    <w:rsid w:val="00FC724B"/>
    <w:rsid w:val="00FC767C"/>
    <w:rsid w:val="00FC7910"/>
    <w:rsid w:val="00FD0834"/>
    <w:rsid w:val="00FD6EA4"/>
    <w:rsid w:val="00FE13AD"/>
    <w:rsid w:val="00FE348D"/>
    <w:rsid w:val="00FE51C8"/>
    <w:rsid w:val="00FE53B6"/>
    <w:rsid w:val="00FE72A6"/>
    <w:rsid w:val="00FF0ABF"/>
    <w:rsid w:val="00FF0DA7"/>
    <w:rsid w:val="00FF44E0"/>
    <w:rsid w:val="00FF4CB6"/>
    <w:rsid w:val="00FF5834"/>
    <w:rsid w:val="00FF6C72"/>
    <w:rsid w:val="01100127"/>
    <w:rsid w:val="014434A8"/>
    <w:rsid w:val="01687703"/>
    <w:rsid w:val="016E3A7B"/>
    <w:rsid w:val="01733065"/>
    <w:rsid w:val="017B1BF9"/>
    <w:rsid w:val="019610A4"/>
    <w:rsid w:val="01A94C90"/>
    <w:rsid w:val="01E93A1B"/>
    <w:rsid w:val="01F278E5"/>
    <w:rsid w:val="01FB6076"/>
    <w:rsid w:val="020B5904"/>
    <w:rsid w:val="020E02AA"/>
    <w:rsid w:val="02110D66"/>
    <w:rsid w:val="0214602E"/>
    <w:rsid w:val="02181129"/>
    <w:rsid w:val="021F7DC1"/>
    <w:rsid w:val="02380E83"/>
    <w:rsid w:val="023F66B6"/>
    <w:rsid w:val="025F774E"/>
    <w:rsid w:val="026C3245"/>
    <w:rsid w:val="029A6E6A"/>
    <w:rsid w:val="02D435F7"/>
    <w:rsid w:val="02ED474D"/>
    <w:rsid w:val="03134D98"/>
    <w:rsid w:val="0321400D"/>
    <w:rsid w:val="03486B27"/>
    <w:rsid w:val="038325D2"/>
    <w:rsid w:val="03DD7F34"/>
    <w:rsid w:val="03EC63C9"/>
    <w:rsid w:val="040A094E"/>
    <w:rsid w:val="041D6D84"/>
    <w:rsid w:val="04671EF4"/>
    <w:rsid w:val="04714B20"/>
    <w:rsid w:val="04846602"/>
    <w:rsid w:val="04B35139"/>
    <w:rsid w:val="04C06393"/>
    <w:rsid w:val="04E13A54"/>
    <w:rsid w:val="050B6D23"/>
    <w:rsid w:val="052166C1"/>
    <w:rsid w:val="05595CE0"/>
    <w:rsid w:val="05667888"/>
    <w:rsid w:val="056F201D"/>
    <w:rsid w:val="05940AC6"/>
    <w:rsid w:val="05B664D4"/>
    <w:rsid w:val="05FA7D49"/>
    <w:rsid w:val="061340E1"/>
    <w:rsid w:val="06174C4F"/>
    <w:rsid w:val="06253319"/>
    <w:rsid w:val="064249C6"/>
    <w:rsid w:val="064B485A"/>
    <w:rsid w:val="065B4C52"/>
    <w:rsid w:val="067601CC"/>
    <w:rsid w:val="0681775A"/>
    <w:rsid w:val="06823FBC"/>
    <w:rsid w:val="068C65C4"/>
    <w:rsid w:val="06A90C9D"/>
    <w:rsid w:val="06D53145"/>
    <w:rsid w:val="06D71030"/>
    <w:rsid w:val="06E710CA"/>
    <w:rsid w:val="06F07F7E"/>
    <w:rsid w:val="07076C01"/>
    <w:rsid w:val="071C12AC"/>
    <w:rsid w:val="074A1D85"/>
    <w:rsid w:val="07571D14"/>
    <w:rsid w:val="075C3866"/>
    <w:rsid w:val="077C7A64"/>
    <w:rsid w:val="07A934B3"/>
    <w:rsid w:val="07EB6287"/>
    <w:rsid w:val="07EC4BEA"/>
    <w:rsid w:val="0806421B"/>
    <w:rsid w:val="08144660"/>
    <w:rsid w:val="0822060B"/>
    <w:rsid w:val="0832310F"/>
    <w:rsid w:val="08A460A8"/>
    <w:rsid w:val="08D77648"/>
    <w:rsid w:val="08E11F59"/>
    <w:rsid w:val="09215C24"/>
    <w:rsid w:val="094A3686"/>
    <w:rsid w:val="09747A74"/>
    <w:rsid w:val="097F25BC"/>
    <w:rsid w:val="0980662B"/>
    <w:rsid w:val="0980799C"/>
    <w:rsid w:val="09944B8E"/>
    <w:rsid w:val="09AF207D"/>
    <w:rsid w:val="09CB6A81"/>
    <w:rsid w:val="09D7568F"/>
    <w:rsid w:val="0A022FB2"/>
    <w:rsid w:val="0A20501F"/>
    <w:rsid w:val="0A32077B"/>
    <w:rsid w:val="0A4E0E8A"/>
    <w:rsid w:val="0A6A18DB"/>
    <w:rsid w:val="0A73514E"/>
    <w:rsid w:val="0A7D1BE8"/>
    <w:rsid w:val="0A975B48"/>
    <w:rsid w:val="0A9A216D"/>
    <w:rsid w:val="0A9D7C34"/>
    <w:rsid w:val="0AAF64D5"/>
    <w:rsid w:val="0AEF3828"/>
    <w:rsid w:val="0AF95F3D"/>
    <w:rsid w:val="0B324747"/>
    <w:rsid w:val="0B324C8C"/>
    <w:rsid w:val="0B406381"/>
    <w:rsid w:val="0B7D19AF"/>
    <w:rsid w:val="0B832C7E"/>
    <w:rsid w:val="0BB452AA"/>
    <w:rsid w:val="0BBB665B"/>
    <w:rsid w:val="0C0F534B"/>
    <w:rsid w:val="0C2D4FB8"/>
    <w:rsid w:val="0C3436AB"/>
    <w:rsid w:val="0C447AA4"/>
    <w:rsid w:val="0C632FA1"/>
    <w:rsid w:val="0C685EAE"/>
    <w:rsid w:val="0C9920F0"/>
    <w:rsid w:val="0C992C37"/>
    <w:rsid w:val="0CB63A50"/>
    <w:rsid w:val="0CBB4B8B"/>
    <w:rsid w:val="0CBD6F29"/>
    <w:rsid w:val="0CCF21C8"/>
    <w:rsid w:val="0CDC2F4B"/>
    <w:rsid w:val="0CE469D7"/>
    <w:rsid w:val="0D065FC8"/>
    <w:rsid w:val="0D081848"/>
    <w:rsid w:val="0D5B011C"/>
    <w:rsid w:val="0D727688"/>
    <w:rsid w:val="0D7C07BE"/>
    <w:rsid w:val="0D8633EB"/>
    <w:rsid w:val="0D892EDB"/>
    <w:rsid w:val="0DA235A4"/>
    <w:rsid w:val="0DB55A7E"/>
    <w:rsid w:val="0DC21F49"/>
    <w:rsid w:val="0E31088F"/>
    <w:rsid w:val="0E370B89"/>
    <w:rsid w:val="0E810642"/>
    <w:rsid w:val="0E9113ED"/>
    <w:rsid w:val="0E960DA4"/>
    <w:rsid w:val="0EAC50D3"/>
    <w:rsid w:val="0EDB1514"/>
    <w:rsid w:val="0EEA6FC1"/>
    <w:rsid w:val="0F072001"/>
    <w:rsid w:val="0F097D9D"/>
    <w:rsid w:val="0F5B493B"/>
    <w:rsid w:val="0F790928"/>
    <w:rsid w:val="0F8400D8"/>
    <w:rsid w:val="0F9E1B88"/>
    <w:rsid w:val="0FD52407"/>
    <w:rsid w:val="0FF52AA9"/>
    <w:rsid w:val="10086339"/>
    <w:rsid w:val="100C60AE"/>
    <w:rsid w:val="102636A0"/>
    <w:rsid w:val="10295ED7"/>
    <w:rsid w:val="107C607B"/>
    <w:rsid w:val="108113B9"/>
    <w:rsid w:val="109D0E48"/>
    <w:rsid w:val="10AF34A1"/>
    <w:rsid w:val="10C87502"/>
    <w:rsid w:val="10CD72BB"/>
    <w:rsid w:val="10F06D3B"/>
    <w:rsid w:val="111625C1"/>
    <w:rsid w:val="115031A6"/>
    <w:rsid w:val="11B06C88"/>
    <w:rsid w:val="11BC3956"/>
    <w:rsid w:val="11BD1DC1"/>
    <w:rsid w:val="11C269BB"/>
    <w:rsid w:val="11F70BFD"/>
    <w:rsid w:val="12197477"/>
    <w:rsid w:val="121B7144"/>
    <w:rsid w:val="12314985"/>
    <w:rsid w:val="123871F5"/>
    <w:rsid w:val="1252018C"/>
    <w:rsid w:val="1264785B"/>
    <w:rsid w:val="12925FE9"/>
    <w:rsid w:val="12CB0A04"/>
    <w:rsid w:val="12E05F13"/>
    <w:rsid w:val="12F16504"/>
    <w:rsid w:val="13146E8A"/>
    <w:rsid w:val="131B5CD3"/>
    <w:rsid w:val="133E2072"/>
    <w:rsid w:val="134B5484"/>
    <w:rsid w:val="13776448"/>
    <w:rsid w:val="137B5074"/>
    <w:rsid w:val="1382549E"/>
    <w:rsid w:val="139C44D2"/>
    <w:rsid w:val="139C4E96"/>
    <w:rsid w:val="13D44784"/>
    <w:rsid w:val="13DC2009"/>
    <w:rsid w:val="141A1A31"/>
    <w:rsid w:val="144F070C"/>
    <w:rsid w:val="1466407E"/>
    <w:rsid w:val="146E27F8"/>
    <w:rsid w:val="14834E28"/>
    <w:rsid w:val="148E7D65"/>
    <w:rsid w:val="149363ED"/>
    <w:rsid w:val="14B977D2"/>
    <w:rsid w:val="14BA748E"/>
    <w:rsid w:val="14C34F24"/>
    <w:rsid w:val="14C62129"/>
    <w:rsid w:val="15225379"/>
    <w:rsid w:val="15231BF9"/>
    <w:rsid w:val="15515573"/>
    <w:rsid w:val="15565D98"/>
    <w:rsid w:val="15664F78"/>
    <w:rsid w:val="15C4546D"/>
    <w:rsid w:val="16083011"/>
    <w:rsid w:val="16612C47"/>
    <w:rsid w:val="16735556"/>
    <w:rsid w:val="167A757C"/>
    <w:rsid w:val="16881F81"/>
    <w:rsid w:val="16A31115"/>
    <w:rsid w:val="16EA2C3C"/>
    <w:rsid w:val="16EF3DAF"/>
    <w:rsid w:val="172510CB"/>
    <w:rsid w:val="17365652"/>
    <w:rsid w:val="1743376D"/>
    <w:rsid w:val="17796B98"/>
    <w:rsid w:val="17F43647"/>
    <w:rsid w:val="18BE612E"/>
    <w:rsid w:val="18D56FD4"/>
    <w:rsid w:val="195A07CF"/>
    <w:rsid w:val="19722A75"/>
    <w:rsid w:val="1981715C"/>
    <w:rsid w:val="199649B5"/>
    <w:rsid w:val="19A03A86"/>
    <w:rsid w:val="19B117EF"/>
    <w:rsid w:val="19FD4A34"/>
    <w:rsid w:val="19FE76EC"/>
    <w:rsid w:val="1A064976"/>
    <w:rsid w:val="1A361CF4"/>
    <w:rsid w:val="1A3B68AA"/>
    <w:rsid w:val="1A3E1C1E"/>
    <w:rsid w:val="1A6B4094"/>
    <w:rsid w:val="1AC437A4"/>
    <w:rsid w:val="1B0F622D"/>
    <w:rsid w:val="1B2F50C2"/>
    <w:rsid w:val="1B6F4F40"/>
    <w:rsid w:val="1B746F78"/>
    <w:rsid w:val="1B8E0BB7"/>
    <w:rsid w:val="1C0A315F"/>
    <w:rsid w:val="1C141836"/>
    <w:rsid w:val="1C2F6237"/>
    <w:rsid w:val="1C33473D"/>
    <w:rsid w:val="1C4526C3"/>
    <w:rsid w:val="1C4B2439"/>
    <w:rsid w:val="1C5A786C"/>
    <w:rsid w:val="1C76537D"/>
    <w:rsid w:val="1C9176B6"/>
    <w:rsid w:val="1C955049"/>
    <w:rsid w:val="1CB87339"/>
    <w:rsid w:val="1CCC035E"/>
    <w:rsid w:val="1CEC2B3E"/>
    <w:rsid w:val="1CF2638E"/>
    <w:rsid w:val="1D0A6375"/>
    <w:rsid w:val="1D4D19FE"/>
    <w:rsid w:val="1D5232E9"/>
    <w:rsid w:val="1D7847A6"/>
    <w:rsid w:val="1D9C6312"/>
    <w:rsid w:val="1DAC5234"/>
    <w:rsid w:val="1DD7559C"/>
    <w:rsid w:val="1DDC6800"/>
    <w:rsid w:val="1E1265D5"/>
    <w:rsid w:val="1E2E78B2"/>
    <w:rsid w:val="1E4449D5"/>
    <w:rsid w:val="1E537319"/>
    <w:rsid w:val="1E5E181A"/>
    <w:rsid w:val="1E6B6A14"/>
    <w:rsid w:val="1E7B60CA"/>
    <w:rsid w:val="1E9516DF"/>
    <w:rsid w:val="1E9857FA"/>
    <w:rsid w:val="1F1778C5"/>
    <w:rsid w:val="1F370744"/>
    <w:rsid w:val="1F933745"/>
    <w:rsid w:val="1FC90276"/>
    <w:rsid w:val="1FD16A32"/>
    <w:rsid w:val="202E1A68"/>
    <w:rsid w:val="20550D9A"/>
    <w:rsid w:val="209B6D55"/>
    <w:rsid w:val="20AC3611"/>
    <w:rsid w:val="20D12777"/>
    <w:rsid w:val="210E39CB"/>
    <w:rsid w:val="21221225"/>
    <w:rsid w:val="21382FCE"/>
    <w:rsid w:val="215A596E"/>
    <w:rsid w:val="21845C9E"/>
    <w:rsid w:val="218E2416"/>
    <w:rsid w:val="21A36B78"/>
    <w:rsid w:val="21DB0506"/>
    <w:rsid w:val="226915FE"/>
    <w:rsid w:val="227000D6"/>
    <w:rsid w:val="22702106"/>
    <w:rsid w:val="22A85809"/>
    <w:rsid w:val="22AD4D1E"/>
    <w:rsid w:val="22FC53F1"/>
    <w:rsid w:val="231D08C9"/>
    <w:rsid w:val="234F4B80"/>
    <w:rsid w:val="23555CC1"/>
    <w:rsid w:val="236A73C1"/>
    <w:rsid w:val="23B63E77"/>
    <w:rsid w:val="23DE2F8B"/>
    <w:rsid w:val="23F21FDF"/>
    <w:rsid w:val="23FF68E3"/>
    <w:rsid w:val="2411199F"/>
    <w:rsid w:val="241804A5"/>
    <w:rsid w:val="24214489"/>
    <w:rsid w:val="24365322"/>
    <w:rsid w:val="245D47C2"/>
    <w:rsid w:val="249D3B5C"/>
    <w:rsid w:val="24A02232"/>
    <w:rsid w:val="24B97929"/>
    <w:rsid w:val="24BE4734"/>
    <w:rsid w:val="24D632D7"/>
    <w:rsid w:val="24DB0932"/>
    <w:rsid w:val="24EC7B7F"/>
    <w:rsid w:val="25233BDF"/>
    <w:rsid w:val="25357778"/>
    <w:rsid w:val="25381017"/>
    <w:rsid w:val="25494FD2"/>
    <w:rsid w:val="25714529"/>
    <w:rsid w:val="25857938"/>
    <w:rsid w:val="25991155"/>
    <w:rsid w:val="25EA1E77"/>
    <w:rsid w:val="25FA451E"/>
    <w:rsid w:val="26192540"/>
    <w:rsid w:val="265A4FBD"/>
    <w:rsid w:val="26A60202"/>
    <w:rsid w:val="26BA3077"/>
    <w:rsid w:val="26BB7131"/>
    <w:rsid w:val="26C77E7F"/>
    <w:rsid w:val="26D11723"/>
    <w:rsid w:val="26E10E4C"/>
    <w:rsid w:val="270A5A82"/>
    <w:rsid w:val="271E0BB2"/>
    <w:rsid w:val="274048F0"/>
    <w:rsid w:val="276021F9"/>
    <w:rsid w:val="27710810"/>
    <w:rsid w:val="27750300"/>
    <w:rsid w:val="27890D46"/>
    <w:rsid w:val="27984543"/>
    <w:rsid w:val="27B56E69"/>
    <w:rsid w:val="27CD5A5E"/>
    <w:rsid w:val="27D65DBA"/>
    <w:rsid w:val="281A30B6"/>
    <w:rsid w:val="283A6824"/>
    <w:rsid w:val="285E5DA6"/>
    <w:rsid w:val="285F40CA"/>
    <w:rsid w:val="286B1703"/>
    <w:rsid w:val="289E1AF0"/>
    <w:rsid w:val="28C01ECB"/>
    <w:rsid w:val="29253660"/>
    <w:rsid w:val="292B0514"/>
    <w:rsid w:val="294E705B"/>
    <w:rsid w:val="29A8408B"/>
    <w:rsid w:val="29BF71E3"/>
    <w:rsid w:val="29C74208"/>
    <w:rsid w:val="29D30F50"/>
    <w:rsid w:val="29D6387F"/>
    <w:rsid w:val="29E03A2B"/>
    <w:rsid w:val="2A127B63"/>
    <w:rsid w:val="2A186477"/>
    <w:rsid w:val="2A1F4553"/>
    <w:rsid w:val="2A451A6C"/>
    <w:rsid w:val="2A5E7C8E"/>
    <w:rsid w:val="2A6009E6"/>
    <w:rsid w:val="2A720B27"/>
    <w:rsid w:val="2A950CB9"/>
    <w:rsid w:val="2A954769"/>
    <w:rsid w:val="2AAA4765"/>
    <w:rsid w:val="2AB173AE"/>
    <w:rsid w:val="2AC21606"/>
    <w:rsid w:val="2B342280"/>
    <w:rsid w:val="2B365FF8"/>
    <w:rsid w:val="2B410002"/>
    <w:rsid w:val="2B446269"/>
    <w:rsid w:val="2B7663F5"/>
    <w:rsid w:val="2B7E7608"/>
    <w:rsid w:val="2B7F04E9"/>
    <w:rsid w:val="2B8B554A"/>
    <w:rsid w:val="2C792640"/>
    <w:rsid w:val="2C8D32DB"/>
    <w:rsid w:val="2C932FD6"/>
    <w:rsid w:val="2CD741F3"/>
    <w:rsid w:val="2CE901CD"/>
    <w:rsid w:val="2CF43566"/>
    <w:rsid w:val="2D1B2D7A"/>
    <w:rsid w:val="2D361C3F"/>
    <w:rsid w:val="2D496D68"/>
    <w:rsid w:val="2D505650"/>
    <w:rsid w:val="2DA059AB"/>
    <w:rsid w:val="2DC071FE"/>
    <w:rsid w:val="2DC773CD"/>
    <w:rsid w:val="2DCA4636"/>
    <w:rsid w:val="2DD25618"/>
    <w:rsid w:val="2E2C2F89"/>
    <w:rsid w:val="2E2C6446"/>
    <w:rsid w:val="2E2C723F"/>
    <w:rsid w:val="2E7A48DE"/>
    <w:rsid w:val="2E9C43C4"/>
    <w:rsid w:val="2EBA5177"/>
    <w:rsid w:val="2EBF6305"/>
    <w:rsid w:val="2EC81F71"/>
    <w:rsid w:val="2EDC3ED8"/>
    <w:rsid w:val="2EE40E2C"/>
    <w:rsid w:val="2F104B00"/>
    <w:rsid w:val="2F14626B"/>
    <w:rsid w:val="2F47527A"/>
    <w:rsid w:val="2F5442B9"/>
    <w:rsid w:val="2F5E22BF"/>
    <w:rsid w:val="2F6351B4"/>
    <w:rsid w:val="2F9E02E9"/>
    <w:rsid w:val="2FA53C7A"/>
    <w:rsid w:val="2FC86126"/>
    <w:rsid w:val="2FC968E8"/>
    <w:rsid w:val="2FCF199E"/>
    <w:rsid w:val="30133AD1"/>
    <w:rsid w:val="3014442E"/>
    <w:rsid w:val="301F34FF"/>
    <w:rsid w:val="30483E83"/>
    <w:rsid w:val="30654C8A"/>
    <w:rsid w:val="30850E88"/>
    <w:rsid w:val="309317F7"/>
    <w:rsid w:val="30AC2E50"/>
    <w:rsid w:val="30BF3991"/>
    <w:rsid w:val="30BF7F08"/>
    <w:rsid w:val="30C602FF"/>
    <w:rsid w:val="30E119AC"/>
    <w:rsid w:val="30F77FD8"/>
    <w:rsid w:val="30FD4EC2"/>
    <w:rsid w:val="3111619A"/>
    <w:rsid w:val="31424684"/>
    <w:rsid w:val="314D7BF8"/>
    <w:rsid w:val="316F5DC0"/>
    <w:rsid w:val="317B29B7"/>
    <w:rsid w:val="31B139DC"/>
    <w:rsid w:val="31F07456"/>
    <w:rsid w:val="31FB29FF"/>
    <w:rsid w:val="32497AF3"/>
    <w:rsid w:val="32586736"/>
    <w:rsid w:val="327A2C6E"/>
    <w:rsid w:val="32870EE7"/>
    <w:rsid w:val="32AD1106"/>
    <w:rsid w:val="32BA12BD"/>
    <w:rsid w:val="3341378C"/>
    <w:rsid w:val="338B0EAB"/>
    <w:rsid w:val="33DC1ECF"/>
    <w:rsid w:val="34182BE7"/>
    <w:rsid w:val="343C0775"/>
    <w:rsid w:val="34401962"/>
    <w:rsid w:val="348D47EE"/>
    <w:rsid w:val="349B5B79"/>
    <w:rsid w:val="34A51AF9"/>
    <w:rsid w:val="34C47095"/>
    <w:rsid w:val="355F061F"/>
    <w:rsid w:val="356C50EC"/>
    <w:rsid w:val="36137E45"/>
    <w:rsid w:val="36376E0A"/>
    <w:rsid w:val="36484C39"/>
    <w:rsid w:val="364A4C7C"/>
    <w:rsid w:val="36A83A7F"/>
    <w:rsid w:val="36C02CFA"/>
    <w:rsid w:val="36E27AE8"/>
    <w:rsid w:val="3700166C"/>
    <w:rsid w:val="374B6987"/>
    <w:rsid w:val="376D66D2"/>
    <w:rsid w:val="378B6600"/>
    <w:rsid w:val="379A1012"/>
    <w:rsid w:val="37F52D97"/>
    <w:rsid w:val="38170F5F"/>
    <w:rsid w:val="383733B0"/>
    <w:rsid w:val="38481119"/>
    <w:rsid w:val="38694EE9"/>
    <w:rsid w:val="387B329C"/>
    <w:rsid w:val="38B92017"/>
    <w:rsid w:val="39155913"/>
    <w:rsid w:val="39717338"/>
    <w:rsid w:val="39846181"/>
    <w:rsid w:val="399565E0"/>
    <w:rsid w:val="39A05ADB"/>
    <w:rsid w:val="39B40599"/>
    <w:rsid w:val="3A0946EB"/>
    <w:rsid w:val="3A117273"/>
    <w:rsid w:val="3A1C2D45"/>
    <w:rsid w:val="3A6818FA"/>
    <w:rsid w:val="3AAD21B4"/>
    <w:rsid w:val="3AB344ED"/>
    <w:rsid w:val="3AE42607"/>
    <w:rsid w:val="3B0B7708"/>
    <w:rsid w:val="3B365CC9"/>
    <w:rsid w:val="3B60677A"/>
    <w:rsid w:val="3B697D24"/>
    <w:rsid w:val="3B814447"/>
    <w:rsid w:val="3B9A7B88"/>
    <w:rsid w:val="3BA24FE4"/>
    <w:rsid w:val="3BB42978"/>
    <w:rsid w:val="3BD8694B"/>
    <w:rsid w:val="3BF41B30"/>
    <w:rsid w:val="3C161A03"/>
    <w:rsid w:val="3C1F5EE1"/>
    <w:rsid w:val="3C590B06"/>
    <w:rsid w:val="3C7879F1"/>
    <w:rsid w:val="3C80298E"/>
    <w:rsid w:val="3CBE6FE1"/>
    <w:rsid w:val="3CC418AA"/>
    <w:rsid w:val="3CDF3F9E"/>
    <w:rsid w:val="3D2C7AC8"/>
    <w:rsid w:val="3D4A657D"/>
    <w:rsid w:val="3D4E2786"/>
    <w:rsid w:val="3D536596"/>
    <w:rsid w:val="3D855D12"/>
    <w:rsid w:val="3D8B42FF"/>
    <w:rsid w:val="3D8C7CFA"/>
    <w:rsid w:val="3DC456E6"/>
    <w:rsid w:val="3DD338D1"/>
    <w:rsid w:val="3DE86C4C"/>
    <w:rsid w:val="3DF36A6E"/>
    <w:rsid w:val="3E485F14"/>
    <w:rsid w:val="3E722062"/>
    <w:rsid w:val="3EA572C5"/>
    <w:rsid w:val="3EBA1EE9"/>
    <w:rsid w:val="3ED2798E"/>
    <w:rsid w:val="3F0833B0"/>
    <w:rsid w:val="3F0E1A33"/>
    <w:rsid w:val="3F182204"/>
    <w:rsid w:val="3F5F7175"/>
    <w:rsid w:val="3F646EED"/>
    <w:rsid w:val="3F792F1E"/>
    <w:rsid w:val="3F9133A5"/>
    <w:rsid w:val="3FB847E5"/>
    <w:rsid w:val="3FBB1267"/>
    <w:rsid w:val="3FBD23EC"/>
    <w:rsid w:val="3FF6063C"/>
    <w:rsid w:val="400E0E9A"/>
    <w:rsid w:val="400E3852"/>
    <w:rsid w:val="40270EDD"/>
    <w:rsid w:val="402E0A6F"/>
    <w:rsid w:val="40493E7F"/>
    <w:rsid w:val="405745EF"/>
    <w:rsid w:val="40824826"/>
    <w:rsid w:val="409E1090"/>
    <w:rsid w:val="40A54574"/>
    <w:rsid w:val="40BF6C21"/>
    <w:rsid w:val="40E63923"/>
    <w:rsid w:val="41546D80"/>
    <w:rsid w:val="415643E4"/>
    <w:rsid w:val="417F0089"/>
    <w:rsid w:val="41850888"/>
    <w:rsid w:val="418C5015"/>
    <w:rsid w:val="419158DF"/>
    <w:rsid w:val="41990C37"/>
    <w:rsid w:val="41E537CB"/>
    <w:rsid w:val="41E87691"/>
    <w:rsid w:val="41F67E38"/>
    <w:rsid w:val="42281191"/>
    <w:rsid w:val="42293AD3"/>
    <w:rsid w:val="425E2866"/>
    <w:rsid w:val="42971481"/>
    <w:rsid w:val="42A04182"/>
    <w:rsid w:val="42C31C64"/>
    <w:rsid w:val="43032966"/>
    <w:rsid w:val="43194544"/>
    <w:rsid w:val="43300570"/>
    <w:rsid w:val="433437C5"/>
    <w:rsid w:val="437E6C9A"/>
    <w:rsid w:val="439C08D2"/>
    <w:rsid w:val="43A91E5B"/>
    <w:rsid w:val="443E6141"/>
    <w:rsid w:val="4448030A"/>
    <w:rsid w:val="448121AB"/>
    <w:rsid w:val="449E0D39"/>
    <w:rsid w:val="44BA514C"/>
    <w:rsid w:val="44CD4E80"/>
    <w:rsid w:val="45114F94"/>
    <w:rsid w:val="4542321E"/>
    <w:rsid w:val="45592A06"/>
    <w:rsid w:val="458C09F0"/>
    <w:rsid w:val="459E23C8"/>
    <w:rsid w:val="45B222C8"/>
    <w:rsid w:val="45B44292"/>
    <w:rsid w:val="45BE0C6C"/>
    <w:rsid w:val="45BE4174"/>
    <w:rsid w:val="45C73FC5"/>
    <w:rsid w:val="45E32B26"/>
    <w:rsid w:val="45EF5FB8"/>
    <w:rsid w:val="45FD6B43"/>
    <w:rsid w:val="46064682"/>
    <w:rsid w:val="46285197"/>
    <w:rsid w:val="463A3650"/>
    <w:rsid w:val="46461627"/>
    <w:rsid w:val="46463CBF"/>
    <w:rsid w:val="46647A66"/>
    <w:rsid w:val="469F0116"/>
    <w:rsid w:val="46F1158D"/>
    <w:rsid w:val="47277B83"/>
    <w:rsid w:val="4750522E"/>
    <w:rsid w:val="475259B7"/>
    <w:rsid w:val="475C7B62"/>
    <w:rsid w:val="477E7338"/>
    <w:rsid w:val="478F69D4"/>
    <w:rsid w:val="47946129"/>
    <w:rsid w:val="47995D18"/>
    <w:rsid w:val="47AC6DE8"/>
    <w:rsid w:val="47CD5197"/>
    <w:rsid w:val="47FE1F9A"/>
    <w:rsid w:val="482254E2"/>
    <w:rsid w:val="482F19AD"/>
    <w:rsid w:val="483E28ED"/>
    <w:rsid w:val="484F2050"/>
    <w:rsid w:val="487749DE"/>
    <w:rsid w:val="488302AE"/>
    <w:rsid w:val="48831CF9"/>
    <w:rsid w:val="4883440E"/>
    <w:rsid w:val="48A91414"/>
    <w:rsid w:val="48AC020A"/>
    <w:rsid w:val="48CB5513"/>
    <w:rsid w:val="48CB7AD6"/>
    <w:rsid w:val="48F54394"/>
    <w:rsid w:val="49024C9C"/>
    <w:rsid w:val="49044BE8"/>
    <w:rsid w:val="49086CBA"/>
    <w:rsid w:val="491D31B2"/>
    <w:rsid w:val="49420D48"/>
    <w:rsid w:val="49520049"/>
    <w:rsid w:val="49617EE8"/>
    <w:rsid w:val="496F4D40"/>
    <w:rsid w:val="49B05850"/>
    <w:rsid w:val="49B1408D"/>
    <w:rsid w:val="49E03C68"/>
    <w:rsid w:val="49FE5ADB"/>
    <w:rsid w:val="4A027BBB"/>
    <w:rsid w:val="4A144EDD"/>
    <w:rsid w:val="4A2A38D8"/>
    <w:rsid w:val="4A2F2139"/>
    <w:rsid w:val="4A323C61"/>
    <w:rsid w:val="4A39249C"/>
    <w:rsid w:val="4A7D4FD2"/>
    <w:rsid w:val="4A913C9A"/>
    <w:rsid w:val="4A995804"/>
    <w:rsid w:val="4AA123D5"/>
    <w:rsid w:val="4B1C090F"/>
    <w:rsid w:val="4B1F70AC"/>
    <w:rsid w:val="4B240F94"/>
    <w:rsid w:val="4B46598C"/>
    <w:rsid w:val="4B4D6D1A"/>
    <w:rsid w:val="4B620E73"/>
    <w:rsid w:val="4B763CB4"/>
    <w:rsid w:val="4B856638"/>
    <w:rsid w:val="4B8F7333"/>
    <w:rsid w:val="4B923AF9"/>
    <w:rsid w:val="4BDA5120"/>
    <w:rsid w:val="4C003D8D"/>
    <w:rsid w:val="4C0832E5"/>
    <w:rsid w:val="4C285C79"/>
    <w:rsid w:val="4C3C565C"/>
    <w:rsid w:val="4C54250A"/>
    <w:rsid w:val="4C5C55E6"/>
    <w:rsid w:val="4CCC79C7"/>
    <w:rsid w:val="4CE94821"/>
    <w:rsid w:val="4CF03E01"/>
    <w:rsid w:val="4D0300DE"/>
    <w:rsid w:val="4D0B5439"/>
    <w:rsid w:val="4D2D1ED3"/>
    <w:rsid w:val="4D553CBF"/>
    <w:rsid w:val="4D7555C7"/>
    <w:rsid w:val="4D764DF5"/>
    <w:rsid w:val="4D7C6392"/>
    <w:rsid w:val="4DAE5A6A"/>
    <w:rsid w:val="4DE90850"/>
    <w:rsid w:val="4DF07D79"/>
    <w:rsid w:val="4DF65A5C"/>
    <w:rsid w:val="4E8D742E"/>
    <w:rsid w:val="4EA07F9D"/>
    <w:rsid w:val="4EAE6DA0"/>
    <w:rsid w:val="4EB8094F"/>
    <w:rsid w:val="4F085FB5"/>
    <w:rsid w:val="4F134C51"/>
    <w:rsid w:val="4F3F2E1E"/>
    <w:rsid w:val="4FCF2EA3"/>
    <w:rsid w:val="4FD31234"/>
    <w:rsid w:val="4FE617D9"/>
    <w:rsid w:val="4FE707F9"/>
    <w:rsid w:val="5016514B"/>
    <w:rsid w:val="506D7517"/>
    <w:rsid w:val="507F7951"/>
    <w:rsid w:val="509F65B0"/>
    <w:rsid w:val="50BD4DF3"/>
    <w:rsid w:val="50CF0EE9"/>
    <w:rsid w:val="50F9756B"/>
    <w:rsid w:val="50FC1A26"/>
    <w:rsid w:val="51054546"/>
    <w:rsid w:val="51061148"/>
    <w:rsid w:val="510B239F"/>
    <w:rsid w:val="513B2CE7"/>
    <w:rsid w:val="51723664"/>
    <w:rsid w:val="51771629"/>
    <w:rsid w:val="518947D7"/>
    <w:rsid w:val="51B54B7D"/>
    <w:rsid w:val="51BB7195"/>
    <w:rsid w:val="51CB1C78"/>
    <w:rsid w:val="51FD6A51"/>
    <w:rsid w:val="521D240A"/>
    <w:rsid w:val="52224331"/>
    <w:rsid w:val="523A3584"/>
    <w:rsid w:val="5251742F"/>
    <w:rsid w:val="526B680A"/>
    <w:rsid w:val="52836F71"/>
    <w:rsid w:val="52A07E27"/>
    <w:rsid w:val="52B72CCB"/>
    <w:rsid w:val="52C97739"/>
    <w:rsid w:val="52D26B02"/>
    <w:rsid w:val="531954E3"/>
    <w:rsid w:val="53394028"/>
    <w:rsid w:val="53671FD0"/>
    <w:rsid w:val="5369102F"/>
    <w:rsid w:val="53A87BF3"/>
    <w:rsid w:val="53D61877"/>
    <w:rsid w:val="54161C73"/>
    <w:rsid w:val="541A5D30"/>
    <w:rsid w:val="5463070C"/>
    <w:rsid w:val="54694499"/>
    <w:rsid w:val="549239F0"/>
    <w:rsid w:val="54CF34BC"/>
    <w:rsid w:val="550438C1"/>
    <w:rsid w:val="5507618C"/>
    <w:rsid w:val="55102B67"/>
    <w:rsid w:val="55132D9D"/>
    <w:rsid w:val="556578BB"/>
    <w:rsid w:val="556A0B5D"/>
    <w:rsid w:val="55823A64"/>
    <w:rsid w:val="55C1559C"/>
    <w:rsid w:val="55CF47D0"/>
    <w:rsid w:val="55E10E5A"/>
    <w:rsid w:val="55F068CD"/>
    <w:rsid w:val="56026953"/>
    <w:rsid w:val="560C77D2"/>
    <w:rsid w:val="561C0236"/>
    <w:rsid w:val="564D1867"/>
    <w:rsid w:val="566C3136"/>
    <w:rsid w:val="56823A8C"/>
    <w:rsid w:val="568D04F2"/>
    <w:rsid w:val="56AB1C34"/>
    <w:rsid w:val="56B16C89"/>
    <w:rsid w:val="57033184"/>
    <w:rsid w:val="572005CD"/>
    <w:rsid w:val="57212E09"/>
    <w:rsid w:val="574014E1"/>
    <w:rsid w:val="578B0CFA"/>
    <w:rsid w:val="57BF6346"/>
    <w:rsid w:val="57CE1CCA"/>
    <w:rsid w:val="57CF6D09"/>
    <w:rsid w:val="57DB56AE"/>
    <w:rsid w:val="57F56770"/>
    <w:rsid w:val="580845C6"/>
    <w:rsid w:val="58397D2F"/>
    <w:rsid w:val="583A7BAF"/>
    <w:rsid w:val="583F79EB"/>
    <w:rsid w:val="58647451"/>
    <w:rsid w:val="587F6530"/>
    <w:rsid w:val="58860C9B"/>
    <w:rsid w:val="5886386C"/>
    <w:rsid w:val="58AC51CA"/>
    <w:rsid w:val="58B91CD7"/>
    <w:rsid w:val="58BE4544"/>
    <w:rsid w:val="58C26E8E"/>
    <w:rsid w:val="58DB0256"/>
    <w:rsid w:val="58DF2F7C"/>
    <w:rsid w:val="58F17C86"/>
    <w:rsid w:val="593C217C"/>
    <w:rsid w:val="59513E7A"/>
    <w:rsid w:val="59773DDE"/>
    <w:rsid w:val="59B35542"/>
    <w:rsid w:val="59D87376"/>
    <w:rsid w:val="59ED57E4"/>
    <w:rsid w:val="59F74789"/>
    <w:rsid w:val="5A0B43C0"/>
    <w:rsid w:val="5A296BA4"/>
    <w:rsid w:val="5A3410A5"/>
    <w:rsid w:val="5A395792"/>
    <w:rsid w:val="5A526582"/>
    <w:rsid w:val="5A5F5C77"/>
    <w:rsid w:val="5A711A0D"/>
    <w:rsid w:val="5ADA7E9F"/>
    <w:rsid w:val="5AF076C2"/>
    <w:rsid w:val="5AF656AC"/>
    <w:rsid w:val="5B0E7B48"/>
    <w:rsid w:val="5B1613E4"/>
    <w:rsid w:val="5B2568B5"/>
    <w:rsid w:val="5B547F25"/>
    <w:rsid w:val="5B78003B"/>
    <w:rsid w:val="5B7C4AB2"/>
    <w:rsid w:val="5BAF30D9"/>
    <w:rsid w:val="5BB26726"/>
    <w:rsid w:val="5BC11A60"/>
    <w:rsid w:val="5BD07860"/>
    <w:rsid w:val="5BD23E86"/>
    <w:rsid w:val="5C0E5C6C"/>
    <w:rsid w:val="5C1D624A"/>
    <w:rsid w:val="5C425CFC"/>
    <w:rsid w:val="5C7A4D54"/>
    <w:rsid w:val="5CA87B45"/>
    <w:rsid w:val="5CBD2F36"/>
    <w:rsid w:val="5CBF7A3A"/>
    <w:rsid w:val="5CC26DAC"/>
    <w:rsid w:val="5CC86079"/>
    <w:rsid w:val="5CD23B73"/>
    <w:rsid w:val="5CD57954"/>
    <w:rsid w:val="5D1F603D"/>
    <w:rsid w:val="5D5A52C7"/>
    <w:rsid w:val="5D5A77C0"/>
    <w:rsid w:val="5D6B3425"/>
    <w:rsid w:val="5DAA0B9B"/>
    <w:rsid w:val="5DC14E75"/>
    <w:rsid w:val="5DC82B22"/>
    <w:rsid w:val="5DE057CC"/>
    <w:rsid w:val="5E14477D"/>
    <w:rsid w:val="5E1C65B7"/>
    <w:rsid w:val="5E1E00A2"/>
    <w:rsid w:val="5E231B5D"/>
    <w:rsid w:val="5E2C3A34"/>
    <w:rsid w:val="5E4915C3"/>
    <w:rsid w:val="5EE41803"/>
    <w:rsid w:val="5F127819"/>
    <w:rsid w:val="5F14370C"/>
    <w:rsid w:val="5F4A0A0D"/>
    <w:rsid w:val="5F5D3A4A"/>
    <w:rsid w:val="5F925575"/>
    <w:rsid w:val="5FAD781F"/>
    <w:rsid w:val="60350ED3"/>
    <w:rsid w:val="60825ECC"/>
    <w:rsid w:val="60B3565E"/>
    <w:rsid w:val="60B72AEE"/>
    <w:rsid w:val="60C35D0E"/>
    <w:rsid w:val="60E05AE3"/>
    <w:rsid w:val="60EF0689"/>
    <w:rsid w:val="60F650B9"/>
    <w:rsid w:val="60F872D1"/>
    <w:rsid w:val="61025188"/>
    <w:rsid w:val="61057D5F"/>
    <w:rsid w:val="611D0AE5"/>
    <w:rsid w:val="611D2700"/>
    <w:rsid w:val="611D461D"/>
    <w:rsid w:val="61273712"/>
    <w:rsid w:val="614D4977"/>
    <w:rsid w:val="61704C00"/>
    <w:rsid w:val="61800C1C"/>
    <w:rsid w:val="61E33ADD"/>
    <w:rsid w:val="622444B3"/>
    <w:rsid w:val="624A590A"/>
    <w:rsid w:val="626D25CE"/>
    <w:rsid w:val="62A17805"/>
    <w:rsid w:val="62BD2DE5"/>
    <w:rsid w:val="62BD60DC"/>
    <w:rsid w:val="62CE1B77"/>
    <w:rsid w:val="62FD0BCE"/>
    <w:rsid w:val="633A772C"/>
    <w:rsid w:val="63C60FC0"/>
    <w:rsid w:val="63CB2A7A"/>
    <w:rsid w:val="63DC4C88"/>
    <w:rsid w:val="643B4928"/>
    <w:rsid w:val="644F4525"/>
    <w:rsid w:val="648733AC"/>
    <w:rsid w:val="64B54289"/>
    <w:rsid w:val="64BA3D7A"/>
    <w:rsid w:val="64D911C7"/>
    <w:rsid w:val="64F179BC"/>
    <w:rsid w:val="6503795B"/>
    <w:rsid w:val="652A1A23"/>
    <w:rsid w:val="65323AFA"/>
    <w:rsid w:val="654A1084"/>
    <w:rsid w:val="654A23E3"/>
    <w:rsid w:val="654C1999"/>
    <w:rsid w:val="65815634"/>
    <w:rsid w:val="658971CF"/>
    <w:rsid w:val="65C6085D"/>
    <w:rsid w:val="65C82300"/>
    <w:rsid w:val="65DF19DA"/>
    <w:rsid w:val="660A2050"/>
    <w:rsid w:val="66127E0B"/>
    <w:rsid w:val="662A0106"/>
    <w:rsid w:val="662D4693"/>
    <w:rsid w:val="663F14FE"/>
    <w:rsid w:val="665054B9"/>
    <w:rsid w:val="665704D3"/>
    <w:rsid w:val="6683763C"/>
    <w:rsid w:val="669944D9"/>
    <w:rsid w:val="66A313C3"/>
    <w:rsid w:val="66B132F6"/>
    <w:rsid w:val="66E327CE"/>
    <w:rsid w:val="66F10AFA"/>
    <w:rsid w:val="66F30C81"/>
    <w:rsid w:val="67201527"/>
    <w:rsid w:val="673E5FF3"/>
    <w:rsid w:val="67462EAC"/>
    <w:rsid w:val="676C6322"/>
    <w:rsid w:val="678C12FA"/>
    <w:rsid w:val="67A140FF"/>
    <w:rsid w:val="67BD6B7E"/>
    <w:rsid w:val="67C065A4"/>
    <w:rsid w:val="67D359C9"/>
    <w:rsid w:val="68042537"/>
    <w:rsid w:val="68103BDF"/>
    <w:rsid w:val="68173290"/>
    <w:rsid w:val="68D73C6F"/>
    <w:rsid w:val="68E026E1"/>
    <w:rsid w:val="68E2428E"/>
    <w:rsid w:val="68FC51DA"/>
    <w:rsid w:val="68FE36DD"/>
    <w:rsid w:val="6901154F"/>
    <w:rsid w:val="69286279"/>
    <w:rsid w:val="694E60FC"/>
    <w:rsid w:val="695D4175"/>
    <w:rsid w:val="696702F4"/>
    <w:rsid w:val="69BD2E65"/>
    <w:rsid w:val="69BE7B02"/>
    <w:rsid w:val="69C401A0"/>
    <w:rsid w:val="69D837FB"/>
    <w:rsid w:val="6A0435BC"/>
    <w:rsid w:val="6A06041A"/>
    <w:rsid w:val="6A256904"/>
    <w:rsid w:val="6A2C1D99"/>
    <w:rsid w:val="6A6612D8"/>
    <w:rsid w:val="6A7476FC"/>
    <w:rsid w:val="6A8219B9"/>
    <w:rsid w:val="6A841BD5"/>
    <w:rsid w:val="6A8D2225"/>
    <w:rsid w:val="6AAA163C"/>
    <w:rsid w:val="6B144B23"/>
    <w:rsid w:val="6B1D34A7"/>
    <w:rsid w:val="6B405AFC"/>
    <w:rsid w:val="6B656832"/>
    <w:rsid w:val="6BA22313"/>
    <w:rsid w:val="6BAA76A3"/>
    <w:rsid w:val="6C1D048E"/>
    <w:rsid w:val="6C2E1DF8"/>
    <w:rsid w:val="6C395668"/>
    <w:rsid w:val="6C3E2B17"/>
    <w:rsid w:val="6C675CE6"/>
    <w:rsid w:val="6C787517"/>
    <w:rsid w:val="6C943CD5"/>
    <w:rsid w:val="6D227068"/>
    <w:rsid w:val="6D320BCD"/>
    <w:rsid w:val="6D4F4321"/>
    <w:rsid w:val="6D7D37F1"/>
    <w:rsid w:val="6DC9002B"/>
    <w:rsid w:val="6DF376F2"/>
    <w:rsid w:val="6DF41B82"/>
    <w:rsid w:val="6DFF7360"/>
    <w:rsid w:val="6E035DE2"/>
    <w:rsid w:val="6E0E4702"/>
    <w:rsid w:val="6E3F02ED"/>
    <w:rsid w:val="6E7A5F73"/>
    <w:rsid w:val="6EC4472A"/>
    <w:rsid w:val="6EE90F9D"/>
    <w:rsid w:val="6F1D7B64"/>
    <w:rsid w:val="6F375D81"/>
    <w:rsid w:val="6F50066F"/>
    <w:rsid w:val="6FB6454A"/>
    <w:rsid w:val="6FD74228"/>
    <w:rsid w:val="6FFE1AE2"/>
    <w:rsid w:val="701F794F"/>
    <w:rsid w:val="7021106F"/>
    <w:rsid w:val="70272E83"/>
    <w:rsid w:val="702754DC"/>
    <w:rsid w:val="703300BB"/>
    <w:rsid w:val="704E65B0"/>
    <w:rsid w:val="7065160C"/>
    <w:rsid w:val="70B474DA"/>
    <w:rsid w:val="70DD71F5"/>
    <w:rsid w:val="70E4517B"/>
    <w:rsid w:val="71175551"/>
    <w:rsid w:val="71462F6F"/>
    <w:rsid w:val="71633091"/>
    <w:rsid w:val="71833338"/>
    <w:rsid w:val="71866D89"/>
    <w:rsid w:val="71874904"/>
    <w:rsid w:val="71973F50"/>
    <w:rsid w:val="71C617F4"/>
    <w:rsid w:val="71F8286E"/>
    <w:rsid w:val="71FA2490"/>
    <w:rsid w:val="72005FE5"/>
    <w:rsid w:val="721E1865"/>
    <w:rsid w:val="72361A07"/>
    <w:rsid w:val="724063E2"/>
    <w:rsid w:val="725A270A"/>
    <w:rsid w:val="72620EA6"/>
    <w:rsid w:val="728078CA"/>
    <w:rsid w:val="72A03324"/>
    <w:rsid w:val="72BF5BE2"/>
    <w:rsid w:val="72EB27F1"/>
    <w:rsid w:val="73062E32"/>
    <w:rsid w:val="73072655"/>
    <w:rsid w:val="73081CA5"/>
    <w:rsid w:val="73136EFB"/>
    <w:rsid w:val="73217FC1"/>
    <w:rsid w:val="73275BE6"/>
    <w:rsid w:val="73521325"/>
    <w:rsid w:val="735A5BA1"/>
    <w:rsid w:val="73612AB3"/>
    <w:rsid w:val="73760E54"/>
    <w:rsid w:val="73780BB9"/>
    <w:rsid w:val="73850B2F"/>
    <w:rsid w:val="738B271B"/>
    <w:rsid w:val="73D119D7"/>
    <w:rsid w:val="73E831D5"/>
    <w:rsid w:val="74100036"/>
    <w:rsid w:val="74201F7D"/>
    <w:rsid w:val="742F6FCE"/>
    <w:rsid w:val="7487762D"/>
    <w:rsid w:val="748905DC"/>
    <w:rsid w:val="74A0585D"/>
    <w:rsid w:val="74C02DD0"/>
    <w:rsid w:val="74C33AA4"/>
    <w:rsid w:val="74EB4304"/>
    <w:rsid w:val="74F93837"/>
    <w:rsid w:val="75210D7A"/>
    <w:rsid w:val="752E4C17"/>
    <w:rsid w:val="75385498"/>
    <w:rsid w:val="75481873"/>
    <w:rsid w:val="754C4174"/>
    <w:rsid w:val="75664928"/>
    <w:rsid w:val="75680129"/>
    <w:rsid w:val="75A757D3"/>
    <w:rsid w:val="75AE0CEB"/>
    <w:rsid w:val="75F37776"/>
    <w:rsid w:val="76835714"/>
    <w:rsid w:val="76BC207F"/>
    <w:rsid w:val="76CF357E"/>
    <w:rsid w:val="76EB4904"/>
    <w:rsid w:val="76F25B94"/>
    <w:rsid w:val="77065E4C"/>
    <w:rsid w:val="771C566F"/>
    <w:rsid w:val="775D60A8"/>
    <w:rsid w:val="77645DCD"/>
    <w:rsid w:val="776C7C79"/>
    <w:rsid w:val="777378F5"/>
    <w:rsid w:val="777A2D3C"/>
    <w:rsid w:val="778B00FF"/>
    <w:rsid w:val="77A63393"/>
    <w:rsid w:val="77A73DBA"/>
    <w:rsid w:val="77E3618D"/>
    <w:rsid w:val="77F87165"/>
    <w:rsid w:val="78125A3B"/>
    <w:rsid w:val="7829648F"/>
    <w:rsid w:val="78352207"/>
    <w:rsid w:val="7838290E"/>
    <w:rsid w:val="78795EBF"/>
    <w:rsid w:val="78A715E8"/>
    <w:rsid w:val="79074B81"/>
    <w:rsid w:val="794F0939"/>
    <w:rsid w:val="796055D9"/>
    <w:rsid w:val="79A91CCC"/>
    <w:rsid w:val="79AC2FF3"/>
    <w:rsid w:val="79AF0FCA"/>
    <w:rsid w:val="79B3765B"/>
    <w:rsid w:val="79E02567"/>
    <w:rsid w:val="7A1044F1"/>
    <w:rsid w:val="7A2D43C7"/>
    <w:rsid w:val="7A560E98"/>
    <w:rsid w:val="7AF4245F"/>
    <w:rsid w:val="7AF9279C"/>
    <w:rsid w:val="7B1D0A50"/>
    <w:rsid w:val="7B292109"/>
    <w:rsid w:val="7B3F7B7E"/>
    <w:rsid w:val="7B9C1CE2"/>
    <w:rsid w:val="7B9D48A5"/>
    <w:rsid w:val="7BB61791"/>
    <w:rsid w:val="7BC366D1"/>
    <w:rsid w:val="7BCA404B"/>
    <w:rsid w:val="7BE250F3"/>
    <w:rsid w:val="7BE67FFA"/>
    <w:rsid w:val="7C1B3F81"/>
    <w:rsid w:val="7C5D0785"/>
    <w:rsid w:val="7C722BF6"/>
    <w:rsid w:val="7C783E34"/>
    <w:rsid w:val="7CC51958"/>
    <w:rsid w:val="7CD53DF9"/>
    <w:rsid w:val="7D097C86"/>
    <w:rsid w:val="7D0E7521"/>
    <w:rsid w:val="7D575A6A"/>
    <w:rsid w:val="7D7D673C"/>
    <w:rsid w:val="7DD87E16"/>
    <w:rsid w:val="7E150519"/>
    <w:rsid w:val="7E266DD3"/>
    <w:rsid w:val="7E2936C3"/>
    <w:rsid w:val="7E6411B9"/>
    <w:rsid w:val="7E6B10C1"/>
    <w:rsid w:val="7E70004F"/>
    <w:rsid w:val="7EA873E9"/>
    <w:rsid w:val="7EA92E9E"/>
    <w:rsid w:val="7EAA134C"/>
    <w:rsid w:val="7EB02B41"/>
    <w:rsid w:val="7EC169E3"/>
    <w:rsid w:val="7ED45C48"/>
    <w:rsid w:val="7F080753"/>
    <w:rsid w:val="7F104D59"/>
    <w:rsid w:val="7F1346E3"/>
    <w:rsid w:val="7F43179A"/>
    <w:rsid w:val="7F437511"/>
    <w:rsid w:val="7F5B2D73"/>
    <w:rsid w:val="7F7B14DF"/>
    <w:rsid w:val="7F7C2174"/>
    <w:rsid w:val="7FAA7590"/>
    <w:rsid w:val="7FB623D9"/>
    <w:rsid w:val="7FB64646"/>
    <w:rsid w:val="7FC55715"/>
    <w:rsid w:val="7FD36AE7"/>
    <w:rsid w:val="7FE40CF4"/>
    <w:rsid w:val="7FE662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qFormat="1" w:unhideWhenUsed="0" w:uiPriority="39" w:semiHidden="0" w:name="toc 7"/>
    <w:lsdException w:uiPriority="39" w:name="toc 8"/>
    <w:lsdException w:uiPriority="39" w:name="toc 9"/>
    <w:lsdException w:qFormat="1" w:unhideWhenUsed="0" w:uiPriority="0" w:semiHidden="0" w:name="Normal Indent"/>
    <w:lsdException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qFormat="1" w:unhideWhenUsed="0" w:uiPriority="0" w:semiHidden="0"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qFormat="1" w:unhideWhenUsed="0" w:uiPriority="0" w:semiHidden="0"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iPriority="99" w:semiHidden="0" w:name="Body Text First Indent"/>
    <w:lsdException w:qFormat="1" w:unhideWhenUsed="0" w:uiPriority="0" w:semiHidden="0" w:name="Body Text First Indent 2"/>
    <w:lsdException w:uiPriority="99" w:name="Note Heading"/>
    <w:lsdException w:qFormat="1" w:unhideWhenUsed="0" w:uiPriority="99" w:semiHidden="0"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0" w:semiHidden="0" w:name="Strong"/>
    <w:lsdException w:qFormat="1" w:unhideWhenUsed="0" w:uiPriority="20" w:semiHidden="0" w:name="Emphasis"/>
    <w:lsdException w:uiPriority="99" w:name="Document Map"/>
    <w:lsdException w:qFormat="1" w:unhideWhenUsed="0" w:uiPriority="99" w:semiHidden="0" w:name="Plain Text"/>
    <w:lsdException w:uiPriority="99" w:name="E-mail Signature"/>
    <w:lsdException w:qFormat="1" w:unhideWhenUsed="0" w:uiPriority="0" w:semiHidden="0"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仿宋_GB2312" w:hAnsi="@仿宋_GB2312" w:eastAsia="@仿宋_GB2312" w:cs="@仿宋_GB2312"/>
      <w:kern w:val="2"/>
      <w:sz w:val="21"/>
      <w:lang w:val="en-US" w:eastAsia="zh-CN" w:bidi="ar-SA"/>
    </w:rPr>
  </w:style>
  <w:style w:type="paragraph" w:styleId="3">
    <w:name w:val="heading 1"/>
    <w:basedOn w:val="1"/>
    <w:next w:val="1"/>
    <w:link w:val="60"/>
    <w:autoRedefine/>
    <w:qFormat/>
    <w:uiPriority w:val="9"/>
    <w:pPr>
      <w:keepNext/>
      <w:keepLines/>
      <w:spacing w:before="340" w:after="330" w:line="578" w:lineRule="auto"/>
      <w:outlineLvl w:val="0"/>
    </w:pPr>
    <w:rPr>
      <w:b/>
      <w:bCs/>
      <w:kern w:val="44"/>
      <w:sz w:val="44"/>
      <w:szCs w:val="44"/>
    </w:rPr>
  </w:style>
  <w:style w:type="paragraph" w:styleId="4">
    <w:name w:val="heading 2"/>
    <w:basedOn w:val="5"/>
    <w:next w:val="1"/>
    <w:autoRedefine/>
    <w:qFormat/>
    <w:uiPriority w:val="0"/>
    <w:pPr>
      <w:spacing w:line="415" w:lineRule="auto"/>
      <w:outlineLvl w:val="1"/>
    </w:pPr>
    <w:rPr>
      <w:rFonts w:ascii="Arial" w:hAnsi="Arial" w:eastAsia="黑体" w:cs="Arial"/>
    </w:rPr>
  </w:style>
  <w:style w:type="paragraph" w:styleId="5">
    <w:name w:val="heading 3"/>
    <w:basedOn w:val="1"/>
    <w:next w:val="1"/>
    <w:link w:val="62"/>
    <w:autoRedefine/>
    <w:semiHidden/>
    <w:unhideWhenUsed/>
    <w:qFormat/>
    <w:uiPriority w:val="9"/>
    <w:pPr>
      <w:keepNext/>
      <w:keepLines/>
      <w:spacing w:before="260" w:after="260" w:line="416" w:lineRule="auto"/>
      <w:outlineLvl w:val="2"/>
    </w:pPr>
    <w:rPr>
      <w:b/>
      <w:bCs/>
      <w:sz w:val="32"/>
      <w:szCs w:val="32"/>
    </w:rPr>
  </w:style>
  <w:style w:type="paragraph" w:styleId="6">
    <w:name w:val="heading 4"/>
    <w:basedOn w:val="1"/>
    <w:next w:val="1"/>
    <w:link w:val="67"/>
    <w:autoRedefine/>
    <w:qFormat/>
    <w:uiPriority w:val="0"/>
    <w:pPr>
      <w:keepNext/>
      <w:keepLines/>
      <w:spacing w:before="280" w:after="290" w:line="376" w:lineRule="auto"/>
      <w:outlineLvl w:val="3"/>
    </w:pPr>
    <w:rPr>
      <w:b/>
      <w:bCs/>
      <w:sz w:val="28"/>
      <w:szCs w:val="28"/>
    </w:rPr>
  </w:style>
  <w:style w:type="character" w:default="1" w:styleId="30">
    <w:name w:val="Default Paragraph Font"/>
    <w:semiHidden/>
    <w:unhideWhenUsed/>
    <w:qFormat/>
    <w:uiPriority w:val="1"/>
  </w:style>
  <w:style w:type="table" w:default="1" w:styleId="28">
    <w:name w:val="Normal Table"/>
    <w:semiHidden/>
    <w:unhideWhenUsed/>
    <w:qFormat/>
    <w:uiPriority w:val="99"/>
    <w:tblPr>
      <w:tblCellMar>
        <w:top w:w="0" w:type="dxa"/>
        <w:left w:w="108" w:type="dxa"/>
        <w:bottom w:w="0" w:type="dxa"/>
        <w:right w:w="108" w:type="dxa"/>
      </w:tblCellMar>
    </w:tblPr>
  </w:style>
  <w:style w:type="paragraph" w:customStyle="1" w:styleId="2">
    <w:name w:val="表格文字"/>
    <w:basedOn w:val="1"/>
    <w:qFormat/>
    <w:uiPriority w:val="0"/>
    <w:rPr>
      <w:bCs/>
      <w:spacing w:val="10"/>
      <w:szCs w:val="20"/>
    </w:rPr>
  </w:style>
  <w:style w:type="paragraph" w:styleId="7">
    <w:name w:val="toc 7"/>
    <w:basedOn w:val="1"/>
    <w:next w:val="1"/>
    <w:qFormat/>
    <w:uiPriority w:val="39"/>
    <w:pPr>
      <w:ind w:left="1260"/>
      <w:jc w:val="left"/>
    </w:pPr>
    <w:rPr>
      <w:sz w:val="18"/>
      <w:szCs w:val="18"/>
    </w:rPr>
  </w:style>
  <w:style w:type="paragraph" w:styleId="8">
    <w:name w:val="Normal Indent"/>
    <w:basedOn w:val="1"/>
    <w:autoRedefine/>
    <w:qFormat/>
    <w:uiPriority w:val="0"/>
    <w:pPr>
      <w:autoSpaceDE w:val="0"/>
      <w:autoSpaceDN w:val="0"/>
      <w:adjustRightInd w:val="0"/>
      <w:ind w:firstLine="420"/>
      <w:jc w:val="left"/>
    </w:pPr>
    <w:rPr>
      <w:rFonts w:ascii="宋体" w:hAnsi="Times New Roman" w:eastAsia="宋体" w:cs="Times New Roman"/>
      <w:kern w:val="0"/>
      <w:sz w:val="24"/>
    </w:rPr>
  </w:style>
  <w:style w:type="paragraph" w:styleId="9">
    <w:name w:val="annotation text"/>
    <w:basedOn w:val="1"/>
    <w:link w:val="59"/>
    <w:autoRedefine/>
    <w:qFormat/>
    <w:uiPriority w:val="0"/>
    <w:pPr>
      <w:jc w:val="left"/>
    </w:pPr>
    <w:rPr>
      <w:rFonts w:ascii="Arial" w:hAnsi="Arial" w:eastAsia="黑体" w:cs="Arial"/>
    </w:rPr>
  </w:style>
  <w:style w:type="paragraph" w:styleId="10">
    <w:name w:val="Body Text"/>
    <w:basedOn w:val="1"/>
    <w:next w:val="11"/>
    <w:autoRedefine/>
    <w:qFormat/>
    <w:uiPriority w:val="0"/>
    <w:pPr>
      <w:spacing w:after="120"/>
    </w:pPr>
    <w:rPr>
      <w:rFonts w:ascii="@微软简标宋" w:hAnsi="@微软简标宋" w:eastAsia="@微软简标宋" w:cs="@微软简标宋"/>
      <w:szCs w:val="24"/>
      <w:lang w:val="zh-CN"/>
    </w:rPr>
  </w:style>
  <w:style w:type="paragraph" w:styleId="11">
    <w:name w:val="Date"/>
    <w:basedOn w:val="1"/>
    <w:next w:val="1"/>
    <w:link w:val="56"/>
    <w:autoRedefine/>
    <w:qFormat/>
    <w:uiPriority w:val="0"/>
    <w:rPr>
      <w:rFonts w:ascii="Arial" w:hAnsi="Arial" w:eastAsia="宋体" w:cs="Arial"/>
      <w:b/>
      <w:sz w:val="28"/>
    </w:rPr>
  </w:style>
  <w:style w:type="paragraph" w:styleId="12">
    <w:name w:val="Body Text Indent"/>
    <w:basedOn w:val="1"/>
    <w:autoRedefine/>
    <w:qFormat/>
    <w:uiPriority w:val="0"/>
    <w:pPr>
      <w:spacing w:after="120"/>
      <w:ind w:left="420" w:leftChars="200"/>
    </w:pPr>
  </w:style>
  <w:style w:type="paragraph" w:styleId="13">
    <w:name w:val="toc 3"/>
    <w:basedOn w:val="1"/>
    <w:next w:val="1"/>
    <w:autoRedefine/>
    <w:unhideWhenUsed/>
    <w:qFormat/>
    <w:uiPriority w:val="39"/>
    <w:pPr>
      <w:widowControl/>
      <w:spacing w:after="100" w:line="276" w:lineRule="auto"/>
      <w:ind w:left="440"/>
      <w:jc w:val="left"/>
    </w:pPr>
    <w:rPr>
      <w:rFonts w:asciiTheme="minorHAnsi" w:hAnsiTheme="minorHAnsi" w:eastAsiaTheme="minorEastAsia" w:cstheme="minorBidi"/>
      <w:kern w:val="0"/>
      <w:sz w:val="22"/>
      <w:szCs w:val="22"/>
    </w:rPr>
  </w:style>
  <w:style w:type="paragraph" w:styleId="14">
    <w:name w:val="Plain Text"/>
    <w:basedOn w:val="1"/>
    <w:link w:val="49"/>
    <w:autoRedefine/>
    <w:qFormat/>
    <w:uiPriority w:val="99"/>
    <w:rPr>
      <w:rFonts w:ascii="宋体" w:hAnsi="Courier New" w:eastAsiaTheme="minorEastAsia" w:cstheme="minorBidi"/>
      <w:szCs w:val="22"/>
    </w:rPr>
  </w:style>
  <w:style w:type="paragraph" w:styleId="15">
    <w:name w:val="Balloon Text"/>
    <w:basedOn w:val="1"/>
    <w:link w:val="43"/>
    <w:autoRedefine/>
    <w:semiHidden/>
    <w:unhideWhenUsed/>
    <w:qFormat/>
    <w:uiPriority w:val="99"/>
    <w:rPr>
      <w:sz w:val="18"/>
      <w:szCs w:val="18"/>
    </w:rPr>
  </w:style>
  <w:style w:type="paragraph" w:styleId="16">
    <w:name w:val="footer"/>
    <w:basedOn w:val="1"/>
    <w:link w:val="48"/>
    <w:autoRedefine/>
    <w:unhideWhenUsed/>
    <w:qFormat/>
    <w:uiPriority w:val="99"/>
    <w:pPr>
      <w:tabs>
        <w:tab w:val="center" w:pos="4153"/>
        <w:tab w:val="right" w:pos="8306"/>
      </w:tabs>
      <w:snapToGrid w:val="0"/>
      <w:jc w:val="left"/>
    </w:pPr>
    <w:rPr>
      <w:sz w:val="18"/>
      <w:szCs w:val="18"/>
    </w:rPr>
  </w:style>
  <w:style w:type="paragraph" w:styleId="17">
    <w:name w:val="envelope return"/>
    <w:basedOn w:val="1"/>
    <w:next w:val="7"/>
    <w:qFormat/>
    <w:uiPriority w:val="0"/>
    <w:pPr>
      <w:snapToGrid w:val="0"/>
    </w:pPr>
    <w:rPr>
      <w:rFonts w:ascii="Arial" w:hAnsi="Arial"/>
    </w:rPr>
  </w:style>
  <w:style w:type="paragraph" w:styleId="18">
    <w:name w:val="header"/>
    <w:basedOn w:val="1"/>
    <w:link w:val="4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19">
    <w:name w:val="toc 1"/>
    <w:basedOn w:val="1"/>
    <w:next w:val="1"/>
    <w:autoRedefine/>
    <w:unhideWhenUsed/>
    <w:qFormat/>
    <w:uiPriority w:val="39"/>
    <w:pPr>
      <w:widowControl/>
      <w:spacing w:after="100" w:line="276" w:lineRule="auto"/>
      <w:jc w:val="left"/>
    </w:pPr>
    <w:rPr>
      <w:rFonts w:asciiTheme="minorHAnsi" w:hAnsiTheme="minorHAnsi" w:eastAsiaTheme="minorEastAsia" w:cstheme="minorBidi"/>
      <w:kern w:val="0"/>
      <w:sz w:val="22"/>
      <w:szCs w:val="22"/>
    </w:rPr>
  </w:style>
  <w:style w:type="paragraph" w:styleId="20">
    <w:name w:val="toc 2"/>
    <w:basedOn w:val="1"/>
    <w:next w:val="1"/>
    <w:autoRedefine/>
    <w:unhideWhenUsed/>
    <w:qFormat/>
    <w:uiPriority w:val="39"/>
    <w:pPr>
      <w:widowControl/>
      <w:spacing w:after="100" w:line="276" w:lineRule="auto"/>
      <w:ind w:left="220"/>
      <w:jc w:val="left"/>
    </w:pPr>
    <w:rPr>
      <w:rFonts w:asciiTheme="minorHAnsi" w:hAnsiTheme="minorHAnsi" w:eastAsiaTheme="minorEastAsia" w:cstheme="minorBidi"/>
      <w:kern w:val="0"/>
      <w:sz w:val="22"/>
      <w:szCs w:val="22"/>
    </w:rPr>
  </w:style>
  <w:style w:type="paragraph" w:styleId="21">
    <w:name w:val="Body Text 2"/>
    <w:basedOn w:val="1"/>
    <w:qFormat/>
    <w:uiPriority w:val="99"/>
    <w:pPr>
      <w:jc w:val="left"/>
    </w:pPr>
    <w:rPr>
      <w:rFonts w:ascii="仿宋_GB2312" w:hAnsi="宋体" w:eastAsia="仿宋_GB2312" w:cs="Times New Roman"/>
      <w:szCs w:val="22"/>
    </w:rPr>
  </w:style>
  <w:style w:type="paragraph" w:styleId="22">
    <w:name w:val="List 4"/>
    <w:basedOn w:val="1"/>
    <w:qFormat/>
    <w:uiPriority w:val="0"/>
    <w:pPr>
      <w:ind w:left="1680" w:hanging="420"/>
    </w:pPr>
  </w:style>
  <w:style w:type="paragraph" w:styleId="23">
    <w:name w:val="Normal (Web)"/>
    <w:basedOn w:val="1"/>
    <w:autoRedefine/>
    <w:qFormat/>
    <w:uiPriority w:val="0"/>
    <w:pPr>
      <w:spacing w:before="100" w:beforeAutospacing="1" w:after="100" w:afterAutospacing="1"/>
      <w:jc w:val="left"/>
    </w:pPr>
    <w:rPr>
      <w:rFonts w:cs="Times New Roman"/>
      <w:kern w:val="0"/>
      <w:sz w:val="24"/>
    </w:rPr>
  </w:style>
  <w:style w:type="paragraph" w:styleId="24">
    <w:name w:val="index 1"/>
    <w:basedOn w:val="1"/>
    <w:next w:val="1"/>
    <w:autoRedefine/>
    <w:qFormat/>
    <w:uiPriority w:val="0"/>
    <w:pPr>
      <w:jc w:val="center"/>
    </w:pPr>
    <w:rPr>
      <w:rFonts w:ascii="Arial" w:hAnsi="Arial" w:eastAsia="Arial" w:cs="Arial"/>
      <w:b/>
      <w:bCs/>
      <w:sz w:val="28"/>
    </w:rPr>
  </w:style>
  <w:style w:type="paragraph" w:styleId="25">
    <w:name w:val="annotation subject"/>
    <w:basedOn w:val="9"/>
    <w:next w:val="9"/>
    <w:link w:val="70"/>
    <w:autoRedefine/>
    <w:semiHidden/>
    <w:unhideWhenUsed/>
    <w:qFormat/>
    <w:uiPriority w:val="99"/>
    <w:rPr>
      <w:rFonts w:ascii="@仿宋_GB2312" w:hAnsi="@仿宋_GB2312" w:eastAsia="@仿宋_GB2312" w:cs="@仿宋_GB2312"/>
      <w:b/>
      <w:bCs/>
    </w:rPr>
  </w:style>
  <w:style w:type="paragraph" w:styleId="26">
    <w:name w:val="Body Text First Indent"/>
    <w:basedOn w:val="10"/>
    <w:autoRedefine/>
    <w:unhideWhenUsed/>
    <w:qFormat/>
    <w:uiPriority w:val="99"/>
    <w:pPr>
      <w:ind w:firstLine="420" w:firstLineChars="100"/>
    </w:pPr>
  </w:style>
  <w:style w:type="paragraph" w:styleId="27">
    <w:name w:val="Body Text First Indent 2"/>
    <w:basedOn w:val="12"/>
    <w:qFormat/>
    <w:uiPriority w:val="0"/>
    <w:pPr>
      <w:ind w:firstLine="420" w:firstLineChars="200"/>
    </w:pPr>
  </w:style>
  <w:style w:type="table" w:styleId="29">
    <w:name w:val="Table Grid"/>
    <w:basedOn w:val="28"/>
    <w:autoRedefine/>
    <w:unhideWhenUsed/>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1">
    <w:name w:val="Strong"/>
    <w:basedOn w:val="30"/>
    <w:autoRedefine/>
    <w:qFormat/>
    <w:uiPriority w:val="0"/>
    <w:rPr>
      <w:b/>
      <w:bCs/>
    </w:rPr>
  </w:style>
  <w:style w:type="character" w:styleId="32">
    <w:name w:val="FollowedHyperlink"/>
    <w:basedOn w:val="30"/>
    <w:semiHidden/>
    <w:unhideWhenUsed/>
    <w:qFormat/>
    <w:uiPriority w:val="99"/>
    <w:rPr>
      <w:color w:val="800080"/>
      <w:u w:val="none"/>
    </w:rPr>
  </w:style>
  <w:style w:type="character" w:styleId="33">
    <w:name w:val="HTML Definition"/>
    <w:basedOn w:val="30"/>
    <w:semiHidden/>
    <w:unhideWhenUsed/>
    <w:qFormat/>
    <w:uiPriority w:val="99"/>
  </w:style>
  <w:style w:type="character" w:styleId="34">
    <w:name w:val="HTML Typewriter"/>
    <w:basedOn w:val="30"/>
    <w:semiHidden/>
    <w:unhideWhenUsed/>
    <w:qFormat/>
    <w:uiPriority w:val="99"/>
    <w:rPr>
      <w:rFonts w:ascii="monospace" w:hAnsi="monospace" w:eastAsia="monospace" w:cs="monospace"/>
      <w:sz w:val="20"/>
    </w:rPr>
  </w:style>
  <w:style w:type="character" w:styleId="35">
    <w:name w:val="HTML Acronym"/>
    <w:basedOn w:val="30"/>
    <w:semiHidden/>
    <w:unhideWhenUsed/>
    <w:qFormat/>
    <w:uiPriority w:val="99"/>
  </w:style>
  <w:style w:type="character" w:styleId="36">
    <w:name w:val="HTML Variable"/>
    <w:basedOn w:val="30"/>
    <w:semiHidden/>
    <w:unhideWhenUsed/>
    <w:qFormat/>
    <w:uiPriority w:val="99"/>
  </w:style>
  <w:style w:type="character" w:styleId="37">
    <w:name w:val="Hyperlink"/>
    <w:basedOn w:val="30"/>
    <w:autoRedefine/>
    <w:unhideWhenUsed/>
    <w:qFormat/>
    <w:uiPriority w:val="99"/>
    <w:rPr>
      <w:color w:val="0000FF" w:themeColor="hyperlink"/>
      <w:u w:val="single"/>
      <w14:textFill>
        <w14:solidFill>
          <w14:schemeClr w14:val="hlink"/>
        </w14:solidFill>
      </w14:textFill>
    </w:rPr>
  </w:style>
  <w:style w:type="character" w:styleId="38">
    <w:name w:val="HTML Code"/>
    <w:basedOn w:val="30"/>
    <w:semiHidden/>
    <w:unhideWhenUsed/>
    <w:qFormat/>
    <w:uiPriority w:val="99"/>
    <w:rPr>
      <w:rFonts w:hint="default" w:ascii="monospace" w:hAnsi="monospace" w:eastAsia="monospace" w:cs="monospace"/>
      <w:sz w:val="20"/>
    </w:rPr>
  </w:style>
  <w:style w:type="character" w:styleId="39">
    <w:name w:val="annotation reference"/>
    <w:basedOn w:val="30"/>
    <w:autoRedefine/>
    <w:semiHidden/>
    <w:unhideWhenUsed/>
    <w:qFormat/>
    <w:uiPriority w:val="99"/>
    <w:rPr>
      <w:sz w:val="21"/>
      <w:szCs w:val="21"/>
    </w:rPr>
  </w:style>
  <w:style w:type="character" w:styleId="40">
    <w:name w:val="HTML Cite"/>
    <w:basedOn w:val="30"/>
    <w:semiHidden/>
    <w:unhideWhenUsed/>
    <w:qFormat/>
    <w:uiPriority w:val="99"/>
  </w:style>
  <w:style w:type="character" w:styleId="41">
    <w:name w:val="HTML Keyboard"/>
    <w:basedOn w:val="30"/>
    <w:semiHidden/>
    <w:unhideWhenUsed/>
    <w:qFormat/>
    <w:uiPriority w:val="99"/>
    <w:rPr>
      <w:rFonts w:hint="default" w:ascii="monospace" w:hAnsi="monospace" w:eastAsia="monospace" w:cs="monospace"/>
      <w:sz w:val="20"/>
    </w:rPr>
  </w:style>
  <w:style w:type="character" w:styleId="42">
    <w:name w:val="HTML Sample"/>
    <w:basedOn w:val="30"/>
    <w:semiHidden/>
    <w:unhideWhenUsed/>
    <w:qFormat/>
    <w:uiPriority w:val="99"/>
    <w:rPr>
      <w:rFonts w:hint="default" w:ascii="monospace" w:hAnsi="monospace" w:eastAsia="monospace" w:cs="monospace"/>
    </w:rPr>
  </w:style>
  <w:style w:type="character" w:customStyle="1" w:styleId="43">
    <w:name w:val="批注框文本 字符"/>
    <w:basedOn w:val="30"/>
    <w:link w:val="15"/>
    <w:autoRedefine/>
    <w:semiHidden/>
    <w:qFormat/>
    <w:uiPriority w:val="99"/>
    <w:rPr>
      <w:rFonts w:ascii="@仿宋_GB2312" w:hAnsi="@仿宋_GB2312" w:eastAsia="@仿宋_GB2312" w:cs="@仿宋_GB2312"/>
      <w:sz w:val="18"/>
      <w:szCs w:val="18"/>
    </w:rPr>
  </w:style>
  <w:style w:type="paragraph" w:customStyle="1" w:styleId="44">
    <w:name w:val="正文（缩进）"/>
    <w:basedOn w:val="1"/>
    <w:autoRedefine/>
    <w:qFormat/>
    <w:uiPriority w:val="0"/>
    <w:pPr>
      <w:widowControl/>
      <w:spacing w:before="156" w:after="156"/>
      <w:ind w:firstLine="480" w:firstLineChars="200"/>
      <w:jc w:val="left"/>
    </w:pPr>
    <w:rPr>
      <w:kern w:val="0"/>
      <w:sz w:val="24"/>
      <w:szCs w:val="24"/>
    </w:rPr>
  </w:style>
  <w:style w:type="paragraph" w:customStyle="1" w:styleId="45">
    <w:name w:val="xl31"/>
    <w:basedOn w:val="1"/>
    <w:autoRedefine/>
    <w:qFormat/>
    <w:uiPriority w:val="0"/>
    <w:pPr>
      <w:widowControl/>
      <w:spacing w:before="100" w:beforeAutospacing="1" w:after="100" w:afterAutospacing="1"/>
      <w:jc w:val="center"/>
    </w:pPr>
    <w:rPr>
      <w:b/>
      <w:bCs/>
      <w:kern w:val="0"/>
      <w:sz w:val="28"/>
      <w:szCs w:val="28"/>
    </w:rPr>
  </w:style>
  <w:style w:type="paragraph" w:customStyle="1" w:styleId="46">
    <w:name w:val="D&amp;L"/>
    <w:basedOn w:val="18"/>
    <w:autoRedefine/>
    <w:qFormat/>
    <w:uiPriority w:val="0"/>
    <w:pPr>
      <w:pBdr>
        <w:bottom w:val="thinThickSmallGap" w:color="auto" w:sz="18" w:space="1"/>
      </w:pBdr>
      <w:adjustRightInd w:val="0"/>
      <w:snapToGrid/>
      <w:spacing w:line="240" w:lineRule="atLeast"/>
      <w:textAlignment w:val="baseline"/>
    </w:pPr>
    <w:rPr>
      <w:kern w:val="0"/>
      <w:sz w:val="24"/>
      <w:szCs w:val="20"/>
    </w:rPr>
  </w:style>
  <w:style w:type="character" w:customStyle="1" w:styleId="47">
    <w:name w:val="页眉 字符"/>
    <w:basedOn w:val="30"/>
    <w:link w:val="18"/>
    <w:autoRedefine/>
    <w:qFormat/>
    <w:uiPriority w:val="99"/>
    <w:rPr>
      <w:rFonts w:ascii="@仿宋_GB2312" w:hAnsi="@仿宋_GB2312" w:eastAsia="@仿宋_GB2312" w:cs="@仿宋_GB2312"/>
      <w:sz w:val="18"/>
      <w:szCs w:val="18"/>
    </w:rPr>
  </w:style>
  <w:style w:type="character" w:customStyle="1" w:styleId="48">
    <w:name w:val="页脚 字符"/>
    <w:basedOn w:val="30"/>
    <w:link w:val="16"/>
    <w:autoRedefine/>
    <w:qFormat/>
    <w:uiPriority w:val="99"/>
    <w:rPr>
      <w:rFonts w:ascii="@仿宋_GB2312" w:hAnsi="@仿宋_GB2312" w:eastAsia="@仿宋_GB2312" w:cs="@仿宋_GB2312"/>
      <w:sz w:val="18"/>
      <w:szCs w:val="18"/>
    </w:rPr>
  </w:style>
  <w:style w:type="character" w:customStyle="1" w:styleId="49">
    <w:name w:val="纯文本 字符"/>
    <w:link w:val="14"/>
    <w:autoRedefine/>
    <w:qFormat/>
    <w:uiPriority w:val="0"/>
    <w:rPr>
      <w:rFonts w:ascii="宋体" w:hAnsi="Courier New"/>
    </w:rPr>
  </w:style>
  <w:style w:type="character" w:customStyle="1" w:styleId="50">
    <w:name w:val="纯文本 字符1"/>
    <w:basedOn w:val="30"/>
    <w:autoRedefine/>
    <w:semiHidden/>
    <w:qFormat/>
    <w:uiPriority w:val="99"/>
    <w:rPr>
      <w:rFonts w:hAnsi="Courier New" w:cs="Courier New" w:asciiTheme="minorEastAsia"/>
      <w:szCs w:val="20"/>
    </w:rPr>
  </w:style>
  <w:style w:type="character" w:customStyle="1" w:styleId="51">
    <w:name w:val="未处理的提及1"/>
    <w:basedOn w:val="30"/>
    <w:autoRedefine/>
    <w:semiHidden/>
    <w:unhideWhenUsed/>
    <w:qFormat/>
    <w:uiPriority w:val="99"/>
    <w:rPr>
      <w:color w:val="605E5C"/>
      <w:shd w:val="clear" w:color="auto" w:fill="E1DFDD"/>
    </w:rPr>
  </w:style>
  <w:style w:type="paragraph" w:styleId="52">
    <w:name w:val="List Paragraph"/>
    <w:basedOn w:val="1"/>
    <w:autoRedefine/>
    <w:qFormat/>
    <w:uiPriority w:val="34"/>
    <w:pPr>
      <w:ind w:firstLine="420" w:firstLineChars="200"/>
    </w:pPr>
  </w:style>
  <w:style w:type="paragraph" w:customStyle="1" w:styleId="53">
    <w:name w:val="Char Char Char Char Char Char Char1 Char"/>
    <w:basedOn w:val="1"/>
    <w:autoRedefine/>
    <w:qFormat/>
    <w:uiPriority w:val="0"/>
    <w:rPr>
      <w:rFonts w:ascii="Arial" w:hAnsi="Arial" w:eastAsia="宋体" w:cs="Arial"/>
      <w:sz w:val="24"/>
    </w:rPr>
  </w:style>
  <w:style w:type="table" w:customStyle="1" w:styleId="54">
    <w:name w:val="网格表 1 浅色1"/>
    <w:basedOn w:val="28"/>
    <w:autoRedefine/>
    <w:qFormat/>
    <w:uiPriority w:val="46"/>
    <w:tblPr>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Pr>
    <w:tblStylePr w:type="firstRow">
      <w:rPr>
        <w:b/>
        <w:bCs/>
      </w:rPr>
      <w:tcPr>
        <w:tcBorders>
          <w:bottom w:val="single" w:color="666666" w:themeColor="text1" w:themeTint="99" w:sz="12" w:space="0"/>
        </w:tcBorders>
      </w:tcPr>
    </w:tblStylePr>
    <w:tblStylePr w:type="lastRow">
      <w:rPr>
        <w:b/>
        <w:bCs/>
      </w:rPr>
      <w:tcPr>
        <w:tcBorders>
          <w:top w:val="double" w:color="666666" w:themeColor="text1" w:themeTint="99" w:sz="2" w:space="0"/>
        </w:tcBorders>
      </w:tcPr>
    </w:tblStylePr>
    <w:tblStylePr w:type="firstCol">
      <w:rPr>
        <w:b/>
        <w:bCs/>
      </w:rPr>
    </w:tblStylePr>
    <w:tblStylePr w:type="lastCol">
      <w:rPr>
        <w:b/>
        <w:bCs/>
      </w:rPr>
    </w:tblStylePr>
  </w:style>
  <w:style w:type="character" w:customStyle="1" w:styleId="55">
    <w:name w:val="日期 字符"/>
    <w:basedOn w:val="30"/>
    <w:autoRedefine/>
    <w:semiHidden/>
    <w:qFormat/>
    <w:uiPriority w:val="99"/>
    <w:rPr>
      <w:rFonts w:ascii="@仿宋_GB2312" w:hAnsi="@仿宋_GB2312" w:eastAsia="@仿宋_GB2312" w:cs="@仿宋_GB2312"/>
      <w:szCs w:val="20"/>
    </w:rPr>
  </w:style>
  <w:style w:type="character" w:customStyle="1" w:styleId="56">
    <w:name w:val="日期 字符1"/>
    <w:link w:val="11"/>
    <w:autoRedefine/>
    <w:qFormat/>
    <w:uiPriority w:val="0"/>
    <w:rPr>
      <w:rFonts w:ascii="Arial" w:hAnsi="Arial" w:eastAsia="宋体" w:cs="Arial"/>
      <w:b/>
      <w:sz w:val="28"/>
      <w:szCs w:val="20"/>
    </w:rPr>
  </w:style>
  <w:style w:type="character" w:customStyle="1" w:styleId="57">
    <w:name w:val="纯文本 Char1"/>
    <w:autoRedefine/>
    <w:qFormat/>
    <w:locked/>
    <w:uiPriority w:val="99"/>
    <w:rPr>
      <w:rFonts w:ascii="Arial" w:hAnsi="Arial" w:eastAsia="Arial"/>
      <w:kern w:val="2"/>
      <w:sz w:val="21"/>
      <w:lang w:val="en-US" w:eastAsia="zh-CN" w:bidi="ar-SA"/>
    </w:rPr>
  </w:style>
  <w:style w:type="character" w:customStyle="1" w:styleId="58">
    <w:name w:val="批注文字 Char"/>
    <w:basedOn w:val="30"/>
    <w:autoRedefine/>
    <w:semiHidden/>
    <w:qFormat/>
    <w:uiPriority w:val="99"/>
    <w:rPr>
      <w:rFonts w:ascii="@仿宋_GB2312" w:hAnsi="@仿宋_GB2312" w:eastAsia="@仿宋_GB2312" w:cs="@仿宋_GB2312"/>
      <w:szCs w:val="20"/>
    </w:rPr>
  </w:style>
  <w:style w:type="character" w:customStyle="1" w:styleId="59">
    <w:name w:val="批注文字 字符"/>
    <w:link w:val="9"/>
    <w:autoRedefine/>
    <w:qFormat/>
    <w:uiPriority w:val="0"/>
    <w:rPr>
      <w:rFonts w:ascii="Arial" w:hAnsi="Arial" w:eastAsia="黑体" w:cs="Arial"/>
      <w:szCs w:val="20"/>
    </w:rPr>
  </w:style>
  <w:style w:type="character" w:customStyle="1" w:styleId="60">
    <w:name w:val="标题 1 字符"/>
    <w:basedOn w:val="30"/>
    <w:link w:val="3"/>
    <w:autoRedefine/>
    <w:qFormat/>
    <w:uiPriority w:val="9"/>
    <w:rPr>
      <w:rFonts w:ascii="@仿宋_GB2312" w:hAnsi="@仿宋_GB2312" w:eastAsia="@仿宋_GB2312" w:cs="@仿宋_GB2312"/>
      <w:b/>
      <w:bCs/>
      <w:kern w:val="44"/>
      <w:sz w:val="44"/>
      <w:szCs w:val="44"/>
    </w:rPr>
  </w:style>
  <w:style w:type="paragraph" w:customStyle="1" w:styleId="61">
    <w:name w:val="TOC 标题1"/>
    <w:basedOn w:val="3"/>
    <w:next w:val="1"/>
    <w:autoRedefine/>
    <w:semiHidden/>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character" w:customStyle="1" w:styleId="62">
    <w:name w:val="标题 3 字符"/>
    <w:basedOn w:val="30"/>
    <w:link w:val="5"/>
    <w:autoRedefine/>
    <w:semiHidden/>
    <w:qFormat/>
    <w:uiPriority w:val="9"/>
    <w:rPr>
      <w:rFonts w:ascii="@仿宋_GB2312" w:hAnsi="@仿宋_GB2312" w:eastAsia="@仿宋_GB2312" w:cs="@仿宋_GB2312"/>
      <w:b/>
      <w:bCs/>
      <w:sz w:val="32"/>
      <w:szCs w:val="32"/>
    </w:rPr>
  </w:style>
  <w:style w:type="character" w:customStyle="1" w:styleId="63">
    <w:name w:val="fontstyle01"/>
    <w:basedOn w:val="30"/>
    <w:autoRedefine/>
    <w:qFormat/>
    <w:uiPriority w:val="0"/>
    <w:rPr>
      <w:rFonts w:hint="eastAsia" w:ascii="宋体" w:hAnsi="宋体" w:eastAsia="宋体"/>
      <w:color w:val="000000"/>
      <w:sz w:val="22"/>
      <w:szCs w:val="22"/>
    </w:rPr>
  </w:style>
  <w:style w:type="character" w:customStyle="1" w:styleId="64">
    <w:name w:val="fontstyle21"/>
    <w:basedOn w:val="30"/>
    <w:autoRedefine/>
    <w:qFormat/>
    <w:uiPriority w:val="0"/>
    <w:rPr>
      <w:rFonts w:hint="default" w:ascii="TimesNewRomanPSMT" w:hAnsi="TimesNewRomanPSMT"/>
      <w:color w:val="000000"/>
      <w:sz w:val="22"/>
      <w:szCs w:val="22"/>
    </w:rPr>
  </w:style>
  <w:style w:type="character" w:customStyle="1" w:styleId="65">
    <w:name w:val="正文文本 (2) + Sylfaen2"/>
    <w:autoRedefine/>
    <w:qFormat/>
    <w:uiPriority w:val="99"/>
    <w:rPr>
      <w:rFonts w:ascii="Sylfaen" w:hAnsi="Sylfaen" w:eastAsia="MingLiU" w:cs="Sylfaen"/>
      <w:spacing w:val="0"/>
      <w:sz w:val="23"/>
      <w:szCs w:val="23"/>
      <w:shd w:val="clear" w:color="auto" w:fill="FFFFFF"/>
      <w:lang w:val="en-US" w:eastAsia="en-US"/>
    </w:rPr>
  </w:style>
  <w:style w:type="character" w:customStyle="1" w:styleId="66">
    <w:name w:val="标题 4 字符"/>
    <w:basedOn w:val="30"/>
    <w:autoRedefine/>
    <w:semiHidden/>
    <w:qFormat/>
    <w:uiPriority w:val="9"/>
    <w:rPr>
      <w:rFonts w:asciiTheme="majorHAnsi" w:hAnsiTheme="majorHAnsi" w:eastAsiaTheme="majorEastAsia" w:cstheme="majorBidi"/>
      <w:b/>
      <w:bCs/>
      <w:sz w:val="28"/>
      <w:szCs w:val="28"/>
    </w:rPr>
  </w:style>
  <w:style w:type="character" w:customStyle="1" w:styleId="67">
    <w:name w:val="标题 4 字符1"/>
    <w:link w:val="6"/>
    <w:autoRedefine/>
    <w:qFormat/>
    <w:uiPriority w:val="0"/>
    <w:rPr>
      <w:rFonts w:ascii="@仿宋_GB2312" w:hAnsi="@仿宋_GB2312" w:eastAsia="@仿宋_GB2312" w:cs="@仿宋_GB2312"/>
      <w:b/>
      <w:bCs/>
      <w:sz w:val="28"/>
      <w:szCs w:val="28"/>
    </w:rPr>
  </w:style>
  <w:style w:type="character" w:customStyle="1" w:styleId="68">
    <w:name w:val="标题 4 Char"/>
    <w:autoRedefine/>
    <w:qFormat/>
    <w:uiPriority w:val="0"/>
    <w:rPr>
      <w:rFonts w:ascii="Arial" w:hAnsi="Arial" w:eastAsia="Arial"/>
      <w:b/>
      <w:bCs/>
      <w:kern w:val="2"/>
      <w:sz w:val="28"/>
      <w:szCs w:val="28"/>
      <w:lang w:val="en-US" w:eastAsia="zh-CN" w:bidi="ar-SA"/>
    </w:rPr>
  </w:style>
  <w:style w:type="table" w:customStyle="1" w:styleId="69">
    <w:name w:val="网格型1"/>
    <w:basedOn w:val="28"/>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70">
    <w:name w:val="批注主题 字符"/>
    <w:basedOn w:val="59"/>
    <w:link w:val="25"/>
    <w:autoRedefine/>
    <w:semiHidden/>
    <w:qFormat/>
    <w:uiPriority w:val="99"/>
    <w:rPr>
      <w:rFonts w:ascii="@仿宋_GB2312" w:hAnsi="@仿宋_GB2312" w:eastAsia="@仿宋_GB2312" w:cs="@仿宋_GB2312"/>
      <w:b/>
      <w:bCs/>
      <w:szCs w:val="20"/>
    </w:rPr>
  </w:style>
  <w:style w:type="table" w:customStyle="1" w:styleId="71">
    <w:name w:val="Table Normal"/>
    <w:autoRedefine/>
    <w:semiHidden/>
    <w:unhideWhenUsed/>
    <w:qFormat/>
    <w:uiPriority w:val="0"/>
    <w:tblPr>
      <w:tblCellMar>
        <w:top w:w="0" w:type="dxa"/>
        <w:left w:w="0" w:type="dxa"/>
        <w:bottom w:w="0" w:type="dxa"/>
        <w:right w:w="0" w:type="dxa"/>
      </w:tblCellMar>
    </w:tblPr>
  </w:style>
  <w:style w:type="paragraph" w:customStyle="1" w:styleId="72">
    <w:name w:val="Table Text"/>
    <w:basedOn w:val="1"/>
    <w:autoRedefine/>
    <w:semiHidden/>
    <w:qFormat/>
    <w:uiPriority w:val="0"/>
    <w:rPr>
      <w:rFonts w:ascii="Arial" w:hAnsi="Arial" w:eastAsia="Arial" w:cs="Arial"/>
      <w:szCs w:val="21"/>
      <w:lang w:eastAsia="en-US"/>
    </w:rPr>
  </w:style>
  <w:style w:type="paragraph" w:customStyle="1" w:styleId="73">
    <w:name w:val="AONormal"/>
    <w:autoRedefine/>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74">
    <w:name w:val="列出段落1"/>
    <w:basedOn w:val="1"/>
    <w:autoRedefine/>
    <w:qFormat/>
    <w:uiPriority w:val="0"/>
    <w:pPr>
      <w:ind w:firstLine="420" w:firstLineChars="200"/>
    </w:pPr>
    <w:rPr>
      <w:szCs w:val="21"/>
    </w:rPr>
  </w:style>
  <w:style w:type="character" w:customStyle="1" w:styleId="75">
    <w:name w:val="15"/>
    <w:basedOn w:val="30"/>
    <w:qFormat/>
    <w:uiPriority w:val="0"/>
    <w:rPr>
      <w:rFonts w:hint="default" w:ascii="Times New Roman" w:hAnsi="Times New Roman" w:cs="Times New Roman"/>
      <w:color w:val="0000FF"/>
      <w:u w:val="single"/>
    </w:rPr>
  </w:style>
  <w:style w:type="character" w:customStyle="1" w:styleId="76">
    <w:name w:val="10"/>
    <w:basedOn w:val="30"/>
    <w:qFormat/>
    <w:uiPriority w:val="0"/>
    <w:rPr>
      <w:rFonts w:hint="default" w:ascii="Times New Roman" w:hAnsi="Times New Roman" w:cs="Times New Roman"/>
    </w:rPr>
  </w:style>
  <w:style w:type="character" w:customStyle="1" w:styleId="77">
    <w:name w:val="first-child"/>
    <w:basedOn w:val="30"/>
    <w:qFormat/>
    <w:uiPriority w:val="0"/>
  </w:style>
  <w:style w:type="character" w:customStyle="1" w:styleId="78">
    <w:name w:val="layui-this"/>
    <w:basedOn w:val="30"/>
    <w:qFormat/>
    <w:uiPriority w:val="0"/>
    <w:rPr>
      <w:bdr w:val="single" w:color="EEEEEE" w:sz="6" w:space="0"/>
      <w:shd w:val="clear" w:color="auto" w:fill="FFFFFF"/>
    </w:rPr>
  </w:style>
  <w:style w:type="paragraph" w:customStyle="1" w:styleId="79">
    <w:name w:val="Table Paragraph"/>
    <w:basedOn w:val="1"/>
    <w:next w:val="22"/>
    <w:qFormat/>
    <w:uiPriority w:val="0"/>
    <w:rPr>
      <w:rFonts w:ascii="宋体" w:hAnsi="宋体" w:eastAsia="宋体" w:cs="宋体"/>
      <w:lang w:val="zh-CN" w:bidi="zh-CN"/>
    </w:rPr>
  </w:style>
  <w:style w:type="paragraph" w:customStyle="1" w:styleId="80">
    <w:name w:val="Default"/>
    <w:qFormat/>
    <w:uiPriority w:val="0"/>
    <w:pPr>
      <w:widowControl w:val="0"/>
      <w:autoSpaceDE w:val="0"/>
      <w:autoSpaceDN w:val="0"/>
      <w:adjustRightInd w:val="0"/>
    </w:pPr>
    <w:rPr>
      <w:rFonts w:ascii="黑体" w:hAnsi="Calibri" w:eastAsia="黑体" w:cs="黑体"/>
      <w:color w:val="000000"/>
      <w:sz w:val="24"/>
      <w:szCs w:val="24"/>
      <w:lang w:val="en-US" w:eastAsia="zh-CN" w:bidi="ar-SA"/>
    </w:rPr>
  </w:style>
  <w:style w:type="paragraph" w:customStyle="1" w:styleId="81">
    <w:name w:val="l正文"/>
    <w:qFormat/>
    <w:uiPriority w:val="0"/>
    <w:pPr>
      <w:widowControl w:val="0"/>
      <w:spacing w:line="300" w:lineRule="auto"/>
      <w:ind w:firstLine="200" w:firstLineChars="200"/>
      <w:jc w:val="both"/>
    </w:pPr>
    <w:rPr>
      <w:rFonts w:ascii="楷体_GB2312" w:hAnsi="Times" w:eastAsia="楷体_GB2312" w:cs="Times New Roman"/>
      <w:kern w:val="2"/>
      <w:sz w:val="24"/>
      <w:szCs w:val="24"/>
      <w:lang w:val="en-US" w:eastAsia="zh-CN" w:bidi="ar-SA"/>
    </w:rPr>
  </w:style>
  <w:style w:type="paragraph" w:customStyle="1" w:styleId="82">
    <w:name w:val="列表段落"/>
    <w:basedOn w:val="1"/>
    <w:qFormat/>
    <w:uiPriority w:val="34"/>
    <w:pPr>
      <w:ind w:firstLine="420" w:firstLineChars="200"/>
    </w:pPr>
  </w:style>
  <w:style w:type="paragraph" w:customStyle="1" w:styleId="83">
    <w:name w:val="正文文本首行缩进 21"/>
    <w:basedOn w:val="1"/>
    <w:qFormat/>
    <w:uiPriority w:val="0"/>
    <w:pPr>
      <w:ind w:firstLine="420" w:firstLineChars="200"/>
    </w:pPr>
    <w:rPr>
      <w:rFonts w:ascii="楷体_GB2312" w:eastAsia="楷体_GB2312"/>
      <w:sz w:val="32"/>
      <w:szCs w:val="24"/>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akoosky</Company>
  <Pages>43</Pages>
  <Words>160</Words>
  <Characters>179</Characters>
  <Lines>1</Lines>
  <Paragraphs>1</Paragraphs>
  <TotalTime>8</TotalTime>
  <ScaleCrop>false</ScaleCrop>
  <LinksUpToDate>false</LinksUpToDate>
  <CharactersWithSpaces>201</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2019-05-06T14:32:00Z</dcterms:created>
  <dc:creator>Anakin</dc:creator>
  <cp:lastModifiedBy>王啸</cp:lastModifiedBy>
  <cp:lastPrinted>2025-12-19T06:45:00Z</cp:lastPrinted>
  <dcterms:modified xsi:type="dcterms:W3CDTF">2026-10-30T03:16:39Z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1ECEA165F94845FFAF35C1C96E4FB9B0_12</vt:lpwstr>
  </property>
  <property fmtid="{D5CDD505-2E9C-101B-9397-08002B2CF9AE}" pid="4" name="KSOTemplateDocerSaveRecord">
    <vt:lpwstr>eyJoZGlkIjoiYmExNjA4YzE1YTVhOTk1YTlmMDdiZGMyM2JmOGYxZWIiLCJ1c2VySWQiOiI0Mjg4OTc4MDUifQ==</vt:lpwstr>
  </property>
</Properties>
</file>